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b396" w14:paraId="d37b396" w:rsidRDefault="000815D0" w:rsidP="00F574DF" w:rsidR="00C22493" w:rsidRPr="000A76F0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4DF" w:rsidP="00F574DF" w:rsidR="00F574DF" w:rsidRPr="000A76F0">
      <w:pPr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>REPUBLIKA HRVATSKA</w:t>
      </w:r>
    </w:p>
    <w:p w:rsidRDefault="00F574DF" w:rsidP="00F574DF" w:rsidR="00F574DF" w:rsidRPr="000A76F0">
      <w:pPr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F574DF" w:rsidP="00F574DF" w:rsidR="00F574DF" w:rsidRPr="000A76F0">
      <w:pPr>
        <w:rPr>
          <w:sz w:val="22"/>
          <w:szCs w:val="22"/>
        </w:rPr>
      </w:pPr>
      <w:r w:rsidRPr="000A76F0">
        <w:rPr>
          <w:b/>
          <w:sz w:val="22"/>
          <w:szCs w:val="22"/>
        </w:rPr>
        <w:t xml:space="preserve">Zagreb, Amruševa 2/II </w:t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</w:r>
      <w:r w:rsidRPr="000A76F0">
        <w:rPr>
          <w:b/>
          <w:sz w:val="22"/>
          <w:szCs w:val="22"/>
        </w:rPr>
        <w:tab/>
        <w:t xml:space="preserve">   12 St-818/2012</w:t>
      </w:r>
    </w:p>
    <w:p w:rsidRDefault="00F574DF" w:rsidP="00F574DF" w:rsidR="00F574DF" w:rsidRPr="000A76F0">
      <w:pPr>
        <w:rPr>
          <w:b/>
          <w:sz w:val="22"/>
          <w:szCs w:val="22"/>
        </w:rPr>
      </w:pPr>
    </w:p>
    <w:p w:rsidRDefault="00F574DF" w:rsidP="00F574DF" w:rsidR="00F574DF" w:rsidRPr="000A76F0">
      <w:pPr>
        <w:jc w:val="center"/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>R J E Š E NJ E</w:t>
      </w:r>
    </w:p>
    <w:p w:rsidRDefault="00F574DF" w:rsidP="00F574DF" w:rsidR="00F574DF" w:rsidRPr="000A76F0">
      <w:pPr>
        <w:jc w:val="center"/>
        <w:rPr>
          <w:b/>
          <w:sz w:val="22"/>
          <w:szCs w:val="22"/>
        </w:rPr>
      </w:pPr>
    </w:p>
    <w:p w:rsidRDefault="00F574DF" w:rsidP="00EF4B7F" w:rsidR="003A512B" w:rsidRPr="000A76F0">
      <w:pPr>
        <w:jc w:val="both"/>
        <w:rPr>
          <w:sz w:val="22"/>
          <w:szCs w:val="22"/>
        </w:rPr>
      </w:pPr>
      <w:r w:rsidRPr="000A76F0">
        <w:rPr>
          <w:sz w:val="22"/>
          <w:szCs w:val="22"/>
        </w:rPr>
        <w:t>TRGOVAČKI SUD U ZAGREB</w:t>
      </w:r>
      <w:r w:rsidR="00C8454E" w:rsidRPr="000A76F0">
        <w:rPr>
          <w:sz w:val="22"/>
          <w:szCs w:val="22"/>
        </w:rPr>
        <w:t>U po stečajnom sucu Nini Radiću</w:t>
      </w:r>
      <w:r w:rsidRPr="000A76F0">
        <w:rPr>
          <w:sz w:val="22"/>
          <w:szCs w:val="22"/>
        </w:rPr>
        <w:t>, u stečajnom postupku nad, ALKA PROMET društvo s ograničenom odgovornošću u stečaju, za trgovinu i usluge, Hrvatski Leskovac, Nedeljska 4, MBS:</w:t>
      </w:r>
      <w:r w:rsidR="00613620" w:rsidRPr="000A76F0">
        <w:rPr>
          <w:sz w:val="22"/>
          <w:szCs w:val="22"/>
        </w:rPr>
        <w:t xml:space="preserve">080376124, OIB:35071236247, </w:t>
      </w:r>
      <w:r w:rsidR="00B332E1" w:rsidRPr="000A76F0">
        <w:rPr>
          <w:sz w:val="22"/>
          <w:szCs w:val="22"/>
        </w:rPr>
        <w:t>26</w:t>
      </w:r>
      <w:r w:rsidR="00613620" w:rsidRPr="000A76F0">
        <w:rPr>
          <w:sz w:val="22"/>
          <w:szCs w:val="22"/>
        </w:rPr>
        <w:t>.</w:t>
      </w:r>
      <w:r w:rsidRPr="000A76F0">
        <w:rPr>
          <w:sz w:val="22"/>
          <w:szCs w:val="22"/>
        </w:rPr>
        <w:t xml:space="preserve"> </w:t>
      </w:r>
      <w:r w:rsidR="00B332E1" w:rsidRPr="000A76F0">
        <w:rPr>
          <w:sz w:val="22"/>
          <w:szCs w:val="22"/>
        </w:rPr>
        <w:t>studenog</w:t>
      </w:r>
      <w:r w:rsidRPr="000A76F0">
        <w:rPr>
          <w:sz w:val="22"/>
          <w:szCs w:val="22"/>
        </w:rPr>
        <w:t xml:space="preserve"> 201</w:t>
      </w:r>
      <w:r w:rsidR="00B332E1" w:rsidRPr="000A76F0">
        <w:rPr>
          <w:sz w:val="22"/>
          <w:szCs w:val="22"/>
        </w:rPr>
        <w:t>5</w:t>
      </w:r>
      <w:r w:rsidRPr="000A76F0">
        <w:rPr>
          <w:sz w:val="22"/>
          <w:szCs w:val="22"/>
        </w:rPr>
        <w:t>. godine</w:t>
      </w:r>
      <w:r w:rsidR="00A9074F" w:rsidRPr="000A76F0">
        <w:rPr>
          <w:sz w:val="22"/>
          <w:szCs w:val="22"/>
        </w:rPr>
        <w:t>,</w:t>
      </w:r>
    </w:p>
    <w:p w:rsidRDefault="003A512B" w:rsidR="003A512B" w:rsidRPr="000A76F0">
      <w:pPr>
        <w:rPr>
          <w:sz w:val="22"/>
          <w:szCs w:val="22"/>
        </w:rPr>
      </w:pPr>
    </w:p>
    <w:p w:rsidRDefault="000E7C9B" w:rsidP="00C52E4E" w:rsidR="003A512B" w:rsidRPr="000A76F0">
      <w:pPr>
        <w:jc w:val="center"/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 xml:space="preserve">r   </w:t>
      </w:r>
      <w:r w:rsidR="003A512B" w:rsidRPr="000A76F0">
        <w:rPr>
          <w:b/>
          <w:sz w:val="22"/>
          <w:szCs w:val="22"/>
        </w:rPr>
        <w:t>i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>j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>e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>š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>i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>o</w:t>
      </w:r>
      <w:r w:rsidR="006B0124" w:rsidRPr="000A76F0">
        <w:rPr>
          <w:b/>
          <w:sz w:val="22"/>
          <w:szCs w:val="22"/>
        </w:rPr>
        <w:t xml:space="preserve">  </w:t>
      </w:r>
      <w:r w:rsidRPr="000A76F0">
        <w:rPr>
          <w:b/>
          <w:sz w:val="22"/>
          <w:szCs w:val="22"/>
        </w:rPr>
        <w:t xml:space="preserve">   </w:t>
      </w:r>
      <w:r w:rsidR="003A512B" w:rsidRPr="000A76F0">
        <w:rPr>
          <w:b/>
          <w:sz w:val="22"/>
          <w:szCs w:val="22"/>
        </w:rPr>
        <w:t xml:space="preserve"> j</w:t>
      </w:r>
      <w:r w:rsidRPr="000A76F0">
        <w:rPr>
          <w:b/>
          <w:sz w:val="22"/>
          <w:szCs w:val="22"/>
        </w:rPr>
        <w:t xml:space="preserve">  </w:t>
      </w:r>
      <w:r w:rsidR="003A512B" w:rsidRPr="000A76F0">
        <w:rPr>
          <w:b/>
          <w:sz w:val="22"/>
          <w:szCs w:val="22"/>
        </w:rPr>
        <w:t>e</w:t>
      </w:r>
    </w:p>
    <w:p w:rsidRDefault="00C52E4E" w:rsidP="00C52E4E" w:rsidR="00C52E4E" w:rsidRPr="000A76F0">
      <w:pPr>
        <w:jc w:val="center"/>
        <w:rPr>
          <w:b/>
          <w:sz w:val="22"/>
          <w:szCs w:val="22"/>
        </w:rPr>
      </w:pPr>
    </w:p>
    <w:p w:rsidRDefault="00294F64" w:rsidR="003A512B" w:rsidRPr="000A76F0">
      <w:pPr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 xml:space="preserve">I </w:t>
      </w:r>
      <w:r w:rsidR="00B332E1" w:rsidRPr="000A76F0">
        <w:rPr>
          <w:b/>
          <w:sz w:val="22"/>
          <w:szCs w:val="22"/>
        </w:rPr>
        <w:t>Ispravlja se rješenje o utvrđenim tražbinama</w:t>
      </w:r>
      <w:r w:rsidR="003A512B" w:rsidRPr="000A76F0">
        <w:rPr>
          <w:b/>
          <w:sz w:val="22"/>
          <w:szCs w:val="22"/>
        </w:rPr>
        <w:t xml:space="preserve"> stečajnih vjerovnika viših isplatnih redova</w:t>
      </w:r>
      <w:r w:rsidR="00B332E1" w:rsidRPr="000A76F0">
        <w:rPr>
          <w:b/>
          <w:sz w:val="22"/>
          <w:szCs w:val="22"/>
        </w:rPr>
        <w:t xml:space="preserve"> pod 2. tako da isto sada glasi</w:t>
      </w:r>
      <w:r w:rsidR="003A512B" w:rsidRPr="000A76F0">
        <w:rPr>
          <w:b/>
          <w:sz w:val="22"/>
          <w:szCs w:val="22"/>
        </w:rPr>
        <w:t>:</w:t>
      </w:r>
    </w:p>
    <w:p w:rsidRDefault="00613620" w:rsidP="00613620" w:rsidR="00613620" w:rsidRPr="000A76F0">
      <w:pPr>
        <w:jc w:val="both"/>
        <w:rPr>
          <w:rFonts w:cs="Arial" w:hAnsi="Arial" w:ascii="Arial"/>
          <w:sz w:val="22"/>
          <w:szCs w:val="22"/>
        </w:rPr>
      </w:pPr>
    </w:p>
    <w:p w:rsidRDefault="00613620" w:rsidP="00613620" w:rsidR="00613620" w:rsidRPr="000A76F0">
      <w:pPr>
        <w:jc w:val="both"/>
        <w:rPr>
          <w:b/>
          <w:bCs/>
          <w:sz w:val="22"/>
          <w:szCs w:val="22"/>
        </w:rPr>
      </w:pPr>
      <w:r w:rsidRPr="000A76F0">
        <w:rPr>
          <w:b/>
          <w:bCs/>
          <w:sz w:val="22"/>
          <w:szCs w:val="22"/>
        </w:rPr>
        <w:t>VJEROVNICI   II.  VIŠEG ISPLATNOG REDA KOJIMA SE TRAŽBINE PRIZNAJU U</w:t>
      </w:r>
      <w:r w:rsidRPr="000A76F0">
        <w:rPr>
          <w:sz w:val="22"/>
          <w:szCs w:val="22"/>
        </w:rPr>
        <w:t xml:space="preserve"> </w:t>
      </w:r>
      <w:r w:rsidRPr="000A76F0">
        <w:rPr>
          <w:b/>
          <w:bCs/>
          <w:sz w:val="22"/>
          <w:szCs w:val="22"/>
        </w:rPr>
        <w:t>CIJELOSTI</w:t>
      </w:r>
    </w:p>
    <w:p w:rsidRDefault="00613620" w:rsidP="00613620" w:rsidR="00613620" w:rsidRPr="000A76F0">
      <w:pPr>
        <w:jc w:val="both"/>
        <w:rPr>
          <w:b/>
          <w:bCs/>
          <w:sz w:val="22"/>
          <w:szCs w:val="22"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3184"/>
        <w:gridCol w:w="2123"/>
        <w:gridCol w:w="1563"/>
        <w:gridCol w:w="1894"/>
      </w:tblGrid>
      <w:tr w:rsidTr="00613620" w:rsidR="00613620" w:rsidRPr="000A76F0">
        <w:trPr>
          <w:cantSplit/>
          <w:trHeight w:val="868"/>
        </w:trPr>
        <w:tc>
          <w:tcPr>
            <w:tcW w:type="dxa" w:w="611"/>
            <w:shd w:fill="auto" w:color="auto" w:val="clear"/>
            <w:noWrap/>
            <w:vAlign w:val="center"/>
          </w:tcPr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R.</w:t>
            </w:r>
          </w:p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type="dxa" w:w="3184"/>
            <w:shd w:fill="auto" w:color="auto" w:val="clear"/>
            <w:vAlign w:val="center"/>
          </w:tcPr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NAZIV VJEROVNIKA</w:t>
            </w:r>
          </w:p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I ADRESA</w:t>
            </w:r>
          </w:p>
        </w:tc>
        <w:tc>
          <w:tcPr>
            <w:tcW w:type="dxa" w:w="2123"/>
            <w:shd w:fill="auto" w:color="auto" w:val="clear"/>
            <w:noWrap/>
            <w:vAlign w:val="center"/>
          </w:tcPr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PRIJAVLJENO</w:t>
            </w:r>
          </w:p>
        </w:tc>
        <w:tc>
          <w:tcPr>
            <w:tcW w:type="dxa" w:w="1563"/>
            <w:shd w:fill="auto" w:color="auto" w:val="clear"/>
            <w:noWrap/>
            <w:vAlign w:val="center"/>
          </w:tcPr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894"/>
            <w:shd w:fill="auto" w:color="auto" w:val="clear"/>
            <w:noWrap/>
            <w:vAlign w:val="center"/>
          </w:tcPr>
          <w:p w:rsidRDefault="00613620" w:rsidP="00613620" w:rsidR="00613620" w:rsidRPr="000A76F0">
            <w:pPr>
              <w:jc w:val="center"/>
              <w:rPr>
                <w:b/>
                <w:bCs/>
                <w:sz w:val="22"/>
                <w:szCs w:val="22"/>
              </w:rPr>
            </w:pPr>
            <w:r w:rsidRPr="000A76F0">
              <w:rPr>
                <w:b/>
                <w:bCs/>
                <w:sz w:val="22"/>
                <w:szCs w:val="22"/>
              </w:rPr>
              <w:t>PRIZNATO</w:t>
            </w:r>
          </w:p>
        </w:tc>
      </w:tr>
      <w:tr w:rsidTr="00613620" w:rsidR="00613620" w:rsidRPr="000A76F0">
        <w:trPr>
          <w:cantSplit/>
          <w:trHeight w:val="555"/>
        </w:trPr>
        <w:tc>
          <w:tcPr>
            <w:tcW w:type="dxa" w:w="611"/>
            <w:shd w:fill="auto" w:color="auto" w:val="clear"/>
            <w:noWrap/>
          </w:tcPr>
          <w:p w:rsidRDefault="00613620" w:rsidP="00613620" w:rsidR="00613620" w:rsidRPr="000A76F0">
            <w:pPr>
              <w:rPr>
                <w:sz w:val="22"/>
                <w:szCs w:val="22"/>
              </w:rPr>
            </w:pPr>
          </w:p>
        </w:tc>
        <w:tc>
          <w:tcPr>
            <w:tcW w:type="dxa" w:w="3184"/>
            <w:shd w:fill="auto" w:color="auto" w:val="clear"/>
          </w:tcPr>
          <w:p w:rsidRDefault="00613620" w:rsidP="00613620" w:rsidR="00613620" w:rsidRPr="000A76F0">
            <w:pPr>
              <w:rPr>
                <w:sz w:val="22"/>
                <w:szCs w:val="22"/>
              </w:rPr>
            </w:pPr>
          </w:p>
        </w:tc>
        <w:tc>
          <w:tcPr>
            <w:tcW w:type="dxa" w:w="2123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563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94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</w:p>
        </w:tc>
      </w:tr>
      <w:tr w:rsidTr="00613620" w:rsidR="00613620" w:rsidRPr="000A76F0">
        <w:trPr>
          <w:cantSplit/>
          <w:trHeight w:val="647"/>
        </w:trPr>
        <w:tc>
          <w:tcPr>
            <w:tcW w:type="dxa" w:w="611"/>
            <w:shd w:fill="auto" w:color="auto" w:val="clear"/>
            <w:noWrap/>
          </w:tcPr>
          <w:p w:rsidRDefault="00613620" w:rsidP="00613620" w:rsidR="00613620" w:rsidRPr="000A76F0">
            <w:pPr>
              <w:rPr>
                <w:sz w:val="22"/>
                <w:szCs w:val="22"/>
              </w:rPr>
            </w:pPr>
            <w:r w:rsidRPr="000A76F0">
              <w:rPr>
                <w:sz w:val="22"/>
                <w:szCs w:val="22"/>
              </w:rPr>
              <w:t>2.</w:t>
            </w:r>
          </w:p>
        </w:tc>
        <w:tc>
          <w:tcPr>
            <w:tcW w:type="dxa" w:w="3184"/>
            <w:shd w:fill="auto" w:color="auto" w:val="clear"/>
          </w:tcPr>
          <w:p w:rsidRDefault="00B332E1" w:rsidP="00613620" w:rsidR="00B332E1" w:rsidRPr="000A76F0">
            <w:pPr>
              <w:rPr>
                <w:sz w:val="22"/>
                <w:szCs w:val="22"/>
              </w:rPr>
            </w:pPr>
          </w:p>
          <w:p w:rsidRDefault="00B332E1" w:rsidP="00613620" w:rsidR="00613620" w:rsidRPr="000A76F0">
            <w:pPr>
              <w:rPr>
                <w:sz w:val="22"/>
                <w:szCs w:val="22"/>
              </w:rPr>
            </w:pPr>
            <w:r w:rsidRPr="000A76F0">
              <w:rPr>
                <w:sz w:val="22"/>
                <w:szCs w:val="22"/>
              </w:rPr>
              <w:t>B2 KAPITAL d.o.o. Zagreb, Radnička cesta 41, OIB:57509775367</w:t>
            </w:r>
          </w:p>
        </w:tc>
        <w:tc>
          <w:tcPr>
            <w:tcW w:type="dxa" w:w="2123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  <w:r w:rsidRPr="000A76F0">
              <w:rPr>
                <w:sz w:val="22"/>
                <w:szCs w:val="22"/>
              </w:rPr>
              <w:t xml:space="preserve">331.173,13 kn </w:t>
            </w:r>
          </w:p>
        </w:tc>
        <w:tc>
          <w:tcPr>
            <w:tcW w:type="dxa" w:w="1563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  <w:r w:rsidRPr="000A76F0">
              <w:rPr>
                <w:sz w:val="22"/>
                <w:szCs w:val="22"/>
              </w:rPr>
              <w:t>0,00</w:t>
            </w:r>
          </w:p>
        </w:tc>
        <w:tc>
          <w:tcPr>
            <w:tcW w:type="dxa" w:w="1894"/>
            <w:shd w:fill="auto" w:color="auto" w:val="clear"/>
            <w:noWrap/>
          </w:tcPr>
          <w:p w:rsidRDefault="00613620" w:rsidP="00613620" w:rsidR="00613620" w:rsidRPr="000A76F0">
            <w:pPr>
              <w:jc w:val="right"/>
              <w:rPr>
                <w:sz w:val="22"/>
                <w:szCs w:val="22"/>
              </w:rPr>
            </w:pPr>
            <w:r w:rsidRPr="000A76F0">
              <w:rPr>
                <w:sz w:val="22"/>
                <w:szCs w:val="22"/>
              </w:rPr>
              <w:t>331.173,13 kn</w:t>
            </w:r>
          </w:p>
        </w:tc>
      </w:tr>
    </w:tbl>
    <w:p w:rsidRDefault="00B332E1" w:rsidP="00B332E1" w:rsidR="00B332E1" w:rsidRPr="000A76F0">
      <w:pPr>
        <w:rPr>
          <w:b/>
          <w:sz w:val="22"/>
          <w:szCs w:val="22"/>
        </w:rPr>
      </w:pPr>
    </w:p>
    <w:p w:rsidRDefault="00B332E1" w:rsidP="00B332E1" w:rsidR="00B332E1" w:rsidRPr="000A76F0">
      <w:pPr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 xml:space="preserve">II  U ostalom dijelu rješenje ostaje neizmijenjeno. </w:t>
      </w:r>
    </w:p>
    <w:p w:rsidRDefault="00B332E1" w:rsidP="00EF4B7F" w:rsidR="00B332E1" w:rsidRPr="000A76F0">
      <w:pPr>
        <w:jc w:val="center"/>
        <w:rPr>
          <w:b/>
          <w:sz w:val="22"/>
          <w:szCs w:val="22"/>
        </w:rPr>
      </w:pPr>
    </w:p>
    <w:p w:rsidRDefault="00613620" w:rsidP="00EF4B7F" w:rsidR="00FD31D3" w:rsidRPr="000A76F0">
      <w:pPr>
        <w:jc w:val="center"/>
        <w:rPr>
          <w:b/>
          <w:sz w:val="22"/>
          <w:szCs w:val="22"/>
        </w:rPr>
      </w:pPr>
      <w:r w:rsidRPr="000A76F0">
        <w:rPr>
          <w:b/>
          <w:sz w:val="22"/>
          <w:szCs w:val="22"/>
        </w:rPr>
        <w:t>O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b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r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a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z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l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o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ž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e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nj</w:t>
      </w:r>
      <w:r w:rsidR="000E7C9B" w:rsidRPr="000A76F0">
        <w:rPr>
          <w:b/>
          <w:sz w:val="22"/>
          <w:szCs w:val="22"/>
        </w:rPr>
        <w:t xml:space="preserve">  </w:t>
      </w:r>
      <w:r w:rsidR="00FD31D3" w:rsidRPr="000A76F0">
        <w:rPr>
          <w:b/>
          <w:sz w:val="22"/>
          <w:szCs w:val="22"/>
        </w:rPr>
        <w:t>e</w:t>
      </w:r>
    </w:p>
    <w:p w:rsidRDefault="006B0124" w:rsidP="00A9074F" w:rsidR="00B332E1" w:rsidRPr="000A76F0">
      <w:pPr>
        <w:jc w:val="both"/>
        <w:rPr>
          <w:sz w:val="22"/>
          <w:szCs w:val="22"/>
        </w:rPr>
      </w:pPr>
      <w:r w:rsidRPr="000A76F0">
        <w:rPr>
          <w:sz w:val="22"/>
          <w:szCs w:val="22"/>
        </w:rPr>
        <w:tab/>
      </w:r>
    </w:p>
    <w:p w:rsidRDefault="00B332E1" w:rsidP="00B332E1" w:rsidR="00FD31D3" w:rsidRPr="000A76F0">
      <w:pPr>
        <w:jc w:val="both"/>
        <w:rPr>
          <w:sz w:val="22"/>
          <w:szCs w:val="22"/>
        </w:rPr>
      </w:pPr>
      <w:r w:rsidRPr="000A76F0">
        <w:rPr>
          <w:sz w:val="22"/>
          <w:szCs w:val="22"/>
        </w:rPr>
        <w:t xml:space="preserve">Temeljem valjane pravne osnove B2 KAPITAL d.o.o. Zagreb, Radnička cesta 41, OIB:57509775367 dostavio je sudu prijedlog o promjeni stečajnog vjerovnika koji je utvrđen prema rješenju suda od 14.02.2013., godine. Prijenos je sa </w:t>
      </w:r>
      <w:r w:rsidR="000815D0" w:rsidRPr="000A76F0">
        <w:rPr>
          <w:sz w:val="22"/>
          <w:szCs w:val="22"/>
        </w:rPr>
        <w:t xml:space="preserve">HYPO ALPE-ADRIA </w:t>
      </w:r>
      <w:r w:rsidRPr="000A76F0">
        <w:rPr>
          <w:sz w:val="22"/>
          <w:szCs w:val="22"/>
        </w:rPr>
        <w:t xml:space="preserve">BANK d.d. Zagreb, Slavonska avenija 6 preko H-ABDUCO d.o.o. Zagreb, Slavonska avenija 6a OIB:13667298928 zaključen na B2 KAPITAL d.o.o. Zagreb, Radnička cesta 41, OIB:57509775367, sve kao na listu 257 – 266 spisa. Temeljem članka 17. Stečajnog zakona riješeno je kao u izreci. </w:t>
      </w:r>
    </w:p>
    <w:p w:rsidRDefault="006B0124" w:rsidP="00B332E1" w:rsidR="00294F64" w:rsidRPr="000A76F0">
      <w:pPr>
        <w:rPr>
          <w:sz w:val="22"/>
          <w:szCs w:val="22"/>
        </w:rPr>
      </w:pPr>
      <w:r w:rsidRPr="000A76F0">
        <w:rPr>
          <w:sz w:val="22"/>
          <w:szCs w:val="22"/>
        </w:rPr>
        <w:t xml:space="preserve"> </w:t>
      </w:r>
    </w:p>
    <w:p w:rsidRDefault="006B0124" w:rsidP="00EA427B" w:rsidR="00294F64" w:rsidRPr="000A76F0">
      <w:pPr>
        <w:jc w:val="center"/>
        <w:rPr>
          <w:sz w:val="22"/>
          <w:szCs w:val="22"/>
        </w:rPr>
      </w:pPr>
      <w:r w:rsidRPr="000A76F0">
        <w:rPr>
          <w:sz w:val="22"/>
          <w:szCs w:val="22"/>
        </w:rPr>
        <w:t xml:space="preserve">  U </w:t>
      </w:r>
      <w:r w:rsidR="00294F64" w:rsidRPr="000A76F0">
        <w:rPr>
          <w:sz w:val="22"/>
          <w:szCs w:val="22"/>
        </w:rPr>
        <w:t>Zagreb</w:t>
      </w:r>
      <w:r w:rsidRPr="000A76F0">
        <w:rPr>
          <w:sz w:val="22"/>
          <w:szCs w:val="22"/>
        </w:rPr>
        <w:t>u</w:t>
      </w:r>
      <w:r w:rsidR="00294F64" w:rsidRPr="000A76F0">
        <w:rPr>
          <w:sz w:val="22"/>
          <w:szCs w:val="22"/>
        </w:rPr>
        <w:t xml:space="preserve">, </w:t>
      </w:r>
      <w:r w:rsidR="00B332E1" w:rsidRPr="000A76F0">
        <w:rPr>
          <w:sz w:val="22"/>
          <w:szCs w:val="22"/>
        </w:rPr>
        <w:t>26</w:t>
      </w:r>
      <w:r w:rsidR="00294F64" w:rsidRPr="000A76F0">
        <w:rPr>
          <w:sz w:val="22"/>
          <w:szCs w:val="22"/>
        </w:rPr>
        <w:t xml:space="preserve">. </w:t>
      </w:r>
      <w:r w:rsidR="00B332E1" w:rsidRPr="000A76F0">
        <w:rPr>
          <w:sz w:val="22"/>
          <w:szCs w:val="22"/>
        </w:rPr>
        <w:t>studenog</w:t>
      </w:r>
      <w:r w:rsidR="000E7C9B" w:rsidRPr="000A76F0">
        <w:rPr>
          <w:sz w:val="22"/>
          <w:szCs w:val="22"/>
        </w:rPr>
        <w:t xml:space="preserve"> 20</w:t>
      </w:r>
      <w:r w:rsidR="00B332E1" w:rsidRPr="000A76F0">
        <w:rPr>
          <w:sz w:val="22"/>
          <w:szCs w:val="22"/>
        </w:rPr>
        <w:t>15</w:t>
      </w:r>
      <w:r w:rsidR="00294F64" w:rsidRPr="000A76F0">
        <w:rPr>
          <w:sz w:val="22"/>
          <w:szCs w:val="22"/>
        </w:rPr>
        <w:t>. godine</w:t>
      </w:r>
    </w:p>
    <w:p w:rsidRDefault="00294F64" w:rsidP="00294F64" w:rsidR="00294F64" w:rsidRPr="000A76F0">
      <w:pPr>
        <w:jc w:val="both"/>
        <w:rPr>
          <w:sz w:val="22"/>
          <w:szCs w:val="22"/>
        </w:rPr>
      </w:pPr>
    </w:p>
    <w:p w:rsidRDefault="00294F64" w:rsidP="00294F64" w:rsidR="00294F64" w:rsidRPr="000A76F0">
      <w:pPr>
        <w:jc w:val="both"/>
        <w:rPr>
          <w:sz w:val="22"/>
          <w:szCs w:val="22"/>
        </w:rPr>
      </w:pPr>
      <w:r w:rsidRPr="000A76F0">
        <w:rPr>
          <w:sz w:val="22"/>
          <w:szCs w:val="22"/>
        </w:rPr>
        <w:t xml:space="preserve">                                                                                                  Stečajni sudac: </w:t>
      </w:r>
    </w:p>
    <w:p w:rsidRDefault="00294F64" w:rsidP="00294F64" w:rsidR="00294F64" w:rsidRPr="00E96F2D">
      <w:pPr>
        <w:jc w:val="both"/>
        <w:rPr>
          <w:sz w:val="22"/>
          <w:szCs w:val="22"/>
        </w:rPr>
      </w:pPr>
      <w:r w:rsidRPr="00E96F2D">
        <w:rPr>
          <w:sz w:val="22"/>
          <w:szCs w:val="22"/>
        </w:rPr>
        <w:t xml:space="preserve">                                                                                                  Nino Radić</w:t>
      </w:r>
      <w:r w:rsidR="00C22493" w:rsidRPr="00E96F2D">
        <w:rPr>
          <w:sz w:val="22"/>
          <w:szCs w:val="22"/>
        </w:rPr>
        <w:t xml:space="preserve"> </w:t>
      </w:r>
      <w:r w:rsidR="00E96F2D" w:rsidRPr="00E96F2D">
        <w:rPr>
          <w:sz w:val="22"/>
          <w:szCs w:val="22"/>
        </w:rPr>
        <w:t xml:space="preserve">v.r. </w:t>
      </w:r>
    </w:p>
    <w:p w:rsidRDefault="000815D0" w:rsidR="000815D0" w:rsidRPr="00E96F2D">
      <w:pPr>
        <w:rPr>
          <w:sz w:val="22"/>
          <w:szCs w:val="22"/>
        </w:rPr>
      </w:pPr>
      <w:r w:rsidRPr="00E96F2D">
        <w:rPr>
          <w:sz w:val="22"/>
          <w:szCs w:val="22"/>
        </w:rPr>
        <w:t xml:space="preserve">POUKA O PRAVNOM LIJEKU: </w:t>
      </w:r>
    </w:p>
    <w:p w:rsidRDefault="000815D0" w:rsidR="000815D0" w:rsidRPr="00E96F2D">
      <w:pPr>
        <w:jc w:val="both"/>
        <w:rPr>
          <w:sz w:val="22"/>
          <w:szCs w:val="22"/>
        </w:rPr>
      </w:pPr>
      <w:r w:rsidRPr="00E96F2D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E96F2D" w:rsidP="00E96F2D" w:rsidR="00C22493">
      <w:pPr>
        <w:rPr>
          <w:sz w:val="28"/>
          <w:szCs w:val="28"/>
        </w:rPr>
      </w:pPr>
      <w:r w:rsidRPr="00E96F2D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otpravka: Tatjana Slaviček </w:t>
      </w:r>
    </w:p>
    <w:sectPr w:rsidSect="006B0124" w:rsidR="00C22493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94C" w:rsidR="009F494C">
      <w:r>
        <w:separator/>
      </w:r>
    </w:p>
  </w:endnote>
  <w:endnote w:id="0" w:type="continuationSeparator">
    <w:p w:rsidRDefault="009F494C" w:rsidR="009F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94C" w:rsidR="009F494C">
      <w:r>
        <w:separator/>
      </w:r>
    </w:p>
  </w:footnote>
  <w:footnote w:id="0" w:type="continuationSeparator">
    <w:p w:rsidRDefault="009F494C" w:rsidR="009F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620" w:rsidR="0061362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1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12E7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5D0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6F0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256D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85A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620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494C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36D"/>
    <w:rsid w:val="00A51AE1"/>
    <w:rsid w:val="00A536C9"/>
    <w:rsid w:val="00A56F5C"/>
    <w:rsid w:val="00A57A0E"/>
    <w:rsid w:val="00A61CFA"/>
    <w:rsid w:val="00A6344B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2E1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454E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6F2D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4DF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306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0D2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56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56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56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56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0D2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56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56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56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56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St-818/2012-93</izvorni_sadrzaj>
    <derivirana_varijabla naziv="DomainObject.Oznaka_1">St-818/2012-93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ALBRECHTOVA 42,10000 Zagreb,VJEROVNICI,Mercedes-Benz Leasing Hrvatska d.o.o., OIB 17080997510</izvorni_sadrzaj>
    <derivirana_varijabla naziv="DomainObject.Predmet.StrankaWithAdressOIB_1">MINISTARSTVO FINANCIJA, POREZNA UPRAVA, PODRUČNI URED ZAGREB,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ZAGREB,VJEROVNICI,Mercedes-Benz Leasing Hrvatska d.o.o., OIB 17080997510</izvorni_sadrzaj>
    <derivirana_varijabla naziv="DomainObject.Predmet.StrankaNazivFormatedOIB_1">MINISTARSTVO FINANCIJA, POREZNA UPRAVA, PODRUČNI URED ZAGREB,VJEROVNICI,Mercedes-Benz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</derivirana_varijabla>
  </DomainObject.Predmet.OstaliListFormatedWithAdressOIB>
  <DomainObject.Predmet.OstaliListNazivFormated>
    <izvorni_sadrzaj>
      <item>ŽUPANIJSKO DRŽAVNO ODVJETNIŠTVO</item>
      <item>Miron Markičević</item>
    </izvorni_sadrzaj>
    <derivirana_varijabla naziv="DomainObject.Predmet.OstaliListNazivFormated_1">
      <item>ŽUPANIJSKO DRŽAVNO ODVJETNIŠTVO</item>
      <item>Miron Markičević</item>
    </derivirana_varijabla>
  </DomainObject.Predmet.OstaliListNazivFormated>
  <DomainObject.Predmet.OstaliListNazivFormatedOIB>
    <izvorni_sadrzaj>
      <item>ŽUPANIJSKO DRŽAVNO ODVJETNIŠTVO</item>
      <item>Miron Markičević, OIB 52797062273</item>
    </izvorni_sadrzaj>
    <derivirana_varijabla naziv="DomainObject.Predmet.OstaliListNazivFormatedOIB_1">
      <item>ŽUPANIJSKO DRŽAVNO ODVJETNIŠTVO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St-818/2012-93</izvorni_sadrzaj>
    <derivirana_varijabla naziv="DomainObject.PoslovniBrojDokumenta_1">St-818/2012-93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ALBRECHTOVA 42, 10000 Zagreb i dr.</izvorni_sadrzaj>
    <derivirana_varijabla naziv="DomainObject.Predmet.StrankaIDrugiAdressOIB_1">MINISTARSTVO FINANCIJA, POREZNA UPRAVA, PODRUČNI URED ZAGREB,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</derivirana_varijabla>
  </DomainObject.Predmet.SudioniciListNaziv>
  <DomainObject.Predmet.SudioniciListAdressOIB>
    <izvorni_sadrzaj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izvorni_sadrzaj>
    <derivirana_varijabla naziv="DomainObject.Predmet.SudioniciListAdressOIB_1">
      <item>MINISTARSTVO FINANCIJA, POREZNA UPRAVA, PODRUČNI URED ZAGREB,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35071236247</item>
      <item>, OIB null</item>
      <item>, OIB 17080997510</item>
      <item>, OIB 52797062273</item>
    </izvorni_sadrzaj>
    <derivirana_varijabla naziv="DomainObject.Predmet.SudioniciListNazivOIB_1">
      <item>, OIB null</item>
      <item>, OIB null</item>
      <item>, OIB 35071236247</item>
      <item>, OIB null</item>
      <item>, OIB 17080997510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77243-4E93-4B10-B7A6-1886E3A80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267</properties:Words>
  <properties:Characters>1394</properties:Characters>
  <properties:Lines>60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2015-11-26T07:58:00Z</dcterms:created>
  <dc:creator>radicn</dc:creator>
  <cp:lastModifiedBy>Tatjana Slaviček</cp:lastModifiedBy>
  <cp:lastPrinted>2015-11-26T08:06:00Z</cp:lastPrinted>
  <dcterms:modified xmlns:xsi="http://www.w3.org/2001/XMLSchema-instance" xsi:type="dcterms:W3CDTF">2015-11-26T13:54:00Z</dcterms:modified>
  <cp:revision>13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St-818/2012-93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