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3a96ec" w14:paraId="53a96ec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8437FF">
        <w:rPr>
          <w:sz w:val="24"/>
          <w:szCs w:val="24"/>
          <w:lang w:eastAsia="en-US"/>
        </w:rPr>
        <w:t>2968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B543F8" w:rsidRPr="00B543F8">
        <w:rPr>
          <w:sz w:val="24"/>
          <w:szCs w:val="24"/>
          <w:lang w:eastAsia="en-US"/>
        </w:rPr>
        <w:t>EURO-ATM d.o.o.</w:t>
      </w:r>
      <w:r w:rsidR="00B543F8">
        <w:rPr>
          <w:sz w:val="24"/>
          <w:szCs w:val="24"/>
          <w:lang w:eastAsia="en-US"/>
        </w:rPr>
        <w:t xml:space="preserve"> u stečaju</w:t>
      </w:r>
      <w:r w:rsidR="00B543F8" w:rsidRPr="00B543F8">
        <w:rPr>
          <w:sz w:val="24"/>
          <w:szCs w:val="24"/>
          <w:lang w:eastAsia="en-US"/>
        </w:rPr>
        <w:t>, Zagreb, Vijenac Frane Gotovca 10, OIB: 50739907262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8437FF">
        <w:rPr>
          <w:sz w:val="24"/>
          <w:szCs w:val="24"/>
          <w:lang w:eastAsia="en-US"/>
        </w:rPr>
        <w:t>20. 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1.</w:t>
      </w:r>
      <w:r w:rsidRPr="00117448">
        <w:rPr>
          <w:sz w:val="24"/>
          <w:szCs w:val="24"/>
        </w:rPr>
        <w:tab/>
        <w:t>REPUBLIKA HRVATSKA, Ministarstvo financija, Porezna uprava, OIB: 18683136487, u iznosu od 4.099,96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2.</w:t>
      </w:r>
      <w:r w:rsidRPr="00117448">
        <w:rPr>
          <w:sz w:val="24"/>
          <w:szCs w:val="24"/>
        </w:rPr>
        <w:tab/>
        <w:t>Hrvatski telekom d.d., Zagreb, Ul. R.F. Mihanovića 9, OIB: 81793146560, u iznosu od 63.762,45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3.</w:t>
      </w:r>
      <w:r w:rsidRPr="00117448">
        <w:rPr>
          <w:sz w:val="24"/>
          <w:szCs w:val="24"/>
        </w:rPr>
        <w:tab/>
        <w:t>OTP Leasing d.d., Zagreb, Avenija Dubrovnik 16, OIB: 81793146560, u iznosu od 69.591,98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4.</w:t>
      </w:r>
      <w:r w:rsidRPr="00117448">
        <w:rPr>
          <w:sz w:val="24"/>
          <w:szCs w:val="24"/>
        </w:rPr>
        <w:tab/>
        <w:t>Zagrebački Holding d.o.o., Zagreb, Ul. grada Vukovara 41, OIB: 85584865987, u iznosu od 16.065,86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5.</w:t>
      </w:r>
      <w:r w:rsidRPr="00117448">
        <w:rPr>
          <w:sz w:val="24"/>
          <w:szCs w:val="24"/>
        </w:rPr>
        <w:tab/>
        <w:t>Wiener osiguranje Vienna Insurance Gorup d.d., Zagreb, Slovenska ulica broj 24, OIB: 52848403362, u iznosu od 2.317,86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6.</w:t>
      </w:r>
      <w:r w:rsidRPr="00117448">
        <w:rPr>
          <w:sz w:val="24"/>
          <w:szCs w:val="24"/>
        </w:rPr>
        <w:tab/>
        <w:t>Suvlasnici stambene zgrade, Ulica F.otovca broj 10, Zagreb, Ul.F.Gotovca 10, OIB: 03744272526, u iznosu od 28.503,03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7.</w:t>
      </w:r>
      <w:r w:rsidRPr="00117448">
        <w:rPr>
          <w:sz w:val="24"/>
          <w:szCs w:val="24"/>
        </w:rPr>
        <w:tab/>
        <w:t>Grad Zagreb, Zagreb, Trg S.Radić 1, OIB: 61817894937, u iznosu od 3.032,09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8.</w:t>
      </w:r>
      <w:r w:rsidRPr="00117448">
        <w:rPr>
          <w:sz w:val="24"/>
          <w:szCs w:val="24"/>
        </w:rPr>
        <w:tab/>
        <w:t>ŽEPOH d.o.o., Zagreb, Horvatova ul. 80, OIB: 25953903177, u iznosu od 100.000,00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9.</w:t>
      </w:r>
      <w:r w:rsidRPr="00117448">
        <w:rPr>
          <w:sz w:val="24"/>
          <w:szCs w:val="24"/>
        </w:rPr>
        <w:tab/>
        <w:t>Hrvatske vode, Zagreb, Ul. grada Vukovara 220, OIB: 28921383001, u iznosu od 1.995,37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10.</w:t>
      </w:r>
      <w:r w:rsidRPr="00117448">
        <w:rPr>
          <w:sz w:val="24"/>
          <w:szCs w:val="24"/>
        </w:rPr>
        <w:tab/>
        <w:t>HEP – Elektra d.o.o., Zagreb, Gundulićeva 32, OIB: 43965974818, u iznosu od 1.507,71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11.</w:t>
      </w:r>
      <w:r w:rsidRPr="00117448">
        <w:rPr>
          <w:sz w:val="24"/>
          <w:szCs w:val="24"/>
        </w:rPr>
        <w:tab/>
        <w:t>ABANKA d.d. pravni slijednik Banke Celje d.d, Slovenija, Ljubljana, Slovenska cesta 58, OIB: 89346389451, u iznosu od 2.049.301,08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12.</w:t>
      </w:r>
      <w:r w:rsidRPr="00117448">
        <w:rPr>
          <w:sz w:val="24"/>
          <w:szCs w:val="24"/>
        </w:rPr>
        <w:tab/>
        <w:t>HEP –Operator distribucijskog sustava d.o.o., Zagreb, Gundulićeva  32, OIB: 46830600751, u iznosu od 1.519,76 kn</w:t>
      </w:r>
    </w:p>
    <w:p w:rsidRDefault="00117448" w:rsidP="00117448" w:rsidR="00117448" w:rsidRPr="00117448">
      <w:pPr>
        <w:ind w:firstLine="708"/>
        <w:jc w:val="both"/>
        <w:rPr>
          <w:sz w:val="24"/>
          <w:szCs w:val="24"/>
        </w:rPr>
      </w:pPr>
      <w:r w:rsidRPr="00117448">
        <w:rPr>
          <w:sz w:val="24"/>
          <w:szCs w:val="24"/>
        </w:rPr>
        <w:t>13.</w:t>
      </w:r>
      <w:r w:rsidRPr="00117448">
        <w:rPr>
          <w:sz w:val="24"/>
          <w:szCs w:val="24"/>
        </w:rPr>
        <w:tab/>
        <w:t>VIPnet d.o.o., Zagreb, Vrtni put  1, OIB: 29524210204, u iznosu od 104.262,31 kn</w:t>
      </w:r>
    </w:p>
    <w:p w:rsidRDefault="004D45C7" w:rsidP="00CF3C6B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lastRenderedPageBreak/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7279F2">
        <w:rPr>
          <w:sz w:val="24"/>
          <w:szCs w:val="24"/>
        </w:rPr>
        <w:t>15. rujna</w:t>
      </w:r>
      <w:r>
        <w:rPr>
          <w:sz w:val="24"/>
          <w:szCs w:val="24"/>
        </w:rPr>
        <w:t xml:space="preserve"> 2017. otvoren je stečajni postupak nad dužnikom, dok je </w:t>
      </w:r>
      <w:r w:rsidR="00CA58E4">
        <w:rPr>
          <w:sz w:val="24"/>
          <w:szCs w:val="24"/>
        </w:rPr>
        <w:t>20. prosinca</w:t>
      </w:r>
      <w:r>
        <w:rPr>
          <w:sz w:val="24"/>
          <w:szCs w:val="24"/>
        </w:rPr>
        <w:t xml:space="preserve">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EC6AC6">
        <w:rPr>
          <w:sz w:val="24"/>
          <w:szCs w:val="24"/>
        </w:rPr>
        <w:t>1. prosinca 2</w:t>
      </w:r>
      <w:r w:rsidR="00BA1DC0">
        <w:rPr>
          <w:sz w:val="24"/>
          <w:szCs w:val="24"/>
        </w:rPr>
        <w:t>017.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</w:t>
      </w:r>
      <w:r w:rsidR="00EC6AC6">
        <w:rPr>
          <w:sz w:val="24"/>
          <w:szCs w:val="24"/>
        </w:rPr>
        <w:t xml:space="preserve"> i </w:t>
      </w:r>
      <w:r w:rsidR="00BA1DC0">
        <w:rPr>
          <w:sz w:val="24"/>
          <w:szCs w:val="24"/>
        </w:rPr>
        <w:t>tablicu prijavljenih tražbina</w:t>
      </w:r>
      <w:r w:rsidR="00EC6AC6">
        <w:rPr>
          <w:sz w:val="24"/>
          <w:szCs w:val="24"/>
        </w:rPr>
        <w:t xml:space="preserve">, a 8. prosinca 2017. dopunu tablice prijavljenih tražbina, </w:t>
      </w:r>
      <w:r w:rsidR="00BA1DC0">
        <w:rPr>
          <w:sz w:val="24"/>
          <w:szCs w:val="24"/>
        </w:rPr>
        <w:t xml:space="preserve">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C6AC6" w:rsidP="00EE4053" w:rsidR="00EC6AC6">
      <w:pPr>
        <w:ind w:firstLine="708"/>
        <w:jc w:val="both"/>
        <w:rPr>
          <w:sz w:val="24"/>
          <w:szCs w:val="24"/>
        </w:rPr>
      </w:pPr>
      <w:r w:rsidRPr="00EC6AC6">
        <w:rPr>
          <w:sz w:val="24"/>
          <w:szCs w:val="24"/>
        </w:rPr>
        <w:t>Stečajni upravitelj je naveo kako u konkretnom slučaju nema traž</w:t>
      </w:r>
      <w:r>
        <w:rPr>
          <w:sz w:val="24"/>
          <w:szCs w:val="24"/>
        </w:rPr>
        <w:t>bina prvog višeg isplatnog reda.</w:t>
      </w:r>
    </w:p>
    <w:p w:rsidRDefault="00EC6AC6" w:rsidP="00EE4053" w:rsidR="00EC6AC6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6F671C"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koj</w:t>
      </w:r>
      <w:r w:rsidR="006F671C"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B543F8">
        <w:rPr>
          <w:sz w:val="24"/>
          <w:szCs w:val="24"/>
        </w:rPr>
        <w:t>20. prosinca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A9659B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A9659B" w:rsidP="004D45C7" w:rsidR="00A9659B" w:rsidRPr="0018071D">
      <w:pPr>
        <w:widowControl/>
        <w:jc w:val="both"/>
        <w:rPr>
          <w:sz w:val="24"/>
          <w:szCs w:val="24"/>
        </w:rPr>
      </w:pPr>
    </w:p>
    <w:p w:rsidRDefault="00A9659B" w:rsidP="00A9659B" w:rsidR="00A9659B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9659B" w:rsidP="00A9659B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543F8">
      <w:rPr>
        <w:sz w:val="24"/>
        <w:szCs w:val="24"/>
      </w:rPr>
      <w:t>2968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17448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0835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6F671C"/>
    <w:rsid w:val="007279F2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37FF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659B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3F8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A58E4"/>
    <w:rsid w:val="00CB1ED2"/>
    <w:rsid w:val="00CB419D"/>
    <w:rsid w:val="00CD30BD"/>
    <w:rsid w:val="00CE525C"/>
    <w:rsid w:val="00CF3C6B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C6AC6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St-2968/2016-45</izvorni_sadrzaj>
    <derivirana_varijabla naziv="DomainObject.Oznaka_1">St-2968/2016-45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St-2968/2016-45</izvorni_sadrzaj>
    <derivirana_varijabla naziv="DomainObject.PoslovniBrojDokumenta_1">St-2968/2016-45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9872E-7A47-4995-9875-4CB31A4D1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3197</properties:Characters>
  <properties:Lines>92</properties:Lines>
  <properties:Paragraphs>39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2017-12-21T06:53:00Z</cp:lastPrinted>
  <dcterms:modified xmlns:xsi="http://www.w3.org/2001/XMLSchema-instance" xsi:type="dcterms:W3CDTF">2017-12-21T06:53:00Z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St-2968/2016-45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