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552b9" w14:paraId="a0552b9" w:rsidRDefault="00A72CD5" w:rsidP="00A72CD5" w:rsidR="00046DA8" w:rsidRPr="009421D5">
      <w:pPr>
        <w:ind w:firstLine="708"/>
        <w15:collapsed w:val="false"/>
        <w:rPr>
          <w:b/>
          <w:szCs w:val="24"/>
        </w:rPr>
      </w:pPr>
      <w:bookmarkStart w:name="_GoBack" w:id="0"/>
      <w:bookmarkEnd w:id="0"/>
      <w:r w:rsidRPr="009421D5">
        <w:rPr>
          <w:szCs w:val="24"/>
        </w:rPr>
        <w:tab/>
        <w:t xml:space="preserve">      </w:t>
      </w:r>
      <w:r w:rsidR="000543BE" w:rsidRPr="009421D5">
        <w:rPr>
          <w:noProof/>
          <w:color w:val="0000FF"/>
          <w:szCs w:val="24"/>
        </w:rPr>
        <w:drawing>
          <wp:inline distR="0" distL="0" distB="0" distT="0">
            <wp:extent cy="730250" cx="55245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3665A" w:rsidP="00B3665A" w:rsidR="00B3665A" w:rsidRPr="009421D5">
      <w:pPr>
        <w:rPr>
          <w:b/>
          <w:szCs w:val="24"/>
        </w:rPr>
      </w:pPr>
      <w:r w:rsidRPr="009421D5">
        <w:rPr>
          <w:b/>
          <w:szCs w:val="24"/>
        </w:rPr>
        <w:t xml:space="preserve">        REPUBLIKA HRVATSKA</w:t>
      </w:r>
    </w:p>
    <w:p w:rsidRDefault="00B3665A" w:rsidP="00B3665A" w:rsidR="00B3665A" w:rsidRPr="009421D5">
      <w:pPr>
        <w:rPr>
          <w:b/>
          <w:szCs w:val="24"/>
        </w:rPr>
      </w:pPr>
      <w:r w:rsidRPr="009421D5">
        <w:rPr>
          <w:b/>
          <w:szCs w:val="24"/>
        </w:rPr>
        <w:t xml:space="preserve">     TRGOVAČKI SUD U SPLITU</w:t>
      </w:r>
    </w:p>
    <w:p w:rsidRDefault="00B3665A" w:rsidP="00B3665A" w:rsidR="00B3665A" w:rsidRPr="009421D5">
      <w:pPr>
        <w:rPr>
          <w:b/>
          <w:szCs w:val="24"/>
        </w:rPr>
      </w:pPr>
      <w:r w:rsidRPr="009421D5">
        <w:rPr>
          <w:b/>
          <w:szCs w:val="24"/>
        </w:rPr>
        <w:t xml:space="preserve">   STALNA SLUŽBA DUBROVNIK</w:t>
      </w:r>
    </w:p>
    <w:p w:rsidRDefault="00B3665A" w:rsidP="00B3665A" w:rsidR="00B3665A" w:rsidRPr="009421D5">
      <w:pPr>
        <w:rPr>
          <w:b/>
          <w:szCs w:val="24"/>
        </w:rPr>
      </w:pPr>
      <w:r w:rsidRPr="009421D5">
        <w:rPr>
          <w:b/>
          <w:szCs w:val="24"/>
        </w:rPr>
        <w:t xml:space="preserve">    Dr. A. Starčevića 23, Dubrovnik</w:t>
      </w:r>
    </w:p>
    <w:p w:rsidRDefault="003B612A" w:rsidP="00B3665A" w:rsidR="00B3665A" w:rsidRPr="009421D5">
      <w:pPr>
        <w:jc w:val="right"/>
        <w:rPr>
          <w:b/>
          <w:szCs w:val="24"/>
        </w:rPr>
      </w:pPr>
      <w:r w:rsidRPr="009421D5">
        <w:rPr>
          <w:b/>
          <w:szCs w:val="24"/>
        </w:rPr>
        <w:t>Posl. br. 7</w:t>
      </w:r>
      <w:r w:rsidR="00B3665A" w:rsidRPr="009421D5">
        <w:rPr>
          <w:b/>
          <w:szCs w:val="24"/>
        </w:rPr>
        <w:t>-St.</w:t>
      </w:r>
      <w:r w:rsidR="0050474C" w:rsidRPr="009421D5">
        <w:rPr>
          <w:b/>
          <w:szCs w:val="24"/>
        </w:rPr>
        <w:t>21</w:t>
      </w:r>
      <w:r w:rsidR="009421D5" w:rsidRPr="009421D5">
        <w:rPr>
          <w:b/>
          <w:szCs w:val="24"/>
        </w:rPr>
        <w:t>/</w:t>
      </w:r>
      <w:r w:rsidR="00B3665A" w:rsidRPr="009421D5">
        <w:rPr>
          <w:b/>
          <w:szCs w:val="24"/>
        </w:rPr>
        <w:t>1</w:t>
      </w:r>
      <w:r w:rsidR="0050474C" w:rsidRPr="009421D5">
        <w:rPr>
          <w:b/>
          <w:szCs w:val="24"/>
        </w:rPr>
        <w:t>2</w:t>
      </w:r>
    </w:p>
    <w:p w:rsidRDefault="00B3665A" w:rsidP="00B3665A" w:rsidR="00B3665A" w:rsidRPr="009421D5">
      <w:pPr>
        <w:jc w:val="center"/>
        <w:rPr>
          <w:b/>
          <w:szCs w:val="24"/>
        </w:rPr>
      </w:pPr>
    </w:p>
    <w:p w:rsidRDefault="006C19B8" w:rsidP="00AA6E35" w:rsidR="006C19B8" w:rsidRPr="009421D5">
      <w:pPr>
        <w:jc w:val="center"/>
        <w:rPr>
          <w:b/>
          <w:szCs w:val="24"/>
        </w:rPr>
      </w:pPr>
    </w:p>
    <w:p w:rsidRDefault="00AA6E35" w:rsidP="00AA6E35" w:rsidR="00AA6E35" w:rsidRPr="009421D5">
      <w:pPr>
        <w:jc w:val="center"/>
        <w:rPr>
          <w:b/>
          <w:szCs w:val="24"/>
        </w:rPr>
      </w:pPr>
      <w:r w:rsidRPr="009421D5">
        <w:rPr>
          <w:b/>
          <w:szCs w:val="24"/>
        </w:rPr>
        <w:t>R E P U B L I K A  H R V A T S K A</w:t>
      </w:r>
    </w:p>
    <w:p w:rsidRDefault="00AA6E35" w:rsidP="00B3665A" w:rsidR="00AA6E35" w:rsidRPr="009421D5">
      <w:pPr>
        <w:jc w:val="center"/>
        <w:rPr>
          <w:b/>
          <w:szCs w:val="24"/>
        </w:rPr>
      </w:pPr>
    </w:p>
    <w:p w:rsidRDefault="00B3665A" w:rsidP="00B3665A" w:rsidR="00B3665A" w:rsidRPr="009421D5">
      <w:pPr>
        <w:jc w:val="center"/>
        <w:rPr>
          <w:b/>
          <w:szCs w:val="24"/>
        </w:rPr>
      </w:pPr>
      <w:r w:rsidRPr="009421D5">
        <w:rPr>
          <w:b/>
          <w:szCs w:val="24"/>
        </w:rPr>
        <w:t>R J E Š E N J E</w:t>
      </w:r>
    </w:p>
    <w:p w:rsidRDefault="006C19B8" w:rsidP="00B3665A" w:rsidR="006C19B8" w:rsidRPr="009421D5">
      <w:pPr>
        <w:jc w:val="both"/>
        <w:rPr>
          <w:szCs w:val="24"/>
        </w:rPr>
      </w:pPr>
    </w:p>
    <w:p w:rsidRDefault="00B3665A" w:rsidP="00AA6E35" w:rsidR="009421D5" w:rsidRPr="009421D5">
      <w:pPr>
        <w:jc w:val="both"/>
        <w:rPr>
          <w:szCs w:val="24"/>
        </w:rPr>
      </w:pPr>
      <w:r w:rsidRPr="009421D5">
        <w:rPr>
          <w:szCs w:val="24"/>
        </w:rPr>
        <w:tab/>
        <w:t xml:space="preserve">Trgovački sud u Splitu, Stalna služba u Dubrovniku, po stečajnom sucu </w:t>
      </w:r>
      <w:r w:rsidR="009421D5" w:rsidRPr="009421D5">
        <w:rPr>
          <w:szCs w:val="24"/>
        </w:rPr>
        <w:t xml:space="preserve">Dianu Butigan Granić, </w:t>
      </w:r>
      <w:r w:rsidR="00AA6E35" w:rsidRPr="009421D5">
        <w:rPr>
          <w:szCs w:val="24"/>
        </w:rPr>
        <w:t xml:space="preserve">u stečajnom postupku nad stečajnim dužnikom </w:t>
      </w:r>
      <w:r w:rsidR="009421D5" w:rsidRPr="009421D5">
        <w:rPr>
          <w:szCs w:val="24"/>
        </w:rPr>
        <w:t xml:space="preserve">BELVEDERE d.d. "u stečaju", Dubrovnik, Frana Supila 28,  </w:t>
      </w:r>
      <w:r w:rsidR="00554CDD" w:rsidRPr="009421D5">
        <w:rPr>
          <w:szCs w:val="24"/>
        </w:rPr>
        <w:t>zastupan</w:t>
      </w:r>
      <w:r w:rsidR="00AA6E35" w:rsidRPr="009421D5">
        <w:rPr>
          <w:szCs w:val="24"/>
        </w:rPr>
        <w:t xml:space="preserve"> po stečajnom upravitelju </w:t>
      </w:r>
      <w:r w:rsidR="009421D5" w:rsidRPr="009421D5">
        <w:rPr>
          <w:szCs w:val="24"/>
        </w:rPr>
        <w:t xml:space="preserve">Zoranu Miletiću iz Splita, dana 3. studenog 2016.g. </w:t>
      </w:r>
    </w:p>
    <w:p w:rsidRDefault="00046DA8" w:rsidP="006E596F" w:rsidR="00046DA8" w:rsidRPr="009421D5">
      <w:pPr>
        <w:jc w:val="both"/>
        <w:rPr>
          <w:szCs w:val="24"/>
        </w:rPr>
      </w:pPr>
    </w:p>
    <w:p w:rsidRDefault="00046DA8" w:rsidR="00046DA8" w:rsidRPr="009421D5">
      <w:pPr>
        <w:jc w:val="center"/>
        <w:rPr>
          <w:b/>
          <w:szCs w:val="24"/>
        </w:rPr>
      </w:pPr>
      <w:r w:rsidRPr="009421D5">
        <w:rPr>
          <w:b/>
          <w:szCs w:val="24"/>
        </w:rPr>
        <w:t>r i j e š i o    j e</w:t>
      </w:r>
    </w:p>
    <w:p w:rsidRDefault="00046DA8" w:rsidR="00046DA8" w:rsidRPr="009421D5">
      <w:pPr>
        <w:jc w:val="center"/>
        <w:rPr>
          <w:b/>
          <w:szCs w:val="24"/>
        </w:rPr>
      </w:pPr>
    </w:p>
    <w:p w:rsidRDefault="00AA6E35" w:rsidP="009421D5" w:rsidR="00CC62FB" w:rsidRPr="009421D5">
      <w:pPr>
        <w:pStyle w:val="Tijeloteksta"/>
        <w:ind w:firstLine="720"/>
        <w:rPr>
          <w:szCs w:val="24"/>
        </w:rPr>
      </w:pPr>
      <w:r w:rsidRPr="009421D5">
        <w:rPr>
          <w:szCs w:val="24"/>
        </w:rPr>
        <w:t>Odb</w:t>
      </w:r>
      <w:r w:rsidR="00CC62FB" w:rsidRPr="009421D5">
        <w:rPr>
          <w:szCs w:val="24"/>
        </w:rPr>
        <w:t>ija se</w:t>
      </w:r>
      <w:r w:rsidR="009131DE" w:rsidRPr="009421D5">
        <w:rPr>
          <w:szCs w:val="24"/>
        </w:rPr>
        <w:t xml:space="preserve"> </w:t>
      </w:r>
      <w:r w:rsidR="001F79D7" w:rsidRPr="009421D5">
        <w:rPr>
          <w:szCs w:val="24"/>
        </w:rPr>
        <w:t>zahtjev vjerovnika Brijuni Ltd., 49 Victoriastreet, Douglas, Otok Man.</w:t>
      </w:r>
    </w:p>
    <w:p w:rsidRDefault="000C3CC0" w:rsidP="006E596F" w:rsidR="000C3CC0" w:rsidRPr="009421D5">
      <w:pPr>
        <w:pStyle w:val="Tijeloteksta"/>
        <w:rPr>
          <w:b/>
          <w:szCs w:val="24"/>
        </w:rPr>
      </w:pPr>
    </w:p>
    <w:p w:rsidRDefault="00046DA8" w:rsidR="00046DA8" w:rsidRPr="009421D5">
      <w:pPr>
        <w:pStyle w:val="Tijeloteksta"/>
        <w:jc w:val="center"/>
        <w:rPr>
          <w:b/>
          <w:szCs w:val="24"/>
        </w:rPr>
      </w:pPr>
      <w:r w:rsidRPr="009421D5">
        <w:rPr>
          <w:b/>
          <w:szCs w:val="24"/>
        </w:rPr>
        <w:t>Obrazloženje</w:t>
      </w:r>
    </w:p>
    <w:p w:rsidRDefault="00046DA8" w:rsidR="00046DA8" w:rsidRPr="009421D5">
      <w:pPr>
        <w:pStyle w:val="Tijeloteksta"/>
        <w:jc w:val="center"/>
        <w:rPr>
          <w:b/>
          <w:szCs w:val="24"/>
        </w:rPr>
      </w:pPr>
    </w:p>
    <w:p w:rsidRDefault="001F79D7" w:rsidP="007775D7" w:rsidR="002067E1" w:rsidRPr="009421D5">
      <w:pPr>
        <w:pStyle w:val="Tijeloteksta"/>
        <w:rPr>
          <w:szCs w:val="24"/>
        </w:rPr>
      </w:pPr>
      <w:r w:rsidRPr="009421D5">
        <w:rPr>
          <w:szCs w:val="24"/>
        </w:rPr>
        <w:tab/>
      </w:r>
      <w:r w:rsidR="001021CF" w:rsidRPr="009421D5">
        <w:rPr>
          <w:szCs w:val="24"/>
        </w:rPr>
        <w:t xml:space="preserve">Brijuni Ltd., </w:t>
      </w:r>
      <w:r w:rsidRPr="009421D5">
        <w:rPr>
          <w:szCs w:val="24"/>
        </w:rPr>
        <w:t>49 Victoriastreet, Douglas, Otok Man podn</w:t>
      </w:r>
      <w:r w:rsidR="002067E1" w:rsidRPr="009421D5">
        <w:rPr>
          <w:szCs w:val="24"/>
        </w:rPr>
        <w:t>ijeli su putem punomoćnika zaht</w:t>
      </w:r>
      <w:r w:rsidRPr="009421D5">
        <w:rPr>
          <w:szCs w:val="24"/>
        </w:rPr>
        <w:t>jev u kojem predlažu da sud donese rješenje kojim</w:t>
      </w:r>
      <w:r w:rsidR="002067E1" w:rsidRPr="009421D5">
        <w:rPr>
          <w:szCs w:val="24"/>
        </w:rPr>
        <w:t xml:space="preserve"> se daje suglasnost stečajnom vjerovniku BRIJUNI Ltd. da na žiro račun stečajnog dužnika BELVEDERE d.d. uplati i</w:t>
      </w:r>
      <w:r w:rsidR="00665163" w:rsidRPr="009421D5">
        <w:rPr>
          <w:szCs w:val="24"/>
        </w:rPr>
        <w:t xml:space="preserve">znos od 2.703.871,34 kn; daje </w:t>
      </w:r>
      <w:r w:rsidR="002067E1" w:rsidRPr="009421D5">
        <w:rPr>
          <w:szCs w:val="24"/>
        </w:rPr>
        <w:t xml:space="preserve"> nalog stečajnom upravitelju da u roku od 8 dana od doznačenog iznosa isplati 381.079,42 kn za vjerovnika RH MINISTARSTVO FINACNIJA, 595.556,64 kn za vjerovnika  MILJENKA ČAVELIŠA, 243.467,41 kn za vjerovnika MIRKA BAREŠIĆA, 487.266,53 kn za vjerovnika PAVLA RADONIĆA, 195.634,66 kn za vjerovnika BRANKA BOLJATA, 359.104,21 kn za vjerovnika JELENU VUKOVIĆ, 293.256,14 kn za vjerovnika  IVU PEROVIĆA, 28.602,32 kn za vjerovnika ANKU LASIĆ, 17.008,13 kn za vjerovnika VJEKOSLAVA DOMAĆINA, 53.068,27 kn za vjerovnika MIHU KRALJIĆA i 49.827,61 kn za VLAHA MILJANIĆA te utvrđuje da  BRIJUNI Ltd. stječu status stečajnog vjerovnika i za tražbinu od 2.703.871,34 kn u trenutku isplate doznačene svote stečajnim vjerovnicima sukladno točki II. izreke ovog rješenja.</w:t>
      </w:r>
    </w:p>
    <w:p w:rsidRDefault="00665163" w:rsidP="007775D7" w:rsidR="00665163" w:rsidRPr="009421D5">
      <w:pPr>
        <w:pStyle w:val="Tijeloteksta"/>
        <w:rPr>
          <w:szCs w:val="24"/>
        </w:rPr>
      </w:pPr>
    </w:p>
    <w:p w:rsidRDefault="00665163" w:rsidP="00665163" w:rsidR="00665163" w:rsidRPr="009421D5">
      <w:pPr>
        <w:pStyle w:val="T-98-2"/>
        <w:spacing w:lineRule="atLeast" w:line="208"/>
        <w:rPr>
          <w:rFonts w:hAnsi="Times New Roman" w:ascii="Times New Roman"/>
          <w:sz w:val="24"/>
          <w:szCs w:val="24"/>
        </w:rPr>
      </w:pPr>
      <w:r w:rsidRPr="009421D5">
        <w:rPr>
          <w:rFonts w:hAnsi="Times New Roman" w:ascii="Times New Roman"/>
          <w:sz w:val="24"/>
          <w:szCs w:val="24"/>
        </w:rPr>
        <w:t>Temeljem čl. 17. Stečajnog zakona (NN</w:t>
      </w:r>
      <w:r w:rsidR="009421D5" w:rsidRPr="009421D5">
        <w:rPr>
          <w:rFonts w:hAnsi="Times New Roman" w:ascii="Times New Roman"/>
          <w:sz w:val="24"/>
          <w:szCs w:val="24"/>
        </w:rPr>
        <w:t xml:space="preserve"> NN 44/96, 29/99, 129/00, 123/03, 197/03 i 82/06</w:t>
      </w:r>
      <w:r w:rsidRPr="009421D5">
        <w:rPr>
          <w:rFonts w:hAnsi="Times New Roman" w:ascii="Times New Roman"/>
          <w:sz w:val="24"/>
          <w:szCs w:val="24"/>
        </w:rPr>
        <w:t>) koji se primjenjuje u konkretnom slučaju stečajni sudac:</w:t>
      </w:r>
    </w:p>
    <w:p w:rsidRDefault="00665163" w:rsidP="00665163" w:rsidR="00665163" w:rsidRPr="009421D5">
      <w:pPr>
        <w:pStyle w:val="T-98-2"/>
        <w:tabs>
          <w:tab w:pos="597" w:val="left"/>
        </w:tabs>
        <w:spacing w:lineRule="atLeast" w:line="208"/>
        <w:ind w:hanging="255" w:left="597"/>
        <w:rPr>
          <w:rFonts w:hAnsi="Times New Roman" w:ascii="Times New Roman"/>
          <w:sz w:val="24"/>
          <w:szCs w:val="24"/>
        </w:rPr>
      </w:pPr>
      <w:r w:rsidRPr="009421D5">
        <w:rPr>
          <w:rFonts w:hAnsi="Times New Roman" w:ascii="Times New Roman"/>
          <w:sz w:val="24"/>
          <w:szCs w:val="24"/>
        </w:rPr>
        <w:t>1.</w:t>
      </w:r>
      <w:r w:rsidRPr="009421D5">
        <w:rPr>
          <w:rFonts w:hAnsi="Times New Roman" w:ascii="Times New Roman"/>
          <w:sz w:val="24"/>
          <w:szCs w:val="24"/>
        </w:rPr>
        <w:tab/>
        <w:t>odlučuje o pokretanju prethodnog postupka radi utvr</w:t>
      </w:r>
      <w:r w:rsidRPr="009421D5">
        <w:rPr>
          <w:rFonts w:hAnsi="Times New Roman" w:ascii="Times New Roman"/>
          <w:sz w:val="24"/>
          <w:szCs w:val="24"/>
        </w:rPr>
        <w:softHyphen/>
        <w:t>đivanja postojanja stečajnoga razloga i provodi taj postupak,</w:t>
      </w:r>
    </w:p>
    <w:p w:rsidRDefault="00665163" w:rsidP="00665163" w:rsidR="00665163" w:rsidRPr="009421D5">
      <w:pPr>
        <w:pStyle w:val="T-98-2"/>
        <w:tabs>
          <w:tab w:pos="597" w:val="left"/>
        </w:tabs>
        <w:spacing w:lineRule="atLeast" w:line="208"/>
        <w:ind w:hanging="255" w:left="597"/>
        <w:rPr>
          <w:rFonts w:hAnsi="Times New Roman" w:ascii="Times New Roman"/>
          <w:sz w:val="24"/>
          <w:szCs w:val="24"/>
        </w:rPr>
      </w:pPr>
      <w:r w:rsidRPr="009421D5">
        <w:rPr>
          <w:rFonts w:hAnsi="Times New Roman" w:ascii="Times New Roman"/>
          <w:sz w:val="24"/>
          <w:szCs w:val="24"/>
        </w:rPr>
        <w:t>2.</w:t>
      </w:r>
      <w:r w:rsidRPr="009421D5">
        <w:rPr>
          <w:rFonts w:hAnsi="Times New Roman" w:ascii="Times New Roman"/>
          <w:sz w:val="24"/>
          <w:szCs w:val="24"/>
        </w:rPr>
        <w:tab/>
        <w:t>odlučuje o otvaranju stečajnoga postupka,</w:t>
      </w:r>
    </w:p>
    <w:p w:rsidRDefault="00665163" w:rsidP="00665163" w:rsidR="00665163" w:rsidRPr="009421D5">
      <w:pPr>
        <w:pStyle w:val="T-98-2"/>
        <w:tabs>
          <w:tab w:pos="597" w:val="left"/>
        </w:tabs>
        <w:spacing w:lineRule="atLeast" w:line="208"/>
        <w:ind w:hanging="255" w:left="597"/>
        <w:rPr>
          <w:rFonts w:hAnsi="Times New Roman" w:ascii="Times New Roman"/>
          <w:sz w:val="24"/>
          <w:szCs w:val="24"/>
        </w:rPr>
      </w:pPr>
      <w:r w:rsidRPr="009421D5">
        <w:rPr>
          <w:rFonts w:hAnsi="Times New Roman" w:ascii="Times New Roman"/>
          <w:sz w:val="24"/>
          <w:szCs w:val="24"/>
        </w:rPr>
        <w:t>3.</w:t>
      </w:r>
      <w:r w:rsidRPr="009421D5">
        <w:rPr>
          <w:rFonts w:hAnsi="Times New Roman" w:ascii="Times New Roman"/>
          <w:sz w:val="24"/>
          <w:szCs w:val="24"/>
        </w:rPr>
        <w:tab/>
        <w:t>imenuje i razrješava stečajnoga upravitelja, nadzire njegov rad i daje mu obvezatne upute, u skladu s ovim Zakonom,</w:t>
      </w:r>
    </w:p>
    <w:p w:rsidRDefault="00665163" w:rsidP="00665163" w:rsidR="00665163" w:rsidRPr="009421D5">
      <w:pPr>
        <w:pStyle w:val="T-98-2"/>
        <w:tabs>
          <w:tab w:pos="597" w:val="left"/>
        </w:tabs>
        <w:spacing w:lineRule="atLeast" w:line="208"/>
        <w:ind w:hanging="255" w:left="597"/>
        <w:rPr>
          <w:rFonts w:hAnsi="Times New Roman" w:ascii="Times New Roman"/>
          <w:sz w:val="24"/>
          <w:szCs w:val="24"/>
        </w:rPr>
      </w:pPr>
      <w:r w:rsidRPr="009421D5">
        <w:rPr>
          <w:rFonts w:hAnsi="Times New Roman" w:ascii="Times New Roman"/>
          <w:sz w:val="24"/>
          <w:szCs w:val="24"/>
        </w:rPr>
        <w:t>4.</w:t>
      </w:r>
      <w:r w:rsidRPr="009421D5">
        <w:rPr>
          <w:rFonts w:hAnsi="Times New Roman" w:ascii="Times New Roman"/>
          <w:sz w:val="24"/>
          <w:szCs w:val="24"/>
        </w:rPr>
        <w:tab/>
        <w:t>nadzire rad odbora vjerovnika,</w:t>
      </w:r>
    </w:p>
    <w:p w:rsidRDefault="00665163" w:rsidP="00665163" w:rsidR="00665163" w:rsidRPr="009421D5">
      <w:pPr>
        <w:pStyle w:val="T-98-2"/>
        <w:tabs>
          <w:tab w:pos="597" w:val="left"/>
        </w:tabs>
        <w:spacing w:lineRule="atLeast" w:line="208"/>
        <w:ind w:hanging="255" w:left="597"/>
        <w:rPr>
          <w:rFonts w:hAnsi="Times New Roman" w:ascii="Times New Roman"/>
          <w:sz w:val="24"/>
          <w:szCs w:val="24"/>
        </w:rPr>
      </w:pPr>
      <w:r w:rsidRPr="009421D5">
        <w:rPr>
          <w:rFonts w:hAnsi="Times New Roman" w:ascii="Times New Roman"/>
          <w:sz w:val="24"/>
          <w:szCs w:val="24"/>
        </w:rPr>
        <w:t>5.</w:t>
      </w:r>
      <w:r w:rsidRPr="009421D5">
        <w:rPr>
          <w:rFonts w:hAnsi="Times New Roman" w:ascii="Times New Roman"/>
          <w:sz w:val="24"/>
          <w:szCs w:val="24"/>
        </w:rPr>
        <w:tab/>
        <w:t xml:space="preserve">određuje započete poslove koje treba završiti tijekom stečajnoga postupka, u </w:t>
      </w:r>
      <w:r w:rsidRPr="009421D5">
        <w:rPr>
          <w:rFonts w:hAnsi="Times New Roman" w:ascii="Times New Roman"/>
          <w:sz w:val="24"/>
          <w:szCs w:val="24"/>
        </w:rPr>
        <w:lastRenderedPageBreak/>
        <w:t>skladu s ovim Zakonom,</w:t>
      </w:r>
    </w:p>
    <w:p w:rsidRDefault="00665163" w:rsidP="00665163" w:rsidR="00665163" w:rsidRPr="009421D5">
      <w:pPr>
        <w:pStyle w:val="T-98-2"/>
        <w:tabs>
          <w:tab w:pos="597" w:val="left"/>
        </w:tabs>
        <w:spacing w:lineRule="atLeast" w:line="208"/>
        <w:ind w:hanging="255" w:left="597"/>
        <w:rPr>
          <w:rFonts w:hAnsi="Times New Roman" w:ascii="Times New Roman"/>
          <w:sz w:val="24"/>
          <w:szCs w:val="24"/>
        </w:rPr>
      </w:pPr>
      <w:r w:rsidRPr="009421D5">
        <w:rPr>
          <w:rFonts w:hAnsi="Times New Roman" w:ascii="Times New Roman"/>
          <w:sz w:val="24"/>
          <w:szCs w:val="24"/>
        </w:rPr>
        <w:t>6.</w:t>
      </w:r>
      <w:r w:rsidRPr="009421D5">
        <w:rPr>
          <w:rFonts w:hAnsi="Times New Roman" w:ascii="Times New Roman"/>
          <w:sz w:val="24"/>
          <w:szCs w:val="24"/>
        </w:rPr>
        <w:tab/>
        <w:t>odobrava predračun troškova stečajnoga postupka i određuje nagradu stečajnom upravitelju,</w:t>
      </w:r>
    </w:p>
    <w:p w:rsidRDefault="00665163" w:rsidP="00665163" w:rsidR="00665163" w:rsidRPr="009421D5">
      <w:pPr>
        <w:pStyle w:val="T-98-2"/>
        <w:tabs>
          <w:tab w:pos="597" w:val="left"/>
        </w:tabs>
        <w:ind w:hanging="255" w:left="597"/>
        <w:rPr>
          <w:rFonts w:hAnsi="Times New Roman" w:ascii="Times New Roman"/>
          <w:sz w:val="24"/>
          <w:szCs w:val="24"/>
        </w:rPr>
      </w:pPr>
      <w:r w:rsidRPr="009421D5">
        <w:rPr>
          <w:rFonts w:hAnsi="Times New Roman" w:ascii="Times New Roman"/>
          <w:sz w:val="24"/>
          <w:szCs w:val="24"/>
        </w:rPr>
        <w:t>7.</w:t>
      </w:r>
      <w:r w:rsidRPr="009421D5">
        <w:rPr>
          <w:rFonts w:hAnsi="Times New Roman" w:ascii="Times New Roman"/>
          <w:sz w:val="24"/>
          <w:szCs w:val="24"/>
        </w:rPr>
        <w:tab/>
        <w:t>odobrava isplatu vjerovnika,</w:t>
      </w:r>
    </w:p>
    <w:p w:rsidRDefault="00665163" w:rsidP="00665163" w:rsidR="00665163" w:rsidRPr="009421D5">
      <w:pPr>
        <w:pStyle w:val="T-98-2"/>
        <w:tabs>
          <w:tab w:pos="597" w:val="left"/>
        </w:tabs>
        <w:ind w:hanging="255" w:left="597"/>
        <w:rPr>
          <w:rFonts w:hAnsi="Times New Roman" w:ascii="Times New Roman"/>
          <w:sz w:val="24"/>
          <w:szCs w:val="24"/>
        </w:rPr>
      </w:pPr>
      <w:r w:rsidRPr="009421D5">
        <w:rPr>
          <w:rFonts w:hAnsi="Times New Roman" w:ascii="Times New Roman"/>
          <w:sz w:val="24"/>
          <w:szCs w:val="24"/>
        </w:rPr>
        <w:t>8.</w:t>
      </w:r>
      <w:r w:rsidRPr="009421D5">
        <w:rPr>
          <w:rFonts w:hAnsi="Times New Roman" w:ascii="Times New Roman"/>
          <w:sz w:val="24"/>
          <w:szCs w:val="24"/>
        </w:rPr>
        <w:tab/>
        <w:t>donosi odluke o zaključenju i obustavi stečajnoga postupka,</w:t>
      </w:r>
    </w:p>
    <w:p w:rsidRDefault="00665163" w:rsidP="00665163" w:rsidR="00665163" w:rsidRPr="009421D5">
      <w:pPr>
        <w:pStyle w:val="T-98-2"/>
        <w:tabs>
          <w:tab w:pos="597" w:val="left"/>
        </w:tabs>
        <w:ind w:hanging="255" w:left="597"/>
        <w:rPr>
          <w:rFonts w:hAnsi="Times New Roman" w:ascii="Times New Roman"/>
          <w:sz w:val="24"/>
          <w:szCs w:val="24"/>
        </w:rPr>
      </w:pPr>
      <w:r w:rsidRPr="009421D5">
        <w:rPr>
          <w:rFonts w:hAnsi="Times New Roman" w:ascii="Times New Roman"/>
          <w:sz w:val="24"/>
          <w:szCs w:val="24"/>
        </w:rPr>
        <w:t>9.</w:t>
      </w:r>
      <w:r w:rsidRPr="009421D5">
        <w:rPr>
          <w:rFonts w:hAnsi="Times New Roman" w:ascii="Times New Roman"/>
          <w:sz w:val="24"/>
          <w:szCs w:val="24"/>
        </w:rPr>
        <w:tab/>
        <w:t>odlučuje i o svim drugim pitanjima stečajnoga postupka, osim o onima o kojima po ovom Zakonu odlučuje koje drugo tijelo stečajnoga postupka.</w:t>
      </w:r>
    </w:p>
    <w:p w:rsidRDefault="00CD0494" w:rsidP="00665163" w:rsidR="00CD0494" w:rsidRPr="009421D5">
      <w:pPr>
        <w:pStyle w:val="T-98-2"/>
        <w:tabs>
          <w:tab w:pos="597" w:val="left"/>
        </w:tabs>
        <w:ind w:hanging="255" w:left="597"/>
        <w:rPr>
          <w:rFonts w:hAnsi="Times New Roman" w:ascii="Times New Roman"/>
          <w:sz w:val="24"/>
          <w:szCs w:val="24"/>
        </w:rPr>
      </w:pPr>
    </w:p>
    <w:p w:rsidRDefault="0081264E" w:rsidP="0081264E" w:rsidR="00E01547" w:rsidRPr="009421D5">
      <w:pPr>
        <w:pStyle w:val="T-98-2"/>
        <w:tabs>
          <w:tab w:pos="597" w:val="left"/>
        </w:tabs>
        <w:ind w:firstLine="0"/>
        <w:rPr>
          <w:rFonts w:hAnsi="Times New Roman" w:ascii="Times New Roman"/>
          <w:sz w:val="24"/>
          <w:szCs w:val="24"/>
        </w:rPr>
      </w:pPr>
      <w:r>
        <w:rPr>
          <w:rFonts w:hAnsi="Times New Roman" w:ascii="Times New Roman"/>
          <w:sz w:val="24"/>
          <w:szCs w:val="24"/>
        </w:rPr>
        <w:tab/>
      </w:r>
      <w:r w:rsidR="00CD0494" w:rsidRPr="009421D5">
        <w:rPr>
          <w:rFonts w:hAnsi="Times New Roman" w:ascii="Times New Roman"/>
          <w:sz w:val="24"/>
          <w:szCs w:val="24"/>
        </w:rPr>
        <w:t xml:space="preserve">Iz navedenog proizlazi da stečajni sudac ne može </w:t>
      </w:r>
      <w:r w:rsidR="006C343A" w:rsidRPr="009421D5">
        <w:rPr>
          <w:rFonts w:hAnsi="Times New Roman" w:ascii="Times New Roman"/>
          <w:sz w:val="24"/>
          <w:szCs w:val="24"/>
        </w:rPr>
        <w:t xml:space="preserve">donijeti predložene odluke, </w:t>
      </w:r>
      <w:r w:rsidR="00CD0494" w:rsidRPr="009421D5">
        <w:rPr>
          <w:rFonts w:hAnsi="Times New Roman" w:ascii="Times New Roman"/>
          <w:sz w:val="24"/>
          <w:szCs w:val="24"/>
        </w:rPr>
        <w:t>jer navedene odluke nisu obuhv</w:t>
      </w:r>
      <w:r w:rsidR="008F0E1E" w:rsidRPr="009421D5">
        <w:rPr>
          <w:rFonts w:hAnsi="Times New Roman" w:ascii="Times New Roman"/>
          <w:sz w:val="24"/>
          <w:szCs w:val="24"/>
        </w:rPr>
        <w:t>a</w:t>
      </w:r>
      <w:r w:rsidR="00CD0494" w:rsidRPr="009421D5">
        <w:rPr>
          <w:rFonts w:hAnsi="Times New Roman" w:ascii="Times New Roman"/>
          <w:sz w:val="24"/>
          <w:szCs w:val="24"/>
        </w:rPr>
        <w:t>ćene citiranom odredbom Stečajnog zakona. Stečajni sudac odobrava isplatu vjerovnika</w:t>
      </w:r>
      <w:r w:rsidR="008F0E1E" w:rsidRPr="009421D5">
        <w:rPr>
          <w:rFonts w:hAnsi="Times New Roman" w:ascii="Times New Roman"/>
          <w:sz w:val="24"/>
          <w:szCs w:val="24"/>
        </w:rPr>
        <w:t>,</w:t>
      </w:r>
      <w:r w:rsidR="00CD0494" w:rsidRPr="009421D5">
        <w:rPr>
          <w:rFonts w:hAnsi="Times New Roman" w:ascii="Times New Roman"/>
          <w:sz w:val="24"/>
          <w:szCs w:val="24"/>
        </w:rPr>
        <w:t xml:space="preserve"> ali sukladno čl. 183. SZ-a i to na način da daje suglasnost za diobu koju predlaže stečajni upravitelj. </w:t>
      </w:r>
      <w:r w:rsidR="00F075C1" w:rsidRPr="009421D5">
        <w:rPr>
          <w:rFonts w:hAnsi="Times New Roman" w:ascii="Times New Roman"/>
          <w:sz w:val="24"/>
          <w:szCs w:val="24"/>
        </w:rPr>
        <w:t>Također predložene odluke ne predstavljaju ni druga pitanja stečajnog postupka o kojima bi eventualno odlučivao steča</w:t>
      </w:r>
      <w:r w:rsidR="008F0E1E" w:rsidRPr="009421D5">
        <w:rPr>
          <w:rFonts w:hAnsi="Times New Roman" w:ascii="Times New Roman"/>
          <w:sz w:val="24"/>
          <w:szCs w:val="24"/>
        </w:rPr>
        <w:t>jni sudac, već se radi o odnosi</w:t>
      </w:r>
      <w:r w:rsidR="00F075C1" w:rsidRPr="009421D5">
        <w:rPr>
          <w:rFonts w:hAnsi="Times New Roman" w:ascii="Times New Roman"/>
          <w:sz w:val="24"/>
          <w:szCs w:val="24"/>
        </w:rPr>
        <w:t xml:space="preserve">ma između stečajnih vjerovnika i vjerovnika koji bi želio namiriti njihove tražbine, te na taj način doći u njihov pravni položaj. Stečajni sudac nije tijelo stečajnog postupka koje bi imalo ovlasti davati suglasnost da se vrše uplate na račun stečajnog dužnika, te davati nalog stečajnom upravitelju da se iz tih uplata namire pojedini vjerovnici, te utvrđivati status stečajnih vjerovnika nakon izvršenja naprijed navedenih radnji.   </w:t>
      </w:r>
    </w:p>
    <w:p w:rsidRDefault="00B812DA" w:rsidP="006E596F" w:rsidR="00B812DA" w:rsidRPr="009421D5">
      <w:pPr>
        <w:jc w:val="both"/>
        <w:rPr>
          <w:szCs w:val="24"/>
        </w:rPr>
      </w:pPr>
    </w:p>
    <w:p w:rsidRDefault="00913897" w:rsidP="0081264E" w:rsidR="006245AD" w:rsidRPr="009421D5">
      <w:pPr>
        <w:pStyle w:val="Tijeloteksta"/>
        <w:ind w:firstLine="720"/>
        <w:rPr>
          <w:szCs w:val="24"/>
        </w:rPr>
      </w:pPr>
      <w:r w:rsidRPr="009421D5">
        <w:rPr>
          <w:szCs w:val="24"/>
        </w:rPr>
        <w:t xml:space="preserve">Zbog </w:t>
      </w:r>
      <w:r w:rsidR="00F80C1C" w:rsidRPr="009421D5">
        <w:rPr>
          <w:szCs w:val="24"/>
        </w:rPr>
        <w:t>navedenog</w:t>
      </w:r>
      <w:r w:rsidR="00680CDE" w:rsidRPr="009421D5">
        <w:rPr>
          <w:szCs w:val="24"/>
        </w:rPr>
        <w:t>, na temelju spomenutih</w:t>
      </w:r>
      <w:r w:rsidR="0075010C" w:rsidRPr="009421D5">
        <w:rPr>
          <w:szCs w:val="24"/>
        </w:rPr>
        <w:t xml:space="preserve"> propisa</w:t>
      </w:r>
      <w:r w:rsidR="00680CDE" w:rsidRPr="009421D5">
        <w:rPr>
          <w:szCs w:val="24"/>
        </w:rPr>
        <w:t>,</w:t>
      </w:r>
      <w:r w:rsidR="0075010C" w:rsidRPr="009421D5">
        <w:rPr>
          <w:szCs w:val="24"/>
        </w:rPr>
        <w:t xml:space="preserve"> odlučeno kao u izre</w:t>
      </w:r>
      <w:r w:rsidR="00680CDE" w:rsidRPr="009421D5">
        <w:rPr>
          <w:szCs w:val="24"/>
        </w:rPr>
        <w:t>ci</w:t>
      </w:r>
      <w:r w:rsidR="0075010C" w:rsidRPr="009421D5">
        <w:rPr>
          <w:szCs w:val="24"/>
        </w:rPr>
        <w:t xml:space="preserve">. </w:t>
      </w:r>
    </w:p>
    <w:p w:rsidRDefault="009421D5" w:rsidP="006245AD" w:rsidR="009421D5" w:rsidRPr="009421D5">
      <w:pPr>
        <w:pStyle w:val="Tijeloteksta"/>
        <w:ind w:firstLine="720"/>
        <w:rPr>
          <w:szCs w:val="24"/>
        </w:rPr>
      </w:pPr>
    </w:p>
    <w:p w:rsidRDefault="0075010C" w:rsidR="0075010C" w:rsidRPr="009421D5">
      <w:pPr>
        <w:pStyle w:val="Tijeloteksta"/>
        <w:rPr>
          <w:szCs w:val="24"/>
        </w:rPr>
      </w:pPr>
    </w:p>
    <w:p w:rsidRDefault="00046DA8" w:rsidP="00C44C41" w:rsidR="00046DA8" w:rsidRPr="009421D5">
      <w:pPr>
        <w:pStyle w:val="Tijeloteksta"/>
        <w:jc w:val="center"/>
        <w:rPr>
          <w:b/>
          <w:szCs w:val="24"/>
        </w:rPr>
      </w:pPr>
      <w:r w:rsidRPr="009421D5">
        <w:rPr>
          <w:b/>
          <w:szCs w:val="24"/>
        </w:rPr>
        <w:t xml:space="preserve">U Dubrovniku, </w:t>
      </w:r>
      <w:r w:rsidR="00C7378D">
        <w:rPr>
          <w:b/>
          <w:szCs w:val="24"/>
        </w:rPr>
        <w:t>3</w:t>
      </w:r>
      <w:r w:rsidR="006135CC" w:rsidRPr="009421D5">
        <w:rPr>
          <w:b/>
          <w:szCs w:val="24"/>
        </w:rPr>
        <w:t xml:space="preserve">. </w:t>
      </w:r>
      <w:r w:rsidR="009421D5" w:rsidRPr="009421D5">
        <w:rPr>
          <w:b/>
          <w:szCs w:val="24"/>
        </w:rPr>
        <w:t xml:space="preserve">studenog </w:t>
      </w:r>
      <w:r w:rsidR="006135CC" w:rsidRPr="009421D5">
        <w:rPr>
          <w:b/>
          <w:szCs w:val="24"/>
        </w:rPr>
        <w:t>201</w:t>
      </w:r>
      <w:r w:rsidR="009421D5" w:rsidRPr="009421D5">
        <w:rPr>
          <w:b/>
          <w:szCs w:val="24"/>
        </w:rPr>
        <w:t>6</w:t>
      </w:r>
      <w:r w:rsidR="00A44776" w:rsidRPr="009421D5">
        <w:rPr>
          <w:b/>
          <w:szCs w:val="24"/>
        </w:rPr>
        <w:t>.</w:t>
      </w:r>
      <w:r w:rsidR="00680CDE" w:rsidRPr="009421D5">
        <w:rPr>
          <w:b/>
          <w:szCs w:val="24"/>
        </w:rPr>
        <w:t xml:space="preserve"> </w:t>
      </w:r>
      <w:r w:rsidRPr="009421D5">
        <w:rPr>
          <w:b/>
          <w:szCs w:val="24"/>
        </w:rPr>
        <w:t>godine</w:t>
      </w:r>
    </w:p>
    <w:p w:rsidRDefault="009421D5" w:rsidP="00C44C41" w:rsidR="009421D5" w:rsidRPr="009421D5">
      <w:pPr>
        <w:pStyle w:val="Tijeloteksta"/>
        <w:jc w:val="center"/>
        <w:rPr>
          <w:b/>
          <w:szCs w:val="24"/>
        </w:rPr>
      </w:pPr>
    </w:p>
    <w:p w:rsidRDefault="00046DA8" w:rsidR="00046DA8" w:rsidRPr="009421D5">
      <w:pPr>
        <w:jc w:val="both"/>
        <w:rPr>
          <w:szCs w:val="24"/>
        </w:rPr>
      </w:pPr>
    </w:p>
    <w:p w:rsidRDefault="009421D5" w:rsidR="00046DA8" w:rsidRPr="009421D5">
      <w:pPr>
        <w:jc w:val="both"/>
        <w:rPr>
          <w:b/>
          <w:szCs w:val="24"/>
        </w:rPr>
      </w:pPr>
      <w:r>
        <w:rPr>
          <w:szCs w:val="24"/>
        </w:rPr>
        <w:tab/>
      </w:r>
      <w:r>
        <w:rPr>
          <w:szCs w:val="24"/>
        </w:rPr>
        <w:tab/>
      </w:r>
      <w:r>
        <w:rPr>
          <w:szCs w:val="24"/>
        </w:rPr>
        <w:tab/>
      </w:r>
      <w:r>
        <w:rPr>
          <w:szCs w:val="24"/>
        </w:rPr>
        <w:tab/>
      </w:r>
      <w:r>
        <w:rPr>
          <w:szCs w:val="24"/>
        </w:rPr>
        <w:tab/>
      </w:r>
      <w:r>
        <w:rPr>
          <w:szCs w:val="24"/>
        </w:rPr>
        <w:tab/>
      </w:r>
      <w:r>
        <w:rPr>
          <w:szCs w:val="24"/>
        </w:rPr>
        <w:tab/>
      </w:r>
      <w:r w:rsidR="00046DA8" w:rsidRPr="009421D5">
        <w:rPr>
          <w:b/>
          <w:szCs w:val="24"/>
        </w:rPr>
        <w:t>Sudac:</w:t>
      </w:r>
    </w:p>
    <w:p w:rsidRDefault="00046DA8" w:rsidR="00046DA8" w:rsidRPr="009421D5">
      <w:pPr>
        <w:jc w:val="both"/>
        <w:rPr>
          <w:b/>
          <w:szCs w:val="24"/>
        </w:rPr>
      </w:pPr>
    </w:p>
    <w:p w:rsidRDefault="009421D5" w:rsidR="00046DA8" w:rsidRPr="009421D5">
      <w:pPr>
        <w:jc w:val="both"/>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sidR="006135CC" w:rsidRPr="009421D5">
        <w:rPr>
          <w:b/>
          <w:szCs w:val="24"/>
        </w:rPr>
        <w:t>Diana Butigan Granić</w:t>
      </w:r>
      <w:r w:rsidR="00342EDB">
        <w:rPr>
          <w:b/>
          <w:szCs w:val="24"/>
        </w:rPr>
        <w:t xml:space="preserve">, v.r. </w:t>
      </w:r>
    </w:p>
    <w:p w:rsidRDefault="00497F3C" w:rsidR="00497F3C" w:rsidRPr="009421D5">
      <w:pPr>
        <w:jc w:val="both"/>
        <w:rPr>
          <w:b/>
          <w:szCs w:val="24"/>
        </w:rPr>
      </w:pPr>
    </w:p>
    <w:p w:rsidRDefault="00F80C1C" w:rsidR="00F80C1C" w:rsidRPr="009421D5">
      <w:pPr>
        <w:jc w:val="both"/>
        <w:rPr>
          <w:b/>
          <w:szCs w:val="24"/>
        </w:rPr>
      </w:pPr>
    </w:p>
    <w:p w:rsidRDefault="00F80C1C" w:rsidR="00F80C1C" w:rsidRPr="009421D5">
      <w:pPr>
        <w:jc w:val="both"/>
        <w:rPr>
          <w:b/>
          <w:szCs w:val="24"/>
        </w:rPr>
      </w:pPr>
    </w:p>
    <w:p w:rsidRDefault="00046DA8" w:rsidR="00046DA8" w:rsidRPr="009421D5">
      <w:pPr>
        <w:jc w:val="both"/>
        <w:rPr>
          <w:b/>
          <w:szCs w:val="24"/>
        </w:rPr>
      </w:pPr>
      <w:r w:rsidRPr="009421D5">
        <w:rPr>
          <w:b/>
          <w:szCs w:val="24"/>
        </w:rPr>
        <w:t>POUKA O PRAVNOM LIJEKU</w:t>
      </w:r>
    </w:p>
    <w:p w:rsidRDefault="00046DA8" w:rsidR="00046DA8" w:rsidRPr="009421D5">
      <w:pPr>
        <w:pStyle w:val="Tijeloteksta2"/>
        <w:rPr>
          <w:sz w:val="24"/>
          <w:szCs w:val="24"/>
        </w:rPr>
      </w:pPr>
      <w:r w:rsidRPr="009421D5">
        <w:rPr>
          <w:sz w:val="24"/>
          <w:szCs w:val="24"/>
        </w:rPr>
        <w:t>Protiv ovog rješenja dopušteno je izjaviti žalbu. Žalba se podnosi Visokom trgovačkom sudu Republike Hrvatske u Zagrebu putem ovog suda u roku od 8 dana u 3 istovjetna primjerka pozivom na gornji poslovni broj spisa.</w:t>
      </w:r>
    </w:p>
    <w:p w:rsidRDefault="00046DA8" w:rsidR="00046DA8" w:rsidRPr="009421D5">
      <w:pPr>
        <w:jc w:val="both"/>
        <w:rPr>
          <w:b/>
          <w:szCs w:val="24"/>
        </w:rPr>
      </w:pPr>
    </w:p>
    <w:p w:rsidRDefault="00046DA8" w:rsidR="00046DA8" w:rsidRPr="009421D5">
      <w:pPr>
        <w:jc w:val="both"/>
        <w:rPr>
          <w:b/>
          <w:szCs w:val="24"/>
        </w:rPr>
      </w:pPr>
      <w:r w:rsidRPr="009421D5">
        <w:rPr>
          <w:b/>
          <w:szCs w:val="24"/>
        </w:rPr>
        <w:t>DN-a:</w:t>
      </w:r>
    </w:p>
    <w:p w:rsidRDefault="002352B1" w:rsidR="00046DA8" w:rsidRPr="009421D5">
      <w:pPr>
        <w:numPr>
          <w:ilvl w:val="0"/>
          <w:numId w:val="1"/>
        </w:numPr>
        <w:jc w:val="both"/>
        <w:rPr>
          <w:szCs w:val="24"/>
        </w:rPr>
      </w:pPr>
      <w:r w:rsidRPr="009421D5">
        <w:rPr>
          <w:szCs w:val="24"/>
        </w:rPr>
        <w:t>pun. predlagatelja</w:t>
      </w:r>
    </w:p>
    <w:p w:rsidRDefault="0075010C" w:rsidP="009A156E" w:rsidR="0075010C" w:rsidRPr="009421D5">
      <w:pPr>
        <w:ind w:left="360"/>
        <w:jc w:val="both"/>
        <w:rPr>
          <w:szCs w:val="24"/>
        </w:rPr>
      </w:pPr>
      <w:r w:rsidRPr="009421D5">
        <w:rPr>
          <w:szCs w:val="24"/>
        </w:rPr>
        <w:t xml:space="preserve"> </w:t>
      </w:r>
    </w:p>
    <w:p w:rsidRDefault="001E7773" w:rsidR="001E7773" w:rsidRPr="009421D5">
      <w:pPr>
        <w:rPr>
          <w:szCs w:val="24"/>
        </w:rPr>
      </w:pPr>
    </w:p>
    <w:p w:rsidRDefault="001E7773" w:rsidR="001E7773" w:rsidRPr="009421D5">
      <w:pPr>
        <w:rPr>
          <w:szCs w:val="24"/>
        </w:rPr>
      </w:pPr>
    </w:p>
    <w:p w:rsidRDefault="00A34101" w:rsidR="00A34101" w:rsidRPr="009421D5">
      <w:pPr>
        <w:rPr>
          <w:szCs w:val="24"/>
        </w:rPr>
      </w:pPr>
    </w:p>
    <w:p w:rsidRDefault="00A34101" w:rsidR="00A34101" w:rsidRPr="009421D5">
      <w:pPr>
        <w:rPr>
          <w:szCs w:val="24"/>
        </w:rPr>
      </w:pPr>
    </w:p>
    <w:sectPr w:rsidSect="00B3665A" w:rsidR="00A34101" w:rsidRPr="009421D5">
      <w:headerReference w:type="even" r:id="rId13"/>
      <w:headerReference w:type="default" r:id="rId14"/>
      <w:pgSz w:h="16838" w:w="11906"/>
      <w:pgMar w:gutter="0" w:footer="720" w:header="720" w:left="1800" w:bottom="851"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042" w:rsidR="00D92042">
      <w:r>
        <w:separator/>
      </w:r>
    </w:p>
  </w:endnote>
  <w:endnote w:id="0" w:type="continuationSeparator">
    <w:p w:rsidRDefault="00D92042" w:rsidR="00D920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Times-NewRoman">
    <w:panose1 w:val="00000000000000000000"/>
    <w:charset w:val="EE"/>
    <w:family w:val="roman"/>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042" w:rsidR="00D92042">
      <w:r>
        <w:separator/>
      </w:r>
    </w:p>
  </w:footnote>
  <w:footnote w:id="0" w:type="continuationSeparator">
    <w:p w:rsidRDefault="00D92042" w:rsidR="00D920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2F7E" w:rsidR="00D52F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52F7E" w:rsidR="00D52F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2F7E" w:rsidR="00D52F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0530">
      <w:rPr>
        <w:rStyle w:val="Brojstranice"/>
        <w:noProof/>
      </w:rPr>
      <w:t>2</w:t>
    </w:r>
    <w:r>
      <w:rPr>
        <w:rStyle w:val="Brojstranice"/>
      </w:rPr>
      <w:fldChar w:fldCharType="end"/>
    </w:r>
  </w:p>
  <w:p w:rsidRDefault="00C14AB6" w:rsidP="00C14AB6" w:rsidR="00C14AB6" w:rsidRPr="00C14AB6">
    <w:pPr>
      <w:jc w:val="right"/>
      <w:rPr>
        <w:b/>
        <w:sz w:val="20"/>
      </w:rPr>
    </w:pPr>
    <w:r w:rsidRPr="00C14AB6">
      <w:rPr>
        <w:b/>
        <w:sz w:val="20"/>
      </w:rPr>
      <w:t xml:space="preserve">Posl. br. </w:t>
    </w:r>
    <w:r w:rsidR="009421D5">
      <w:rPr>
        <w:b/>
        <w:sz w:val="20"/>
      </w:rPr>
      <w:t>7. St. 21/12</w:t>
    </w:r>
  </w:p>
  <w:p w:rsidRDefault="00B90695" w:rsidP="00C14AB6" w:rsidR="00B90695" w:rsidRPr="00B3665A">
    <w:pPr>
      <w:jc w:val="right"/>
      <w:rPr>
        <w:b/>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05E48"/>
    <w:multiLevelType w:val="hybridMultilevel"/>
    <w:tmpl w:val="9E42B8F8"/>
    <w:lvl w:tplc="9AC03692" w:ilvl="0">
      <w:numFmt w:val="upperLetter"/>
      <w:lvlText w:val="%1)"/>
      <w:lvlJc w:val="left"/>
      <w:pPr>
        <w:tabs>
          <w:tab w:pos="360" w:val="num"/>
        </w:tabs>
        <w:ind w:hanging="360" w:left="360"/>
      </w:pPr>
      <w:rPr>
        <w:rFonts w:cs="Times New Roman" w:eastAsia="Times New Roman" w:hAnsi="Times New Roman" w:ascii="Times New Roman"/>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
    <w:nsid w:val="1C576E4E"/>
    <w:multiLevelType w:val="singleLevel"/>
    <w:tmpl w:val="F44244C0"/>
    <w:lvl w:ilvl="0">
      <w:numFmt w:val="bullet"/>
      <w:lvlText w:val="-"/>
      <w:lvlJc w:val="left"/>
      <w:pPr>
        <w:tabs>
          <w:tab w:pos="420" w:val="num"/>
        </w:tabs>
        <w:ind w:hanging="420" w:left="420"/>
      </w:pPr>
      <w:rPr>
        <w:rFonts w:hint="default"/>
      </w:rPr>
    </w:lvl>
  </w:abstractNum>
  <w:abstractNum w:abstractNumId="2">
    <w:nsid w:val="220A0E0C"/>
    <w:multiLevelType w:val="singleLevel"/>
    <w:tmpl w:val="9A38C32C"/>
    <w:lvl w:ilvl="0">
      <w:numFmt w:val="bullet"/>
      <w:lvlText w:val="-"/>
      <w:lvlJc w:val="left"/>
      <w:pPr>
        <w:tabs>
          <w:tab w:pos="360" w:val="num"/>
        </w:tabs>
        <w:ind w:hanging="360" w:left="360"/>
      </w:pPr>
      <w:rPr>
        <w:rFonts w:hint="default"/>
      </w:rPr>
    </w:lvl>
  </w:abstractNum>
  <w:abstractNum w:abstractNumId="3">
    <w:nsid w:val="2711002E"/>
    <w:multiLevelType w:val="hybridMultilevel"/>
    <w:tmpl w:val="A67EB0C4"/>
    <w:lvl w:tplc="29A0422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9FE12AD"/>
    <w:multiLevelType w:val="hybridMultilevel"/>
    <w:tmpl w:val="C89EFF60"/>
    <w:lvl w:tplc="7D966E2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D2D1F25"/>
    <w:multiLevelType w:val="hybridMultilevel"/>
    <w:tmpl w:val="72FA742A"/>
    <w:lvl w:tplc="A42A69AC" w:ilvl="0">
      <w:start w:val="1"/>
      <w:numFmt w:val="upperLetter"/>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700419B"/>
    <w:multiLevelType w:val="hybridMultilevel"/>
    <w:tmpl w:val="CFAA65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4D51C5"/>
    <w:multiLevelType w:val="singleLevel"/>
    <w:tmpl w:val="727A38D4"/>
    <w:lvl w:ilvl="0">
      <w:numFmt w:val="bullet"/>
      <w:lvlText w:val="-"/>
      <w:lvlJc w:val="left"/>
      <w:pPr>
        <w:tabs>
          <w:tab w:pos="420" w:val="num"/>
        </w:tabs>
        <w:ind w:hanging="420" w:left="420"/>
      </w:pPr>
      <w:rPr>
        <w:rFonts w:hint="default"/>
      </w:rPr>
    </w:lvl>
  </w:abstractNum>
  <w:num w:numId="1">
    <w:abstractNumId w:val="2"/>
  </w:num>
  <w:num w:numId="2">
    <w:abstractNumId w:val="1"/>
  </w:num>
  <w:num w:numId="3">
    <w:abstractNumId w:val="7"/>
  </w:num>
  <w:num w:numId="4">
    <w:abstractNumId w:val="0"/>
  </w:num>
  <w:num w:numId="5">
    <w:abstractNumId w:val="5"/>
  </w:num>
  <w:num w:numId="6">
    <w:abstractNumId w:val="3"/>
  </w:num>
  <w:num w:numId="7">
    <w:abstractNumId w:val="4"/>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43F"/>
    <w:rsid w:val="00007DC9"/>
    <w:rsid w:val="00021F3E"/>
    <w:rsid w:val="000245FE"/>
    <w:rsid w:val="00036C52"/>
    <w:rsid w:val="00046DA8"/>
    <w:rsid w:val="000543BE"/>
    <w:rsid w:val="000A4F89"/>
    <w:rsid w:val="000C3CC0"/>
    <w:rsid w:val="000E34AA"/>
    <w:rsid w:val="000E3576"/>
    <w:rsid w:val="000F4F2C"/>
    <w:rsid w:val="001021CF"/>
    <w:rsid w:val="00113E33"/>
    <w:rsid w:val="001220A8"/>
    <w:rsid w:val="001260D5"/>
    <w:rsid w:val="001341B6"/>
    <w:rsid w:val="00152DA8"/>
    <w:rsid w:val="001547B7"/>
    <w:rsid w:val="001814E2"/>
    <w:rsid w:val="001951DF"/>
    <w:rsid w:val="001B63C6"/>
    <w:rsid w:val="001D2715"/>
    <w:rsid w:val="001D3102"/>
    <w:rsid w:val="001E7773"/>
    <w:rsid w:val="001F79D7"/>
    <w:rsid w:val="002067E1"/>
    <w:rsid w:val="0021779C"/>
    <w:rsid w:val="00224AB4"/>
    <w:rsid w:val="002352B1"/>
    <w:rsid w:val="00266657"/>
    <w:rsid w:val="00276A9F"/>
    <w:rsid w:val="002849CE"/>
    <w:rsid w:val="002A0D82"/>
    <w:rsid w:val="002A590C"/>
    <w:rsid w:val="002C599C"/>
    <w:rsid w:val="002D7136"/>
    <w:rsid w:val="002F2D48"/>
    <w:rsid w:val="00322D95"/>
    <w:rsid w:val="00342EDB"/>
    <w:rsid w:val="00346CDD"/>
    <w:rsid w:val="0035545F"/>
    <w:rsid w:val="003B612A"/>
    <w:rsid w:val="003C309C"/>
    <w:rsid w:val="003C498B"/>
    <w:rsid w:val="00411183"/>
    <w:rsid w:val="00411D9A"/>
    <w:rsid w:val="0041698D"/>
    <w:rsid w:val="0042260C"/>
    <w:rsid w:val="00491835"/>
    <w:rsid w:val="00497F3C"/>
    <w:rsid w:val="004E2CCB"/>
    <w:rsid w:val="004E33E4"/>
    <w:rsid w:val="0050474C"/>
    <w:rsid w:val="00507CF0"/>
    <w:rsid w:val="00551D70"/>
    <w:rsid w:val="00552205"/>
    <w:rsid w:val="00554CDD"/>
    <w:rsid w:val="00557AA3"/>
    <w:rsid w:val="00587EEF"/>
    <w:rsid w:val="005A39E9"/>
    <w:rsid w:val="005B72C3"/>
    <w:rsid w:val="005D2CDD"/>
    <w:rsid w:val="005D64EC"/>
    <w:rsid w:val="005E5B6A"/>
    <w:rsid w:val="00606C7F"/>
    <w:rsid w:val="006135CC"/>
    <w:rsid w:val="006245AD"/>
    <w:rsid w:val="00631A5E"/>
    <w:rsid w:val="00646B36"/>
    <w:rsid w:val="00647EB6"/>
    <w:rsid w:val="00665163"/>
    <w:rsid w:val="00680CDE"/>
    <w:rsid w:val="006B1711"/>
    <w:rsid w:val="006C0C90"/>
    <w:rsid w:val="006C19B8"/>
    <w:rsid w:val="006C343A"/>
    <w:rsid w:val="006E596F"/>
    <w:rsid w:val="007010ED"/>
    <w:rsid w:val="00704564"/>
    <w:rsid w:val="0075010C"/>
    <w:rsid w:val="007775D7"/>
    <w:rsid w:val="007831DB"/>
    <w:rsid w:val="00794ED3"/>
    <w:rsid w:val="0079656A"/>
    <w:rsid w:val="007A2610"/>
    <w:rsid w:val="007A3DC7"/>
    <w:rsid w:val="007A743F"/>
    <w:rsid w:val="0081264E"/>
    <w:rsid w:val="008158DD"/>
    <w:rsid w:val="00847071"/>
    <w:rsid w:val="00854153"/>
    <w:rsid w:val="00855E87"/>
    <w:rsid w:val="00861373"/>
    <w:rsid w:val="00867AD6"/>
    <w:rsid w:val="00885DDB"/>
    <w:rsid w:val="008900FB"/>
    <w:rsid w:val="008A2273"/>
    <w:rsid w:val="008F01F2"/>
    <w:rsid w:val="008F0E1E"/>
    <w:rsid w:val="009131DE"/>
    <w:rsid w:val="00913897"/>
    <w:rsid w:val="009421D5"/>
    <w:rsid w:val="00964428"/>
    <w:rsid w:val="009A156E"/>
    <w:rsid w:val="009A7B6A"/>
    <w:rsid w:val="009B3E89"/>
    <w:rsid w:val="009B6DD2"/>
    <w:rsid w:val="00A005F3"/>
    <w:rsid w:val="00A34101"/>
    <w:rsid w:val="00A44776"/>
    <w:rsid w:val="00A72CD5"/>
    <w:rsid w:val="00AA6E35"/>
    <w:rsid w:val="00AC4564"/>
    <w:rsid w:val="00AD2A38"/>
    <w:rsid w:val="00B3665A"/>
    <w:rsid w:val="00B812DA"/>
    <w:rsid w:val="00B90695"/>
    <w:rsid w:val="00BA3A6A"/>
    <w:rsid w:val="00BB313A"/>
    <w:rsid w:val="00BB7653"/>
    <w:rsid w:val="00C059C3"/>
    <w:rsid w:val="00C14AB6"/>
    <w:rsid w:val="00C44C41"/>
    <w:rsid w:val="00C67E6D"/>
    <w:rsid w:val="00C7378D"/>
    <w:rsid w:val="00C81469"/>
    <w:rsid w:val="00CC62FB"/>
    <w:rsid w:val="00CC6C0D"/>
    <w:rsid w:val="00CD0494"/>
    <w:rsid w:val="00CF577A"/>
    <w:rsid w:val="00D313B5"/>
    <w:rsid w:val="00D52F7E"/>
    <w:rsid w:val="00D74F41"/>
    <w:rsid w:val="00D90B78"/>
    <w:rsid w:val="00D91A1D"/>
    <w:rsid w:val="00D92042"/>
    <w:rsid w:val="00DA6505"/>
    <w:rsid w:val="00DC0530"/>
    <w:rsid w:val="00DC7657"/>
    <w:rsid w:val="00DE02CA"/>
    <w:rsid w:val="00DF18C1"/>
    <w:rsid w:val="00DF1D2D"/>
    <w:rsid w:val="00E01547"/>
    <w:rsid w:val="00E0394E"/>
    <w:rsid w:val="00E17C51"/>
    <w:rsid w:val="00E2126F"/>
    <w:rsid w:val="00E3157A"/>
    <w:rsid w:val="00E55EAA"/>
    <w:rsid w:val="00E66767"/>
    <w:rsid w:val="00E841D6"/>
    <w:rsid w:val="00EA328F"/>
    <w:rsid w:val="00EB6475"/>
    <w:rsid w:val="00ED3B13"/>
    <w:rsid w:val="00F075C1"/>
    <w:rsid w:val="00F402EA"/>
    <w:rsid w:val="00F53DF5"/>
    <w:rsid w:val="00F80C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851"/>
      <w:jc w:val="both"/>
    </w:pPr>
  </w:style>
  <w:style w:styleId="Tijeloteksta" w:type="paragraph">
    <w:name w:val="Body Text"/>
    <w:basedOn w:val="Normal"/>
    <w:pPr>
      <w:jc w:val="both"/>
    </w:pPr>
  </w:style>
  <w:style w:styleId="Tijeloteksta2" w:type="paragraph">
    <w:name w:val="Body Text 2"/>
    <w:basedOn w:val="Normal"/>
    <w:pPr>
      <w:jc w:val="both"/>
    </w:pPr>
    <w:rPr>
      <w:sz w:val="28"/>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885DDB"/>
    <w:pPr>
      <w:tabs>
        <w:tab w:pos="4536" w:val="center"/>
        <w:tab w:pos="9072" w:val="right"/>
      </w:tabs>
    </w:pPr>
  </w:style>
  <w:style w:styleId="Tekstbalonia" w:type="paragraph">
    <w:name w:val="Balloon Text"/>
    <w:basedOn w:val="Normal"/>
    <w:semiHidden/>
    <w:rsid w:val="00497F3C"/>
    <w:rPr>
      <w:rFonts w:cs="Tahoma" w:hAnsi="Tahoma" w:ascii="Tahoma"/>
      <w:sz w:val="16"/>
      <w:szCs w:val="16"/>
    </w:rPr>
  </w:style>
  <w:style w:customStyle="true" w:styleId="T-98-2" w:type="paragraph">
    <w:name w:val="T-9/8-2"/>
    <w:rsid w:val="00665163"/>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styleId="Tekstrezerviranogmjesta" w:type="character">
    <w:name w:val="Placeholder Text"/>
    <w:basedOn w:val="Zadanifontodlomka"/>
    <w:uiPriority w:val="99"/>
    <w:semiHidden/>
    <w:rsid w:val="00DC0530"/>
    <w:rPr>
      <w:color w:val="808080"/>
      <w:bdr w:space="0" w:sz="0" w:color="auto" w:val="none"/>
      <w:shd w:fill="auto" w:color="auto" w:val="clear"/>
    </w:rPr>
  </w:style>
  <w:style w:customStyle="true" w:styleId="eSPISCCParagraphDefaultFont" w:type="character">
    <w:name w:val="eSPIS_CC_Paragraph Default Font"/>
    <w:basedOn w:val="Zadanifontodlomka"/>
    <w:rsid w:val="00DC05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053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C05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053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851"/>
      <w:jc w:val="both"/>
    </w:pPr>
  </w:style>
  <w:style w:styleId="Tijeloteksta" w:type="paragraph">
    <w:name w:val="Body Text"/>
    <w:basedOn w:val="Normal"/>
    <w:pPr>
      <w:jc w:val="both"/>
    </w:pPr>
  </w:style>
  <w:style w:styleId="Tijeloteksta2" w:type="paragraph">
    <w:name w:val="Body Text 2"/>
    <w:basedOn w:val="Normal"/>
    <w:pPr>
      <w:jc w:val="both"/>
    </w:pPr>
    <w:rPr>
      <w:sz w:val="28"/>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885DDB"/>
    <w:pPr>
      <w:tabs>
        <w:tab w:pos="4536" w:val="center"/>
        <w:tab w:pos="9072" w:val="right"/>
      </w:tabs>
    </w:pPr>
  </w:style>
  <w:style w:styleId="Tekstbalonia" w:type="paragraph">
    <w:name w:val="Balloon Text"/>
    <w:basedOn w:val="Normal"/>
    <w:semiHidden/>
    <w:rsid w:val="00497F3C"/>
    <w:rPr>
      <w:rFonts w:ascii="Tahoma" w:cs="Tahoma" w:hAnsi="Tahoma"/>
      <w:sz w:val="16"/>
      <w:szCs w:val="16"/>
    </w:rPr>
  </w:style>
  <w:style w:customStyle="1" w:styleId="T-98-2" w:type="paragraph">
    <w:name w:val="T-9/8-2"/>
    <w:rsid w:val="00665163"/>
    <w:pPr>
      <w:widowControl w:val="0"/>
      <w:tabs>
        <w:tab w:pos="2153" w:val="left"/>
      </w:tabs>
      <w:autoSpaceDE w:val="0"/>
      <w:autoSpaceDN w:val="0"/>
      <w:adjustRightInd w:val="0"/>
      <w:spacing w:after="43"/>
      <w:ind w:firstLine="342"/>
      <w:jc w:val="both"/>
    </w:pPr>
    <w:rPr>
      <w:rFonts w:ascii="Times-NewRoman" w:hAnsi="Times-NewRoman"/>
      <w:sz w:val="19"/>
      <w:szCs w:val="19"/>
    </w:rPr>
  </w:style>
  <w:style w:styleId="Tekstrezerviranogmjesta" w:type="character">
    <w:name w:val="Placeholder Text"/>
    <w:basedOn w:val="Zadanifontodlomka"/>
    <w:uiPriority w:val="99"/>
    <w:semiHidden/>
    <w:rsid w:val="00DC0530"/>
    <w:rPr>
      <w:color w:val="808080"/>
      <w:bdr w:color="auto" w:space="0" w:sz="0" w:val="none"/>
      <w:shd w:color="auto" w:fill="auto" w:val="clear"/>
    </w:rPr>
  </w:style>
  <w:style w:customStyle="1" w:styleId="eSPISCCParagraphDefaultFont" w:type="character">
    <w:name w:val="eSPIS_CC_Paragraph Default Font"/>
    <w:basedOn w:val="Zadanifontodlomka"/>
    <w:rsid w:val="00DC05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0530"/>
    <w:rPr>
      <w:szCs w:val="24"/>
      <w:bdr w:color="auto" w:space="0" w:sz="0" w:val="none"/>
      <w:shd w:color="auto" w:fill="FFFFCC" w:val="clear"/>
      <w:lang w:val="hr-HR"/>
    </w:rPr>
  </w:style>
  <w:style w:customStyle="1" w:styleId="PozadinaSvijetloCrvena" w:type="character">
    <w:name w:val="Pozadina_SvijetloCrvena"/>
    <w:basedOn w:val="eSPISCCParagraphDefaultFont"/>
    <w:rsid w:val="00DC05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053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47171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REVIZIJA
spis fizički u suca</izvorni_sadrzaj>
    <derivirana_varijabla naziv="DomainObject.Predmet.PrimjedbaSuca_1">REVIZIJA
spis fizički u suca</derivirana_varijabla>
  </DomainObject.Predmet.PrimjedbaSuca>
  <DomainObject.Predmet.PrimjedbaUpisnicara>
    <izvorni_sadrzaj/>
    <derivirana_varijabla naziv="DomainObject.Predmet.PrimjedbaUpisnicara_1"/>
  </DomainObject.Predmet.PrimjedbaUpisnicar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kolovoza 2016.</izvorni_sadrzaj>
    <derivirana_varijabla naziv="DomainObject.Predmet.SpisIzvanSuda.DatumIzlazaSpisa_1">12. kolovoza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C37F09-3302-498C-9CAC-21B602F2FF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573</properties:Words>
  <properties:Characters>3200</properties:Characters>
  <properties:Lines>91</properties:Lines>
  <properties:Paragraphs>31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3802</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2463</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2016-10-27T11:25:00Z</dcterms:created>
  <dc:creator>Ante Kačić</dc:creator>
  <cp:lastModifiedBy>Mara Marčinko</cp:lastModifiedBy>
  <cp:lastPrinted>2016-11-03T09:32:00Z</cp:lastPrinted>
  <dcterms:modified xmlns:xsi="http://www.w3.org/2001/XMLSchema-instance" xsi:type="dcterms:W3CDTF">2016-11-03T09:33:00Z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