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65f37" w14:paraId="c465f37" w:rsidRDefault="00EB671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1630680</wp:posOffset>
            </wp:positionH>
            <wp:positionV relativeFrom="page">
              <wp:posOffset>739140</wp:posOffset>
            </wp:positionV>
            <wp:extent cy="848995" cx="6362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8995" cx="636270"/>
                    </a:xfrm>
                    <a:prstGeom prst="rect">
                      <a:avLst/>
                    </a:prstGeom>
                  </pic:spPr>
                </pic:pic>
              </a:graphicData>
            </a:graphic>
          </wp:anchor>
        </w:drawing>
      </w:r>
    </w:p>
    <w:p w:rsidRDefault="00AE649C" w:rsidP="004F27AE" w:rsidR="00AE649C" w:rsidRPr="00B76F3C">
      <w:pPr>
        <w:pStyle w:val="NormaleSPIS"/>
      </w:pPr>
    </w:p>
    <w:p w:rsidRDefault="00EB6719" w:rsidP="00EB6719" w:rsidR="00EB6719">
      <w:pPr>
        <w:spacing w:after="0"/>
        <w:jc w:val="both"/>
      </w:pPr>
      <w:r>
        <w:t xml:space="preserve">         </w:t>
      </w:r>
      <w:r>
        <w:t>Republika Hrvatska</w:t>
      </w:r>
    </w:p>
    <w:p w:rsidRDefault="00EB6719" w:rsidP="00EB6719" w:rsidR="00EB6719">
      <w:pPr>
        <w:tabs>
          <w:tab w:pos="3338" w:val="left"/>
        </w:tabs>
        <w:spacing w:after="0"/>
        <w:jc w:val="both"/>
      </w:pPr>
      <w:r>
        <w:t xml:space="preserve">     Trgovački sud u Bjelovaru</w:t>
      </w:r>
      <w:r>
        <w:tab/>
      </w:r>
    </w:p>
    <w:p w:rsidRDefault="00EB6719" w:rsidP="00EB6719" w:rsidR="00EB6719">
      <w:pPr>
        <w:spacing w:after="0"/>
        <w:jc w:val="both"/>
      </w:pPr>
      <w:r>
        <w:t xml:space="preserve">Bjelovar, Šetalište dr. I. </w:t>
      </w:r>
      <w:proofErr w:type="spellStart"/>
      <w:r>
        <w:t>Lebovića</w:t>
      </w:r>
      <w:proofErr w:type="spellEnd"/>
      <w:r>
        <w:t xml:space="preserve"> 42</w:t>
      </w:r>
    </w:p>
    <w:p w:rsidRDefault="00EB6719" w:rsidP="00EB6719" w:rsidR="00EB6719" w:rsidRPr="00EB6719">
      <w:pPr>
        <w:overflowPunct w:val="false"/>
        <w:autoSpaceDE w:val="false"/>
        <w:autoSpaceDN w:val="false"/>
        <w:adjustRightInd w:val="false"/>
        <w:spacing w:after="0"/>
        <w:ind w:firstLine="5387"/>
        <w:jc w:val="right"/>
        <w:outlineLvl w:val="0"/>
        <w:rPr>
          <w:rFonts w:cs="Times New Roman" w:eastAsia="Times New Roman"/>
          <w:noProof/>
          <w:lang w:eastAsia="hr-HR"/>
        </w:rPr>
      </w:pPr>
      <w:bookmarkStart w:name="_GoBack" w:id="0"/>
      <w:bookmarkEnd w:id="0"/>
      <w:r w:rsidRPr="00EB6719">
        <w:rPr>
          <w:rFonts w:cs="Times New Roman" w:eastAsia="Times New Roman"/>
          <w:noProof/>
          <w:lang w:eastAsia="hr-HR"/>
        </w:rPr>
        <w:t>Poslovni broj: 5. St-51/2018-8</w:t>
      </w:r>
    </w:p>
    <w:p w:rsidRDefault="00EB6719" w:rsidP="00EB6719" w:rsidR="00EB6719" w:rsidRPr="00EB6719">
      <w:pPr>
        <w:overflowPunct w:val="false"/>
        <w:autoSpaceDE w:val="false"/>
        <w:autoSpaceDN w:val="false"/>
        <w:adjustRightInd w:val="false"/>
        <w:spacing w:after="0"/>
        <w:outlineLvl w:val="0"/>
        <w:rPr>
          <w:rFonts w:cs="Times New Roman" w:eastAsia="Times New Roman"/>
          <w:noProof/>
          <w:lang w:eastAsia="hr-HR"/>
        </w:rPr>
      </w:pPr>
    </w:p>
    <w:p w:rsidRDefault="00EB6719" w:rsidP="00EB6719" w:rsidR="00EB6719" w:rsidRPr="00EB6719">
      <w:pPr>
        <w:overflowPunct w:val="false"/>
        <w:autoSpaceDE w:val="false"/>
        <w:autoSpaceDN w:val="false"/>
        <w:adjustRightInd w:val="false"/>
        <w:spacing w:after="0"/>
        <w:outlineLvl w:val="0"/>
        <w:rPr>
          <w:rFonts w:cs="Times New Roman" w:eastAsia="Times New Roman"/>
          <w:noProof/>
          <w:lang w:eastAsia="hr-HR"/>
        </w:rPr>
      </w:pPr>
    </w:p>
    <w:p w:rsidRDefault="00EB6719" w:rsidP="00EB6719" w:rsidR="00EB6719" w:rsidRPr="00EB6719">
      <w:pPr>
        <w:overflowPunct w:val="false"/>
        <w:autoSpaceDE w:val="false"/>
        <w:autoSpaceDN w:val="false"/>
        <w:adjustRightInd w:val="false"/>
        <w:spacing w:after="0"/>
        <w:outlineLvl w:val="0"/>
        <w:rPr>
          <w:rFonts w:cs="Times New Roman" w:eastAsia="Times New Roman"/>
          <w:noProof/>
          <w:lang w:eastAsia="hr-HR"/>
        </w:rPr>
      </w:pPr>
    </w:p>
    <w:p w:rsidRDefault="00EB6719" w:rsidP="00EB6719" w:rsidR="00EB6719" w:rsidRPr="00EB6719">
      <w:pPr>
        <w:overflowPunct w:val="false"/>
        <w:autoSpaceDE w:val="false"/>
        <w:autoSpaceDN w:val="false"/>
        <w:adjustRightInd w:val="false"/>
        <w:spacing w:after="0"/>
        <w:outlineLvl w:val="0"/>
        <w:rPr>
          <w:rFonts w:cs="Times New Roman" w:eastAsia="Times New Roman"/>
          <w:noProof/>
          <w:lang w:eastAsia="hr-HR"/>
        </w:rPr>
      </w:pPr>
    </w:p>
    <w:p w:rsidRDefault="00EB6719" w:rsidP="00EB6719" w:rsidR="00EB6719" w:rsidRPr="00EB6719">
      <w:pPr>
        <w:overflowPunct w:val="false"/>
        <w:autoSpaceDE w:val="false"/>
        <w:autoSpaceDN w:val="false"/>
        <w:adjustRightInd w:val="false"/>
        <w:spacing w:after="0"/>
        <w:jc w:val="center"/>
        <w:outlineLvl w:val="0"/>
        <w:rPr>
          <w:rFonts w:cs="Times New Roman" w:eastAsia="Times New Roman"/>
          <w:noProof/>
          <w:lang w:eastAsia="hr-HR"/>
        </w:rPr>
      </w:pPr>
      <w:r w:rsidRPr="00EB6719">
        <w:rPr>
          <w:rFonts w:cs="Times New Roman" w:eastAsia="Times New Roman"/>
          <w:noProof/>
          <w:lang w:eastAsia="hr-HR"/>
        </w:rPr>
        <w:t>U  I M E  R E P U B L I K E   H R V A T S K E</w:t>
      </w:r>
    </w:p>
    <w:p w:rsidRDefault="00EB6719" w:rsidP="00EB6719" w:rsidR="00EB6719" w:rsidRPr="00EB6719">
      <w:pPr>
        <w:overflowPunct w:val="false"/>
        <w:autoSpaceDE w:val="false"/>
        <w:autoSpaceDN w:val="false"/>
        <w:adjustRightInd w:val="false"/>
        <w:spacing w:after="0"/>
        <w:rPr>
          <w:rFonts w:cs="Times New Roman" w:eastAsia="Times New Roman"/>
          <w:noProof/>
          <w:lang w:eastAsia="hr-HR"/>
        </w:rPr>
      </w:pPr>
    </w:p>
    <w:p w:rsidRDefault="00EB6719" w:rsidP="00EB6719" w:rsidR="00EB6719" w:rsidRPr="00EB6719">
      <w:pPr>
        <w:overflowPunct w:val="false"/>
        <w:autoSpaceDE w:val="false"/>
        <w:autoSpaceDN w:val="false"/>
        <w:adjustRightInd w:val="false"/>
        <w:spacing w:after="0"/>
        <w:jc w:val="center"/>
        <w:outlineLvl w:val="0"/>
        <w:rPr>
          <w:rFonts w:cs="Times New Roman" w:eastAsia="Times New Roman"/>
          <w:noProof/>
          <w:lang w:eastAsia="hr-HR"/>
        </w:rPr>
      </w:pPr>
      <w:r w:rsidRPr="00EB6719">
        <w:rPr>
          <w:rFonts w:cs="Times New Roman" w:eastAsia="Times New Roman"/>
          <w:noProof/>
          <w:lang w:eastAsia="hr-HR"/>
        </w:rPr>
        <w:t>R J E Š E N J E</w:t>
      </w:r>
    </w:p>
    <w:p w:rsidRDefault="00EB6719" w:rsidP="00EB6719" w:rsidR="00EB6719" w:rsidRPr="00EB6719">
      <w:pPr>
        <w:overflowPunct w:val="false"/>
        <w:autoSpaceDE w:val="false"/>
        <w:autoSpaceDN w:val="false"/>
        <w:adjustRightInd w:val="false"/>
        <w:spacing w:after="0"/>
        <w:rPr>
          <w:rFonts w:cs="Times New Roman" w:eastAsia="Times New Roman"/>
          <w:b/>
          <w:noProof/>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SimSun"/>
          <w:szCs w:val="20"/>
          <w:lang w:eastAsia="zh-CN"/>
        </w:rPr>
      </w:pPr>
      <w:r w:rsidRPr="00EB6719">
        <w:rPr>
          <w:rFonts w:cs="Times New Roman" w:eastAsia="SimSun"/>
          <w:szCs w:val="20"/>
          <w:lang w:eastAsia="zh-CN"/>
        </w:rPr>
        <w:t>Trgovački sud u Bjelovaru, po sutkinji Mariji Petrina Kubica, p</w:t>
      </w:r>
      <w:r w:rsidRPr="00EB6719">
        <w:rPr>
          <w:rFonts w:cs="Times New Roman" w:eastAsia="Times New Roman"/>
          <w:szCs w:val="20"/>
          <w:lang w:eastAsia="hr-HR"/>
        </w:rPr>
        <w:t xml:space="preserve">ovodom prijedloga Republike Hrvatske, OIB: 18683136487, Ministarstvo financija, Porezna uprava, Područni ured Sjeverna Hrvatska, za otvaranje stečajnog postupka nad dužnikom PRIJATELJ ZADAR društvo s ograničenom odgovornošću za usluge, Prelog, Jug II 10, </w:t>
      </w:r>
      <w:r w:rsidRPr="00EB6719">
        <w:rPr>
          <w:rFonts w:cs="Times New Roman" w:eastAsia="SimSun"/>
          <w:szCs w:val="20"/>
          <w:lang w:eastAsia="zh-CN"/>
        </w:rPr>
        <w:t>MBS: 110050033, OIB: 67061525731, 28. siječnja 2019.</w:t>
      </w:r>
    </w:p>
    <w:p w:rsidRDefault="00EB6719" w:rsidP="00EB6719" w:rsidR="00EB6719" w:rsidRPr="00EB6719">
      <w:pPr>
        <w:overflowPunct w:val="false"/>
        <w:autoSpaceDE w:val="false"/>
        <w:autoSpaceDN w:val="false"/>
        <w:adjustRightInd w:val="false"/>
        <w:spacing w:after="0"/>
        <w:rPr>
          <w:rFonts w:cs="Times New Roman" w:eastAsia="Times New Roman"/>
          <w:b/>
          <w:noProof/>
          <w:szCs w:val="20"/>
          <w:lang w:eastAsia="hr-HR"/>
        </w:rPr>
      </w:pPr>
    </w:p>
    <w:p w:rsidRDefault="00EB6719" w:rsidP="00EB6719" w:rsidR="00EB6719" w:rsidRPr="00EB6719">
      <w:pPr>
        <w:overflowPunct w:val="false"/>
        <w:autoSpaceDE w:val="false"/>
        <w:autoSpaceDN w:val="false"/>
        <w:adjustRightInd w:val="false"/>
        <w:spacing w:after="0"/>
        <w:jc w:val="center"/>
        <w:rPr>
          <w:rFonts w:cs="Times New Roman" w:eastAsia="Times New Roman"/>
          <w:noProof/>
          <w:szCs w:val="20"/>
          <w:lang w:eastAsia="hr-HR"/>
        </w:rPr>
      </w:pPr>
      <w:r w:rsidRPr="00EB6719">
        <w:rPr>
          <w:rFonts w:cs="Times New Roman" w:eastAsia="Times New Roman"/>
          <w:noProof/>
          <w:szCs w:val="20"/>
          <w:lang w:eastAsia="hr-HR"/>
        </w:rPr>
        <w:t>r i j e š i o   j e</w:t>
      </w:r>
    </w:p>
    <w:p w:rsidRDefault="00EB6719" w:rsidP="00EB6719" w:rsidR="00EB6719" w:rsidRPr="00EB6719">
      <w:pPr>
        <w:overflowPunct w:val="false"/>
        <w:autoSpaceDE w:val="false"/>
        <w:autoSpaceDN w:val="false"/>
        <w:adjustRightInd w:val="false"/>
        <w:spacing w:after="0"/>
        <w:jc w:val="center"/>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SimSun"/>
          <w:szCs w:val="20"/>
          <w:lang w:eastAsia="zh-CN"/>
        </w:rPr>
      </w:pPr>
      <w:r w:rsidRPr="00EB6719">
        <w:rPr>
          <w:rFonts w:cs="Times New Roman" w:eastAsia="Times New Roman"/>
          <w:szCs w:val="20"/>
          <w:lang w:eastAsia="hr-HR"/>
        </w:rPr>
        <w:t xml:space="preserve">1. Otvara se stečajni postupak nad dužnikom PRIJATELJ ZADAR društvo s ograničenom odgovornošću za usluge, Prelog, Jug II 10, </w:t>
      </w:r>
      <w:r w:rsidRPr="00EB6719">
        <w:rPr>
          <w:rFonts w:cs="Times New Roman" w:eastAsia="SimSun"/>
          <w:szCs w:val="20"/>
          <w:lang w:eastAsia="zh-CN"/>
        </w:rPr>
        <w:t>MBS: 110050033, OIB: 67061525731.</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noProof/>
          <w:szCs w:val="20"/>
          <w:lang w:eastAsia="hr-HR"/>
        </w:rPr>
      </w:pPr>
      <w:r w:rsidRPr="00EB6719">
        <w:rPr>
          <w:rFonts w:cs="Times New Roman" w:eastAsia="Times New Roman"/>
          <w:szCs w:val="20"/>
          <w:lang w:eastAsia="hr-HR"/>
        </w:rPr>
        <w:t xml:space="preserve">2. Za stečajnog upravitelja imenuje se </w:t>
      </w:r>
      <w:r w:rsidRPr="00EB6719">
        <w:rPr>
          <w:rFonts w:cs="Times New Roman" w:eastAsia="Times New Roman"/>
          <w:lang w:eastAsia="hr-HR"/>
        </w:rPr>
        <w:t xml:space="preserve">Predrag </w:t>
      </w:r>
      <w:proofErr w:type="spellStart"/>
      <w:r w:rsidRPr="00EB6719">
        <w:rPr>
          <w:rFonts w:cs="Times New Roman" w:eastAsia="Times New Roman"/>
          <w:lang w:eastAsia="hr-HR"/>
        </w:rPr>
        <w:t>Filajdić</w:t>
      </w:r>
      <w:proofErr w:type="spellEnd"/>
      <w:r w:rsidRPr="00EB6719">
        <w:rPr>
          <w:rFonts w:cs="Times New Roman" w:eastAsia="Times New Roman"/>
          <w:lang w:eastAsia="hr-HR"/>
        </w:rPr>
        <w:t>, dipl. ing. poljoprivrede iz Slavonskog Broda, L. Lukića 65, OIB: 32894922284.</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SimSun"/>
          <w:szCs w:val="20"/>
          <w:lang w:eastAsia="zh-CN"/>
        </w:rPr>
      </w:pPr>
      <w:r w:rsidRPr="00EB6719">
        <w:rPr>
          <w:rFonts w:cs="Times New Roman" w:eastAsia="Times New Roman"/>
          <w:szCs w:val="20"/>
          <w:lang w:eastAsia="hr-HR"/>
        </w:rPr>
        <w:t xml:space="preserve">3. Zaključuje se stečajni postupak nad dužnikom PRIJATELJ ZADAR društvo s ograničenom odgovornošću za usluge, Prelog, Jug II 10, </w:t>
      </w:r>
      <w:r w:rsidRPr="00EB6719">
        <w:rPr>
          <w:rFonts w:cs="Times New Roman" w:eastAsia="SimSun"/>
          <w:szCs w:val="20"/>
          <w:lang w:eastAsia="zh-CN"/>
        </w:rPr>
        <w:t>MBS: 110050033, OIB: 67061525731.</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4. Stečajni postupak je otvoren i zaključen s danom 28. siječnja 2019. u 13,00 sati, kada je ovo rješenje objavljeno na e-oglasnoj ploči ovoga suda.</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Calibri"/>
          <w:szCs w:val="20"/>
          <w:lang w:eastAsia="hr-HR"/>
        </w:rPr>
      </w:pPr>
      <w:r w:rsidRPr="00EB6719">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B6719" w:rsidP="00EB6719" w:rsidR="00EB6719" w:rsidRPr="00EB6719">
      <w:pPr>
        <w:overflowPunct w:val="false"/>
        <w:autoSpaceDE w:val="false"/>
        <w:autoSpaceDN w:val="false"/>
        <w:adjustRightInd w:val="false"/>
        <w:spacing w:after="0"/>
        <w:ind w:firstLine="851"/>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6. Nakon pravomoćnosti ovoga rješenja stečajni dužnik će se brisati iz sudskog registra.</w:t>
      </w:r>
    </w:p>
    <w:p w:rsidRDefault="00EB6719" w:rsidP="00EB6719" w:rsidR="00EB6719" w:rsidRPr="00EB6719">
      <w:pPr>
        <w:overflowPunct w:val="false"/>
        <w:autoSpaceDE w:val="false"/>
        <w:autoSpaceDN w:val="false"/>
        <w:adjustRightInd w:val="false"/>
        <w:spacing w:after="0"/>
        <w:ind w:firstLine="851"/>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jc w:val="center"/>
        <w:rPr>
          <w:rFonts w:cs="Times New Roman" w:eastAsia="Times New Roman"/>
          <w:szCs w:val="20"/>
          <w:lang w:eastAsia="hr-HR"/>
        </w:rPr>
      </w:pPr>
      <w:r w:rsidRPr="00EB6719">
        <w:rPr>
          <w:rFonts w:cs="Times New Roman" w:eastAsia="Times New Roman"/>
          <w:szCs w:val="20"/>
          <w:lang w:eastAsia="hr-HR"/>
        </w:rPr>
        <w:t>Obrazloženje</w:t>
      </w:r>
    </w:p>
    <w:p w:rsidRDefault="00EB6719" w:rsidP="00EB6719" w:rsidR="00EB6719" w:rsidRPr="00EB6719">
      <w:pPr>
        <w:overflowPunct w:val="false"/>
        <w:autoSpaceDE w:val="false"/>
        <w:autoSpaceDN w:val="false"/>
        <w:adjustRightInd w:val="false"/>
        <w:spacing w:after="0"/>
        <w:jc w:val="center"/>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 xml:space="preserve">FINA je 17. ožujka 2017. podnijela Trgovačkom sudu u Varaždinu zahtjev za provedbu skraćenog stečajnog postupka nad dužnikom PRIJATELJ ZADAR d.o.o., Prelog, u kojem je navedeno da je 15. ožujka 2017. dužnik u Očevidniku redoslijeda osnova za plaćanje </w:t>
      </w:r>
      <w:r w:rsidRPr="00EB6719">
        <w:rPr>
          <w:rFonts w:cs="Times New Roman" w:eastAsia="Times New Roman"/>
          <w:szCs w:val="20"/>
          <w:lang w:eastAsia="hr-HR"/>
        </w:rPr>
        <w:lastRenderedPageBreak/>
        <w:t>imao evidentirane neizvršene osnove za plaćanje u neprekinutom razdoblju od 120 dana, u ukupnom iznosu od 34.022,83 kn, u koji iznos je uračunata kamata i naknada Financijske agencije za provedbu ovrhe na novčanim sredstvima.</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 xml:space="preserve">U skraćenom stečajnom postupku vjerovnik Republika Hrvatska, Ministarstvo financija, Porezna uprava, Područni ured Sjeverna Hrvatska, podnijela je, temeljem čl.430. Stečajnog zakona (Narodne novine br. 71/15 i 104/17, dalje: SZ), prijedlog za otvaranje stečajnog postupka nad dužnikom te je Trgovački sud u Varaždinu, rješenjem od 13. lipnja 2017. obustavio skraćeni stečajni postupak nad dužnikom i riješio da će o pokretanju prethodnog postupka odnosno otvaranju stečajnog postupka nad dužnikom donijeti posebno rješenje. Postupak je nastavljen pod brojem St-433/2017, a predmet je, sukladno rješenju predsjednika Visokog trgovačkog suda Republike Hrvatske poslovni broj Su-1223/17-2 od 15. prosinca 2017. ustupljen ovom sudu na daljnji postupak. </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 xml:space="preserve">Temeljem čl.115. st.1. SZ-a, sud je rješenjem od 26. travnja 2018. pokrenuo prethodni postupak radi utvrđivanja uvjeta za otvaranje stečajnog postupka nad dužnikom. Sazvano je ročište radi izjašnjenja o prijedlogu i rasprave o uvjetima za otvaranje stečajnog postupka, na koje su pozivani  predlagatelj Republika Hrvatska, zakonski zastupnik dužnika </w:t>
      </w:r>
      <w:proofErr w:type="spellStart"/>
      <w:r w:rsidRPr="00EB6719">
        <w:rPr>
          <w:rFonts w:cs="Times New Roman" w:eastAsia="Times New Roman"/>
          <w:szCs w:val="20"/>
          <w:lang w:eastAsia="hr-HR"/>
        </w:rPr>
        <w:t>Tamás</w:t>
      </w:r>
      <w:proofErr w:type="spellEnd"/>
      <w:r w:rsidRPr="00EB6719">
        <w:rPr>
          <w:rFonts w:cs="Times New Roman" w:eastAsia="Times New Roman"/>
          <w:szCs w:val="20"/>
          <w:lang w:eastAsia="hr-HR"/>
        </w:rPr>
        <w:t xml:space="preserve"> </w:t>
      </w:r>
      <w:proofErr w:type="spellStart"/>
      <w:r w:rsidRPr="00EB6719">
        <w:rPr>
          <w:rFonts w:cs="Times New Roman" w:eastAsia="Times New Roman"/>
          <w:szCs w:val="20"/>
          <w:lang w:eastAsia="hr-HR"/>
        </w:rPr>
        <w:t>Péter</w:t>
      </w:r>
      <w:proofErr w:type="spellEnd"/>
      <w:r w:rsidRPr="00EB6719">
        <w:rPr>
          <w:rFonts w:cs="Times New Roman" w:eastAsia="Times New Roman"/>
          <w:szCs w:val="20"/>
          <w:lang w:eastAsia="hr-HR"/>
        </w:rPr>
        <w:t xml:space="preserve"> Kiss i Financijska agencija. Zakonskom zastupniku dužnika </w:t>
      </w:r>
      <w:proofErr w:type="spellStart"/>
      <w:r w:rsidRPr="00EB6719">
        <w:rPr>
          <w:rFonts w:cs="Times New Roman" w:eastAsia="Times New Roman"/>
          <w:szCs w:val="20"/>
          <w:lang w:eastAsia="hr-HR"/>
        </w:rPr>
        <w:t>Tamásu</w:t>
      </w:r>
      <w:proofErr w:type="spellEnd"/>
      <w:r w:rsidRPr="00EB6719">
        <w:rPr>
          <w:rFonts w:cs="Times New Roman" w:eastAsia="Times New Roman"/>
          <w:szCs w:val="20"/>
          <w:lang w:eastAsia="hr-HR"/>
        </w:rPr>
        <w:t xml:space="preserve"> </w:t>
      </w:r>
      <w:proofErr w:type="spellStart"/>
      <w:r w:rsidRPr="00EB6719">
        <w:rPr>
          <w:rFonts w:cs="Times New Roman" w:eastAsia="Times New Roman"/>
          <w:szCs w:val="20"/>
          <w:lang w:eastAsia="hr-HR"/>
        </w:rPr>
        <w:t>Péteru</w:t>
      </w:r>
      <w:proofErr w:type="spellEnd"/>
      <w:r w:rsidRPr="00EB6719">
        <w:rPr>
          <w:rFonts w:cs="Times New Roman" w:eastAsia="Times New Roman"/>
          <w:szCs w:val="20"/>
          <w:lang w:eastAsia="hr-HR"/>
        </w:rPr>
        <w:t xml:space="preserve"> </w:t>
      </w:r>
      <w:proofErr w:type="spellStart"/>
      <w:r w:rsidRPr="00EB6719">
        <w:rPr>
          <w:rFonts w:cs="Times New Roman" w:eastAsia="Times New Roman"/>
          <w:szCs w:val="20"/>
          <w:lang w:eastAsia="hr-HR"/>
        </w:rPr>
        <w:t>Kissu</w:t>
      </w:r>
      <w:proofErr w:type="spellEnd"/>
      <w:r w:rsidRPr="00EB6719">
        <w:rPr>
          <w:rFonts w:cs="Times New Roman" w:eastAsia="Times New Roman"/>
          <w:szCs w:val="20"/>
          <w:lang w:eastAsia="hr-HR"/>
        </w:rPr>
        <w:t>, naloženo je da u roku od 10 dana od objave rješenja na e-oglasnoj ploči suda sastavi i podnese sudu pisano izvješće o financijsko-gospodarskom stanju dužnika.</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noProof/>
          <w:szCs w:val="20"/>
          <w:lang w:eastAsia="hr-HR"/>
        </w:rPr>
      </w:pPr>
      <w:r w:rsidRPr="00EB6719">
        <w:rPr>
          <w:rFonts w:cs="Times New Roman" w:eastAsia="Times New Roman"/>
          <w:noProof/>
          <w:szCs w:val="20"/>
          <w:lang w:eastAsia="hr-HR"/>
        </w:rPr>
        <w:t xml:space="preserve">Zakonski zastupnik dužnika nije pristupio na ročište 10. svibnja 2018., nije podnio pisano izvješće i nije se izjasnio o prijedlogu za otvaranje stečajnog postupka. </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noProof/>
          <w:szCs w:val="20"/>
          <w:lang w:eastAsia="hr-HR"/>
        </w:rPr>
        <w:t xml:space="preserve">Rješenjem od 27. studenog 2018. sud je, temeljem čl.113. SZ-a, naložio zakonskom </w:t>
      </w:r>
      <w:r w:rsidRPr="00EB6719">
        <w:rPr>
          <w:rFonts w:cs="Times New Roman" w:eastAsia="Times New Roman"/>
          <w:szCs w:val="20"/>
          <w:lang w:eastAsia="hr-HR"/>
        </w:rPr>
        <w:t>zastupniku dužnika plaćanje predujma za namirenje troškova stečajnog postupka u iznosu od 1.000,00 kn i dodatnog predujma od 6.000,00 kn.</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 xml:space="preserve"> Troškove stečajnog postupka sud je procijenio na iznos od najmanje 6.000,00 kn, potreban za izradu žiga, otvaranje i zatvaranje računa, knjigovodstvene poslove i zbrinjavanje arhive, telefon, uredski materijal i poštarinu te putovanje, nagradu i osiguranje stečajnog upravitelja.</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 xml:space="preserve"> Kako spisu ne prileže dokazi da dužnik ima imovinu koja bi bila dovoljna za namirenje troškova prethodnog i stečajnog postupka, sud je smatrao da su ispunjeni uvjeti za otvaranje i zaključenje stečajnog postupka te je, rješenjem od 28. studenog 2018., sukladno odredbi čl.132. st.1. SZ-a, pozvao osobe koje imaju interes za provedbom stečajnog postupka da u roku od 15 dana uplate predujam za namirenje troškova stečajnog postupka u iznosu od 6.000,00 kn, uz upozorenje da će, ukoliko predujam ne bude plaćen u roku od 15 dana, donijeti rješenje o otvaranju i zaključenju stečajnog postupka nad dužnikom.</w:t>
      </w:r>
    </w:p>
    <w:p w:rsidRDefault="00EB6719" w:rsidP="00EB6719" w:rsidR="00EB6719" w:rsidRPr="00EB6719">
      <w:pPr>
        <w:overflowPunct w:val="false"/>
        <w:autoSpaceDE w:val="false"/>
        <w:autoSpaceDN w:val="false"/>
        <w:adjustRightInd w:val="false"/>
        <w:spacing w:after="0"/>
        <w:ind w:firstLine="851"/>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jc w:val="both"/>
        <w:rPr>
          <w:rFonts w:cs="Times New Roman" w:eastAsia="Times New Roman"/>
          <w:szCs w:val="20"/>
          <w:lang w:eastAsia="hr-HR"/>
        </w:rPr>
      </w:pPr>
      <w:r w:rsidRPr="00EB6719">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 xml:space="preserve">          </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 xml:space="preserve">Financijska agencija je u prijedlogu za otvaranje stečajnog postupka navela da je račun dužnika blokiran i tijekom prethodnog postupka ostala kod prijedloga. Zakonski </w:t>
      </w:r>
      <w:r w:rsidRPr="00EB6719">
        <w:rPr>
          <w:rFonts w:cs="Times New Roman" w:eastAsia="Times New Roman"/>
          <w:szCs w:val="20"/>
          <w:lang w:eastAsia="hr-HR"/>
        </w:rPr>
        <w:lastRenderedPageBreak/>
        <w:t xml:space="preserve">zastupnik dužnika se o prijedlogu nije očitovao i nije osporio postojanje blokade računa dužnika te sud utvrđuje da je ispunjen stečajni razlog nesposobnosti za plaćanje iz čl.6. SZ-a. </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Objava rješenja na e-oglasnoj ploči suda određena je sukladno čl.132. st.3. SZ-a.</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 xml:space="preserve">Stečajni upravitelj imenovan je sukladno odredbi čl.84. st.1. i čl.85. st.1. SZ-a. </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Calibri"/>
          <w:szCs w:val="20"/>
          <w:lang w:eastAsia="hr-HR"/>
        </w:rPr>
      </w:pPr>
      <w:r w:rsidRPr="00EB6719">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B6719" w:rsidP="00EB6719" w:rsidR="00EB6719" w:rsidRPr="00EB6719">
      <w:pPr>
        <w:overflowPunct w:val="false"/>
        <w:autoSpaceDE w:val="false"/>
        <w:autoSpaceDN w:val="false"/>
        <w:adjustRightInd w:val="false"/>
        <w:spacing w:after="0"/>
        <w:ind w:firstLine="851"/>
        <w:jc w:val="both"/>
        <w:rPr>
          <w:rFonts w:cs="Times New Roman" w:eastAsia="Times New Roman"/>
          <w:szCs w:val="20"/>
          <w:lang w:eastAsia="hr-HR"/>
        </w:rPr>
      </w:pPr>
      <w:r w:rsidRPr="00EB6719">
        <w:rPr>
          <w:rFonts w:cs="Times New Roman" w:eastAsia="Times New Roman"/>
          <w:szCs w:val="20"/>
          <w:lang w:eastAsia="hr-HR"/>
        </w:rPr>
        <w:t>O brisanju dužnika iz sudskog registra odlučeno je sukladno čl.286. st.3. SZ-a.</w:t>
      </w:r>
    </w:p>
    <w:p w:rsidRDefault="00EB6719" w:rsidP="00EB6719" w:rsidR="00EB6719" w:rsidRPr="00EB6719">
      <w:pPr>
        <w:overflowPunct w:val="false"/>
        <w:autoSpaceDE w:val="false"/>
        <w:autoSpaceDN w:val="false"/>
        <w:adjustRightInd w:val="false"/>
        <w:spacing w:after="0"/>
        <w:jc w:val="center"/>
        <w:rPr>
          <w:rFonts w:cs="Times New Roman" w:eastAsia="Times New Roman"/>
          <w:lang w:eastAsia="hr-HR"/>
        </w:rPr>
      </w:pPr>
    </w:p>
    <w:p w:rsidRDefault="00EB6719" w:rsidP="00EB6719" w:rsidR="00EB6719" w:rsidRPr="00EB6719">
      <w:pPr>
        <w:overflowPunct w:val="false"/>
        <w:autoSpaceDE w:val="false"/>
        <w:autoSpaceDN w:val="false"/>
        <w:adjustRightInd w:val="false"/>
        <w:spacing w:after="0"/>
        <w:jc w:val="center"/>
        <w:rPr>
          <w:rFonts w:cs="Times New Roman" w:eastAsia="Times New Roman"/>
          <w:lang w:eastAsia="hr-HR"/>
        </w:rPr>
      </w:pPr>
      <w:r w:rsidRPr="00EB6719">
        <w:rPr>
          <w:rFonts w:cs="Times New Roman" w:eastAsia="Times New Roman"/>
          <w:lang w:eastAsia="hr-HR"/>
        </w:rPr>
        <w:t>U Bjelovaru 28. siječnja 2019.</w:t>
      </w:r>
    </w:p>
    <w:p w:rsidRDefault="00EB6719" w:rsidP="00EB6719" w:rsidR="00EB6719" w:rsidRPr="00EB6719">
      <w:pPr>
        <w:overflowPunct w:val="false"/>
        <w:autoSpaceDE w:val="false"/>
        <w:autoSpaceDN w:val="false"/>
        <w:adjustRightInd w:val="false"/>
        <w:spacing w:after="0"/>
        <w:jc w:val="both"/>
        <w:rPr>
          <w:rFonts w:cs="Times New Roman" w:eastAsia="Times New Roman"/>
          <w:lang w:eastAsia="hr-HR"/>
        </w:rPr>
      </w:pPr>
    </w:p>
    <w:p w:rsidRDefault="00EB6719" w:rsidP="00EB6719" w:rsidR="00EB6719" w:rsidRPr="00EB6719">
      <w:pPr>
        <w:overflowPunct w:val="false"/>
        <w:autoSpaceDE w:val="false"/>
        <w:autoSpaceDN w:val="false"/>
        <w:adjustRightInd w:val="false"/>
        <w:spacing w:after="0"/>
        <w:ind w:firstLine="5103"/>
        <w:jc w:val="both"/>
        <w:rPr>
          <w:rFonts w:cs="Times New Roman" w:eastAsia="Times New Roman"/>
          <w:lang w:eastAsia="hr-HR"/>
        </w:rPr>
      </w:pPr>
      <w:r w:rsidRPr="00EB6719">
        <w:rPr>
          <w:rFonts w:cs="Times New Roman" w:eastAsia="Times New Roman"/>
          <w:lang w:eastAsia="hr-HR"/>
        </w:rPr>
        <w:t xml:space="preserve">                 Sutkinja</w:t>
      </w:r>
    </w:p>
    <w:p w:rsidRDefault="00EB6719" w:rsidP="00EB6719" w:rsidR="00EB6719" w:rsidRPr="00EB6719">
      <w:pPr>
        <w:overflowPunct w:val="false"/>
        <w:autoSpaceDE w:val="false"/>
        <w:autoSpaceDN w:val="false"/>
        <w:adjustRightInd w:val="false"/>
        <w:spacing w:after="0"/>
        <w:ind w:firstLine="4820"/>
        <w:jc w:val="both"/>
        <w:rPr>
          <w:rFonts w:cs="Times New Roman" w:eastAsia="Times New Roman"/>
          <w:lang w:eastAsia="hr-HR"/>
        </w:rPr>
      </w:pPr>
      <w:r w:rsidRPr="00EB6719">
        <w:rPr>
          <w:rFonts w:cs="Times New Roman" w:eastAsia="Times New Roman"/>
          <w:lang w:eastAsia="hr-HR"/>
        </w:rPr>
        <w:t xml:space="preserve">            Marija Petrina Kubica v.r.</w:t>
      </w:r>
    </w:p>
    <w:p w:rsidRDefault="00EB6719" w:rsidP="00EB6719" w:rsidR="00EB6719" w:rsidRPr="00EB6719">
      <w:pPr>
        <w:overflowPunct w:val="false"/>
        <w:autoSpaceDE w:val="false"/>
        <w:autoSpaceDN w:val="false"/>
        <w:adjustRightInd w:val="false"/>
        <w:spacing w:after="0"/>
        <w:ind w:firstLine="4820"/>
        <w:jc w:val="both"/>
        <w:rPr>
          <w:rFonts w:cs="Times New Roman" w:eastAsia="Times New Roman"/>
          <w:lang w:eastAsia="hr-HR"/>
        </w:rPr>
      </w:pPr>
    </w:p>
    <w:p w:rsidRDefault="00EB6719" w:rsidP="00EB6719" w:rsidR="00EB6719" w:rsidRPr="00EB6719">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EB6719">
        <w:rPr>
          <w:rFonts w:cs="Times New Roman" w:eastAsia="Times New Roman"/>
          <w:noProof/>
          <w:szCs w:val="20"/>
          <w:lang w:eastAsia="hr-HR"/>
        </w:rPr>
        <w:t>Za točnost otpravka - ovlašteni službenik</w:t>
      </w:r>
    </w:p>
    <w:p w:rsidRDefault="00EB6719" w:rsidP="00EB6719" w:rsidR="00EB6719" w:rsidRPr="00EB6719">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EB6719">
        <w:rPr>
          <w:rFonts w:cs="Times New Roman" w:eastAsia="Times New Roman"/>
          <w:noProof/>
          <w:szCs w:val="20"/>
          <w:lang w:eastAsia="hr-HR"/>
        </w:rPr>
        <w:t xml:space="preserve">                  Željka Vitez</w:t>
      </w:r>
    </w:p>
    <w:p w:rsidRDefault="00EB6719" w:rsidP="00EB6719" w:rsidR="00EB6719" w:rsidRPr="00EB6719">
      <w:pPr>
        <w:overflowPunct w:val="false"/>
        <w:autoSpaceDE w:val="false"/>
        <w:autoSpaceDN w:val="false"/>
        <w:adjustRightInd w:val="false"/>
        <w:spacing w:after="0"/>
        <w:ind w:firstLine="4820"/>
        <w:jc w:val="both"/>
        <w:rPr>
          <w:rFonts w:cs="Times New Roman" w:eastAsia="Times New Roman"/>
          <w:lang w:eastAsia="hr-HR"/>
        </w:rPr>
      </w:pPr>
    </w:p>
    <w:p w:rsidRDefault="00EB6719" w:rsidP="00EB6719" w:rsidR="00EB6719" w:rsidRPr="00EB6719">
      <w:pPr>
        <w:overflowPunct w:val="false"/>
        <w:autoSpaceDE w:val="false"/>
        <w:autoSpaceDN w:val="false"/>
        <w:adjustRightInd w:val="false"/>
        <w:spacing w:after="0"/>
        <w:jc w:val="both"/>
        <w:rPr>
          <w:rFonts w:cs="Times New Roman" w:eastAsia="Times New Roman"/>
          <w:noProof/>
          <w:lang w:eastAsia="hr-HR"/>
        </w:rPr>
      </w:pPr>
    </w:p>
    <w:p w:rsidRDefault="00EB6719" w:rsidP="00EB6719" w:rsidR="00EB6719" w:rsidRPr="00EB6719">
      <w:pPr>
        <w:overflowPunct w:val="false"/>
        <w:autoSpaceDE w:val="false"/>
        <w:autoSpaceDN w:val="false"/>
        <w:adjustRightInd w:val="false"/>
        <w:spacing w:after="0"/>
        <w:jc w:val="both"/>
        <w:rPr>
          <w:rFonts w:cs="Times New Roman" w:eastAsia="Times New Roman"/>
          <w:noProof/>
          <w:lang w:eastAsia="hr-HR"/>
        </w:rPr>
      </w:pPr>
    </w:p>
    <w:p w:rsidRDefault="00EB6719" w:rsidP="00EB6719" w:rsidR="00EB6719" w:rsidRPr="00EB6719">
      <w:pPr>
        <w:overflowPunct w:val="false"/>
        <w:autoSpaceDE w:val="false"/>
        <w:autoSpaceDN w:val="false"/>
        <w:adjustRightInd w:val="false"/>
        <w:spacing w:after="0"/>
        <w:jc w:val="both"/>
        <w:rPr>
          <w:rFonts w:cs="Times New Roman" w:eastAsia="Times New Roman"/>
          <w:noProof/>
          <w:lang w:eastAsia="hr-HR"/>
        </w:rPr>
      </w:pPr>
    </w:p>
    <w:p w:rsidRDefault="00EB6719" w:rsidP="00EB6719" w:rsidR="00EB6719" w:rsidRPr="00EB6719">
      <w:pPr>
        <w:overflowPunct w:val="false"/>
        <w:autoSpaceDE w:val="false"/>
        <w:autoSpaceDN w:val="false"/>
        <w:adjustRightInd w:val="false"/>
        <w:spacing w:after="0"/>
        <w:jc w:val="both"/>
        <w:rPr>
          <w:rFonts w:cs="Times New Roman" w:eastAsia="Times New Roman"/>
          <w:lang w:eastAsia="hr-HR"/>
        </w:rPr>
      </w:pPr>
      <w:r w:rsidRPr="00EB6719">
        <w:rPr>
          <w:rFonts w:cs="Times New Roman" w:eastAsia="Times New Roman"/>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B6719" w:rsidP="00EB6719" w:rsidR="00EB6719" w:rsidRPr="00EB6719">
      <w:pPr>
        <w:overflowPunct w:val="false"/>
        <w:autoSpaceDE w:val="false"/>
        <w:autoSpaceDN w:val="false"/>
        <w:adjustRightInd w:val="false"/>
        <w:spacing w:after="0"/>
        <w:jc w:val="both"/>
        <w:rPr>
          <w:rFonts w:cs="Times New Roman" w:eastAsia="Times New Roman"/>
          <w:noProof/>
          <w:lang w:eastAsia="hr-HR"/>
        </w:rPr>
      </w:pPr>
    </w:p>
    <w:p w:rsidRDefault="00EB6719" w:rsidP="00EB6719" w:rsidR="00EB6719" w:rsidRPr="00EB6719">
      <w:pPr>
        <w:overflowPunct w:val="false"/>
        <w:autoSpaceDE w:val="false"/>
        <w:autoSpaceDN w:val="false"/>
        <w:adjustRightInd w:val="false"/>
        <w:spacing w:after="0"/>
        <w:jc w:val="both"/>
        <w:rPr>
          <w:rFonts w:cs="Times New Roman" w:eastAsia="Times New Roman"/>
          <w:noProof/>
          <w:lang w:eastAsia="hr-HR"/>
        </w:rPr>
      </w:pPr>
    </w:p>
    <w:p w:rsidRDefault="00EB6719" w:rsidP="00EB6719" w:rsidR="00EB6719" w:rsidRPr="00EB6719">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EB671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1750981"/>
      <w:docPartObj>
        <w:docPartGallery w:val="Page Numbers (Top of Page)"/>
        <w:docPartUnique/>
      </w:docPartObj>
    </w:sdtPr>
    <w:sdtContent>
      <w:p w:rsidRDefault="00EB6719" w:rsidP="00EB6719" w:rsidR="00EB6719">
        <w:pPr>
          <w:pStyle w:val="Zaglavlje"/>
          <w:spacing w:after="0"/>
          <w:jc w:val="center"/>
        </w:pPr>
        <w:r>
          <w:fldChar w:fldCharType="begin"/>
        </w:r>
        <w:r>
          <w:instrText>PAGE   \* MERGEFORMAT</w:instrText>
        </w:r>
        <w:r>
          <w:fldChar w:fldCharType="separate"/>
        </w:r>
        <w:r>
          <w:t>3</w:t>
        </w:r>
        <w:r>
          <w:fldChar w:fldCharType="end"/>
        </w:r>
      </w:p>
    </w:sdtContent>
  </w:sdt>
  <w:p w:rsidRDefault="00EB6719" w:rsidP="00EB6719" w:rsidR="008333A9">
    <w:pPr>
      <w:overflowPunct w:val="false"/>
      <w:autoSpaceDE w:val="false"/>
      <w:autoSpaceDN w:val="false"/>
      <w:adjustRightInd w:val="false"/>
      <w:spacing w:after="0"/>
      <w:ind w:firstLine="5387"/>
      <w:jc w:val="right"/>
      <w:outlineLvl w:val="0"/>
      <w:rPr>
        <w:rFonts w:cs="Times New Roman" w:eastAsia="Times New Roman"/>
        <w:noProof/>
        <w:lang w:eastAsia="hr-HR"/>
      </w:rPr>
    </w:pPr>
    <w:r w:rsidRPr="00EB6719">
      <w:rPr>
        <w:rFonts w:cs="Times New Roman" w:eastAsia="Times New Roman"/>
        <w:noProof/>
        <w:lang w:eastAsia="hr-HR"/>
      </w:rPr>
      <w:t>Poslovni broj: 5. St-51/2018-8</w:t>
    </w:r>
  </w:p>
  <w:p w:rsidRDefault="00EB6719" w:rsidP="00EB6719" w:rsidR="00EB6719" w:rsidRPr="00EB6719">
    <w:pPr>
      <w:overflowPunct w:val="false"/>
      <w:autoSpaceDE w:val="false"/>
      <w:autoSpaceDN w:val="false"/>
      <w:adjustRightInd w:val="false"/>
      <w:spacing w:after="0"/>
      <w:ind w:firstLine="5387"/>
      <w:jc w:val="right"/>
      <w:outlineLvl w:val="0"/>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6719"/>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3030231">
      <w:bodyDiv w:val="true"/>
      <w:marLeft w:val="0"/>
      <w:marRight w:val="0"/>
      <w:marTop w:val="0"/>
      <w:marBottom w:val="0"/>
      <w:divBdr>
        <w:top w:space="0" w:sz="0" w:color="auto" w:val="none"/>
        <w:left w:space="0" w:sz="0" w:color="auto" w:val="none"/>
        <w:bottom w:space="0" w:sz="0" w:color="auto" w:val="none"/>
        <w:right w:space="0" w:sz="0" w:color="auto" w:val="none"/>
      </w:divBdr>
    </w:div>
    <w:div w:id="11278964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St-51/2018-8</izvorni_sadrzaj>
    <derivirana_varijabla naziv="DomainObject.Oznaka_1">St-51/2018-8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St-51/2018</izvorni_sadrzaj>
    <derivirana_varijabla naziv="DomainObject.Predmet.OznakaBroj_1">St-51/2018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PRIJATELJ ZADAR društvo s ograničenom odgovornošću za usluge zastupanog po punomoćniku Tamas Peter Kiss</izvorni_sadrzaj>
    <derivirana_varijabla naziv="DomainObject.Predmet.ProtustrankaFormated_1">  PRIJATELJ ZADAR društvo s ograničenom odgovornošću za usluge zastupanog po punomoćniku Tamas Peter Kiss</derivirana_varijabla>
  </DomainObject.Predmet.ProtustrankaFormated>
  <DomainObject.Predmet.ProtustrankaFormatedOIB>
    <izvorni_sadrzaj>  PRIJATELJ ZADAR društvo s ograničenom odgovornošću za usluge, OIB 67061525731 zastupanog po punomoćniku Tamas Peter Kiss</izvorni_sadrzaj>
    <derivirana_varijabla naziv="DomainObject.Predmet.ProtustrankaFormatedOIB_1">  PRIJATELJ ZADAR društvo s ograničenom odgovornošću za usluge, OIB 67061525731 zastupanog po punomoćniku Tamas Peter Kiss</derivirana_varijabla>
  </DomainObject.Predmet.ProtustrankaFormatedOIB>
  <DomainObject.Predmet.ProtustrankaFormatedWithAdress>
    <izvorni_sadrzaj> PRIJATELJ ZADAR društvo s ograničenom odgovornošću za usluge, Jug II 10, 40323 Prelog zastupanog po punomoćniku Tamas Peter Kiss</izvorni_sadrzaj>
    <derivirana_varijabla naziv="DomainObject.Predmet.ProtustrankaFormatedWithAdress_1"> PRIJATELJ ZADAR društvo s ograničenom odgovornošću za usluge, Jug II 10, 40323 Prelog zastupanog po punomoćniku Tamas Peter Kiss</derivirana_varijabla>
  </DomainObject.Predmet.ProtustrankaFormatedWithAdress>
  <DomainObject.Predmet.ProtustrankaFormatedWithAdressOIB>
    <izvorni_sadrzaj> PRIJATELJ ZADAR društvo s ograničenom odgovornošću za usluge, OIB 67061525731, Jug II 10, 40323 Prelog zastupanog po punomoćniku Tamas Peter Kiss</izvorni_sadrzaj>
    <derivirana_varijabla naziv="DomainObject.Predmet.ProtustrankaFormatedWithAdressOIB_1"> PRIJATELJ ZADAR društvo s ograničenom odgovornošću za usluge, OIB 67061525731, Jug II 10, 40323 Prelog zastupanog po punomoćniku Tamas Peter Kiss</derivirana_varijabla>
  </DomainObject.Predmet.ProtustrankaFormatedWithAdressOIB>
  <DomainObject.Predmet.ProtustrankaWithAdress>
    <izvorni_sadrzaj>PRIJATELJ ZADAR društvo s ograničenom odgovornošću za usluge Jug II 10, 40323 Prelog</izvorni_sadrzaj>
    <derivirana_varijabla naziv="DomainObject.Predmet.ProtustrankaWithAdress_1">PRIJATELJ ZADAR društvo s ograničenom odgovornošću za usluge Jug II 10, 40323 Prelog</derivirana_varijabla>
  </DomainObject.Predmet.ProtustrankaWithAdress>
  <DomainObject.Predmet.ProtustrankaWithAdressOIB>
    <izvorni_sadrzaj>PRIJATELJ ZADAR društvo s ograničenom odgovornošću za usluge, OIB 67061525731, Jug II 10, 40323 Prelog</izvorni_sadrzaj>
    <derivirana_varijabla naziv="DomainObject.Predmet.ProtustrankaWithAdressOIB_1">PRIJATELJ ZADAR društvo s ograničenom odgovornošću za usluge, OIB 67061525731, Jug II 10, 40323 Prelog</derivirana_varijabla>
  </DomainObject.Predmet.ProtustrankaWithAdressOIB>
  <DomainObject.Predmet.ProtustrankaNazivFormated>
    <izvorni_sadrzaj>PRIJATELJ ZADAR društvo s ograničenom odgovornošću za usluge</izvorni_sadrzaj>
    <derivirana_varijabla naziv="DomainObject.Predmet.ProtustrankaNazivFormated_1">PRIJATELJ ZADAR društvo s ograničenom odgovornošću za usluge</derivirana_varijabla>
  </DomainObject.Predmet.ProtustrankaNazivFormated>
  <DomainObject.Predmet.ProtustrankaNazivFormatedOIB>
    <izvorni_sadrzaj>PRIJATELJ ZADAR društvo s ograničenom odgovornošću za usluge, OIB 67061525731</izvorni_sadrzaj>
    <derivirana_varijabla naziv="DomainObject.Predmet.ProtustrankaNazivFormatedOIB_1">PRIJATELJ ZADAR društvo s ograničenom odgovornošću za usluge, OIB 67061525731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PRIJATELJ ZADAR društvo s ograničenom odgovornošću za usluge zastupanog po punomoćniku Tamas Peter Kiss</item>
    </izvorni_sadrzaj>
    <derivirana_varijabla naziv="DomainObject.Predmet.ProtuStrankaListFormated_1">
      <item>PRIJATELJ ZADAR društvo s ograničenom odgovornošću za usluge zastupanog po punomoćniku Tamas Peter Kiss</item>
    </derivirana_varijabla>
  </DomainObject.Predmet.ProtuStrankaListFormated>
  <DomainObject.Predmet.ProtuStrankaListFormatedOIB>
    <izvorni_sadrzaj>
      <item>PRIJATELJ ZADAR društvo s ograničenom odgovornošću za usluge, OIB 67061525731 zastupanog po punomoćniku Tamas Peter Kiss</item>
    </izvorni_sadrzaj>
    <derivirana_varijabla naziv="DomainObject.Predmet.ProtuStrankaListFormatedOIB_1">
      <item>PRIJATELJ ZADAR društvo s ograničenom odgovornošću za usluge, OIB 67061525731 zastupanog po punomoćniku Tamas Peter Kiss</item>
    </derivirana_varijabla>
  </DomainObject.Predmet.ProtuStrankaListFormatedOIB>
  <DomainObject.Predmet.ProtuStrankaListFormatedWithAdress>
    <izvorni_sadrzaj>
      <item>PRIJATELJ ZADAR društvo s ograničenom odgovornošću za usluge, Jug II 10, 40323 Prelog zastupanog po punomoćniku Tamas Peter Kiss</item>
    </izvorni_sadrzaj>
    <derivirana_varijabla naziv="DomainObject.Predmet.ProtuStrankaListFormatedWithAdress_1">
      <item>PRIJATELJ ZADAR društvo s ograničenom odgovornošću za usluge, Jug II 10, 40323 Prelog zastupanog po punomoćniku Tamas Peter Kiss</item>
    </derivirana_varijabla>
  </DomainObject.Predmet.ProtuStrankaListFormatedWithAdress>
  <DomainObject.Predmet.ProtuStrankaListFormatedWithAdressOIB>
    <izvorni_sadrzaj>
      <item>PRIJATELJ ZADAR društvo s ograničenom odgovornošću za usluge, OIB 67061525731, Jug II 10, 40323 Prelog zastupanog po punomoćniku Tamas Peter Kiss</item>
    </izvorni_sadrzaj>
    <derivirana_varijabla naziv="DomainObject.Predmet.ProtuStrankaListFormatedWithAdressOIB_1">
      <item>PRIJATELJ ZADAR društvo s ograničenom odgovornošću za usluge, OIB 67061525731, Jug II 10, 40323 Prelog zastupanog po punomoćniku Tamas Peter Kiss</item>
    </derivirana_varijabla>
  </DomainObject.Predmet.ProtuStrankaListFormatedWithAdressOIB>
  <DomainObject.Predmet.ProtuStrankaListNazivFormated>
    <izvorni_sadrzaj>
      <item>PRIJATELJ ZADAR društvo s ograničenom odgovornošću za usluge</item>
    </izvorni_sadrzaj>
    <derivirana_varijabla naziv="DomainObject.Predmet.ProtuStrankaListNazivFormated_1">
      <item>PRIJATELJ ZADAR društvo s ograničenom odgovornošću za usluge</item>
    </derivirana_varijabla>
  </DomainObject.Predmet.ProtuStrankaListNazivFormated>
  <DomainObject.Predmet.ProtuStrankaListNazivFormatedOIB>
    <izvorni_sadrzaj>
      <item>PRIJATELJ ZADAR društvo s ograničenom odgovornošću za usluge, OIB 67061525731</item>
    </izvorni_sadrzaj>
    <derivirana_varijabla naziv="DomainObject.Predmet.ProtuStrankaListNazivFormatedOIB_1">
      <item>PRIJATELJ ZADAR društvo s ograničenom odgovornošću za usluge, OIB 67061525731</item>
    </derivirana_varijabla>
  </DomainObject.Predmet.ProtuStrankaListNazivFormatedOIB>
  <DomainObject.Predmet.OstaliListFormated>
    <izvorni_sadrzaj>
      <item>Županijsko državno odvjetništvo u Varaždinu</item>
      <item>Tamas Peter Kiss punomoćnik sudionika u postupku PRIJATELJ ZADAR društvo s ograničenom odgovornošću za usluge</item>
      <item>Županijsko državno odvjetništvo u Bjelovaru</item>
      <item>Financijska agencija</item>
    </izvorni_sadrzaj>
    <derivirana_varijabla naziv="DomainObject.Predmet.OstaliListFormated_1">
      <item>Županijsko državno odvjetništvo u Varaždinu</item>
      <item>Tamas Peter Kiss punomoćnik sudionika u postupku PRIJATELJ ZADAR društvo s ograničenom odgovornošću za usluge</item>
      <item>Županijsko državno odvjetništvo u Bjelovaru</item>
      <item>Financijska agencija</item>
    </derivirana_varijabla>
  </DomainObject.Predmet.OstaliListFormated>
  <DomainObject.Predmet.OstaliListFormatedOIB>
    <izvorni_sadrzaj>
      <item>Županijsko državno odvjetništvo u Varaždinu, OIB 23987413075</item>
      <item>Tamas Peter Kiss, OIB 31629377536 punomoćnik sudionika u postupku PRIJATELJ ZADAR društvo s ograničenom odgovornošću za usluge</item>
      <item>Županijsko državno odvjetništvo u Bjelovaru, OIB 86821435474</item>
      <item>Financijska agencija, OIB 85821130368</item>
    </izvorni_sadrzaj>
    <derivirana_varijabla naziv="DomainObject.Predmet.OstaliListFormatedOIB_1">
      <item>Županijsko državno odvjetništvo u Varaždinu, OIB 23987413075</item>
      <item>Tamas Peter Kiss, OIB 31629377536 punomoćnik sudionika u postupku PRIJATELJ ZADAR društvo s ograničenom odgovornošću za usluge</item>
      <item>Županijsko državno odvjetništvo u Bjelovaru, OIB 86821435474</item>
      <item>Financijska agencija, OIB 85821130368</item>
    </derivirana_varijabla>
  </DomainObject.Predmet.OstaliListFormatedOIB>
  <DomainObject.Predmet.OstaliListFormatedWithAdress>
    <izvorni_sadrzaj>
      <item>Županijsko državno odvjetništvo u Varaždinu</item>
      <item>Tamas Peter Kiss, Elnok 5, 2600 Vac punomoćnik sudionika u postupku PRIJATELJ ZADAR društvo s ograničenom odgovornošću za usluge</item>
      <item>Županijsko državno odvjetništvo u Bjelovaru</item>
      <item>Financijska agencija</item>
    </izvorni_sadrzaj>
    <derivirana_varijabla naziv="DomainObject.Predmet.OstaliListFormatedWithAdress_1">
      <item>Županijsko državno odvjetništvo u Varaždinu</item>
      <item>Tamas Peter Kiss, Elnok 5, 2600 Vac punomoćnik sudionika u postupku PRIJATELJ ZADAR društvo s ograničenom odgovornošću za usluge</item>
      <item>Županijsko državno odvjetništvo u Bjelovaru</item>
      <item>Financijska agencija</item>
    </derivirana_varijabla>
  </DomainObject.Predmet.OstaliListFormatedWithAdress>
  <DomainObject.Predmet.OstaliListFormatedWithAdressOIB>
    <izvorni_sadrzaj>
      <item>Županijsko državno odvjetništvo u Varaždinu, OIB 23987413075</item>
      <item>Tamas Peter Kiss, OIB 31629377536, Elnok 5, 2600 Vac punomoćnik sudionika u postupku PRIJATELJ ZADAR društvo s ograničenom odgovornošću za usluge</item>
      <item>Županijsko državno odvjetništvo u Bjelovaru, OIB 86821435474</item>
      <item>Financijska agencija, OIB 85821130368</item>
    </izvorni_sadrzaj>
    <derivirana_varijabla naziv="DomainObject.Predmet.OstaliListFormatedWithAdressOIB_1">
      <item>Županijsko državno odvjetništvo u Varaždinu, OIB 23987413075</item>
      <item>Tamas Peter Kiss, OIB 31629377536, Elnok 5, 2600 Vac punomoćnik sudionika u postupku PRIJATELJ ZADAR društvo s ograničenom odgovornošću za usluge</item>
      <item>Županijsko državno odvjetništvo u Bjelovaru, OIB 86821435474</item>
      <item>Financijska agencija, OIB 85821130368</item>
    </derivirana_varijabla>
  </DomainObject.Predmet.OstaliListFormatedWithAdressOIB>
  <DomainObject.Predmet.OstaliListNazivFormated>
    <izvorni_sadrzaj>
      <item>Županijsko državno odvjetništvo u Varaždinu</item>
      <item>Tamas Peter Kiss</item>
      <item>Županijsko državno odvjetništvo u Bjelovaru</item>
      <item>Financijska agencija</item>
    </izvorni_sadrzaj>
    <derivirana_varijabla naziv="DomainObject.Predmet.OstaliListNazivFormated_1">
      <item>Županijsko državno odvjetništvo u Varaždinu</item>
      <item>Tamas Peter Kiss</item>
      <item>Županijsko državno odvjetništvo u Bjelovaru</item>
      <item>Financijska agencija</item>
    </derivirana_varijabla>
  </DomainObject.Predmet.OstaliListNazivFormated>
  <DomainObject.Predmet.OstaliListNazivFormatedOIB>
    <izvorni_sadrzaj>
      <item>Županijsko državno odvjetništvo u Varaždinu, OIB 23987413075</item>
      <item>Tamas Peter Kiss, OIB 31629377536</item>
      <item>Županijsko državno odvjetništvo u Bjelovaru, OIB 86821435474</item>
      <item>Financijska agencija, OIB 85821130368</item>
    </izvorni_sadrzaj>
    <derivirana_varijabla naziv="DomainObject.Predmet.OstaliListNazivFormatedOIB_1">
      <item>Županijsko državno odvjetništvo u Varaždinu, OIB 23987413075</item>
      <item>Tamas Peter Kiss, OIB 31629377536</item>
      <item>Županijsko državno odvjetništvo u Bjelovaru, OIB 86821435474</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St-51/2018-8</izvorni_sadrzaj>
    <derivirana_varijabla naziv="DomainObject.PoslovniBrojDokumenta_1">St-51/2018-8</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PRIJATELJ ZADAR društvo s ograničenom odgovornošću za usluge</izvorni_sadrzaj>
    <derivirana_varijabla naziv="DomainObject.Predmet.ProtustrankaIDrugi_1">PRIJATELJ ZADAR društvo s ograničenom odgovornošću za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PRIJATELJ ZADAR društvo s ograničenom odgovornošću za usluge, OIB 67061525731, Jug II 10, 40323 Prelog</izvorni_sadrzaj>
    <derivirana_varijabla naziv="DomainObject.Predmet.ProtustrankaIDrugiAdressOIB_1">PRIJATELJ ZADAR društvo s ograničenom odgovornošću za usluge, OIB 67061525731, Jug II 10,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PRIJATELJ ZADAR društvo s ograničenom odgovornošću za usluge</item>
      <item>Županijsko državno odvjetništvo u Varaždinu</item>
      <item>Tamas Peter Kiss</item>
      <item>Županijsko državno odvjetništvo u Bjelovaru</item>
      <item>Financijska agencija</item>
    </izvorni_sadrzaj>
    <derivirana_varijabla naziv="DomainObject.Predmet.SudioniciListNaziv_1">
      <item>REPUBLIKA HRVATSKA MINISTARSTVO FINANCIJA</item>
      <item>PRIJATELJ ZADAR društvo s ograničenom odgovornošću za usluge</item>
      <item>Županijsko državno odvjetništvo u Varaždinu</item>
      <item>Tamas Peter Kiss</item>
      <item>Županijsko državno odvjetništvo u Bjelovaru</item>
      <item>Financijska agencija</item>
    </derivirana_varijabla>
  </DomainObject.Predmet.SudioniciListNaziv>
  <DomainObject.Predmet.SudioniciListAdressOIB>
    <izvorni_sadrzaj>
      <item>REPUBLIKA HRVATSKA MINISTARSTVO FINANCIJA, OIB 18683136487, Katančićeva 5,10000 Zagreb</item>
      <item>PRIJATELJ ZADAR društvo s ograničenom odgovornošću za usluge, OIB 67061525731, Jug II 10,40323 Prelog</item>
      <item>Županijsko državno odvjetništvo u Varaždinu, OIB 23987413075</item>
      <item>Tamas Peter Kiss, OIB 31629377536, Elnok 5,2600 Vac</item>
      <item>Županijsko državno odvjetništvo u Bjelovaru, OIB 86821435474</item>
      <item>Financijska agencija, OIB 85821130368</item>
    </izvorni_sadrzaj>
    <derivirana_varijabla naziv="DomainObject.Predmet.SudioniciListAdressOIB_1">
      <item>REPUBLIKA HRVATSKA MINISTARSTVO FINANCIJA, OIB 18683136487, Katančićeva 5,10000 Zagreb</item>
      <item>PRIJATELJ ZADAR društvo s ograničenom odgovornošću za usluge, OIB 67061525731, Jug II 10,40323 Prelog</item>
      <item>Županijsko državno odvjetništvo u Varaždinu, OIB 23987413075</item>
      <item>Tamas Peter Kiss, OIB 31629377536, Elnok 5,2600 Vac</item>
      <item>Županijsko državno odvjetništvo u Bjelovaru, OIB 86821435474</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85F755-D838-4930-9DB8-1A6079DFCE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5799</properties:Characters>
  <properties:Lines>137</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2019-01-28T12:00:00Z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St-51/2018-8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