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7f8e" w14:paraId="7307f8e" w:rsidRDefault="00BF23C6" w:rsidP="00BF23C6" w:rsidR="00B309C2" w:rsidRPr="00B309C2">
      <w:pPr>
        <w:pStyle w:val="Naslov1"/>
        <w:jc w:val="left"/>
        <w15:collapsed w:val="false"/>
        <w:rPr>
          <w:sz w:val="22"/>
          <w:szCs w:val="22"/>
        </w:rPr>
      </w:pPr>
      <w:bookmarkStart w:name="_GoBack" w:id="0"/>
      <w:bookmarkEnd w:id="0"/>
      <w:r>
        <w:rPr>
          <w:rFonts w:eastAsia="Times New Roman"/>
          <w:bCs w:val="false"/>
          <w:sz w:val="22"/>
          <w:szCs w:val="22"/>
        </w:rPr>
        <w:t xml:space="preserve">                                                    </w:t>
      </w:r>
      <w:r w:rsidR="00B309C2" w:rsidRPr="00B309C2">
        <w:rPr>
          <w:sz w:val="22"/>
          <w:szCs w:val="22"/>
        </w:rPr>
        <w:t>R E P U B L I K A   H R V A T S K A</w:t>
      </w:r>
    </w:p>
    <w:p w:rsidRDefault="00B309C2" w:rsidP="00B309C2" w:rsidR="00B309C2" w:rsidRP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pStyle w:val="Naslov2"/>
        <w:rPr>
          <w:b/>
          <w:bCs/>
          <w:sz w:val="22"/>
          <w:szCs w:val="22"/>
        </w:rPr>
      </w:pPr>
      <w:r w:rsidRPr="00B309C2">
        <w:rPr>
          <w:b/>
          <w:bCs/>
          <w:sz w:val="22"/>
          <w:szCs w:val="22"/>
        </w:rPr>
        <w:t>R J E Š E NJ E</w:t>
      </w:r>
    </w:p>
    <w:p w:rsidRDefault="00B309C2" w:rsidP="00B309C2" w:rsidR="00B309C2" w:rsidRP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2D69CD" w:rsidP="002D69CD" w:rsidR="002D69CD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</w:t>
      </w:r>
      <w:r w:rsidRPr="00D40583">
        <w:rPr>
          <w:rFonts w:hAnsi="Times New Roman" w:ascii="Times New Roman"/>
          <w:sz w:val="22"/>
          <w:szCs w:val="22"/>
        </w:rPr>
        <w:t xml:space="preserve">TIBERIS TOP d.o.o., Rožat 12, 20000 Dubrovnik, OIB: 54255507636, 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108D1">
        <w:rPr>
          <w:rFonts w:hAnsi="Times New Roman" w:ascii="Times New Roman"/>
          <w:sz w:val="22"/>
          <w:szCs w:val="22"/>
          <w:lang w:val="hr-HR"/>
        </w:rPr>
        <w:t>22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108D1">
        <w:rPr>
          <w:rFonts w:hAnsi="Times New Roman" w:ascii="Times New Roman"/>
          <w:sz w:val="22"/>
          <w:szCs w:val="22"/>
          <w:lang w:val="hr-HR"/>
        </w:rPr>
        <w:t>travnja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B309C2" w:rsidP="00B309C2" w:rsidR="00B309C2" w:rsidRP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 xml:space="preserve">r i j e š i o   </w:t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j e                                               </w:t>
      </w:r>
    </w:p>
    <w:p w:rsidRDefault="00B309C2" w:rsidP="00B309C2" w:rsidR="00B309C2" w:rsidRPr="00B309C2">
      <w:pPr>
        <w:pStyle w:val="Naslov3"/>
        <w:ind w:left="705"/>
        <w:rPr>
          <w:b w:val="false"/>
          <w:sz w:val="22"/>
          <w:szCs w:val="22"/>
        </w:rPr>
      </w:pP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sz w:val="22"/>
          <w:szCs w:val="22"/>
          <w:lang w:val="hr-HR"/>
        </w:rPr>
        <w:t>Spajaju se spis ovog suda posl. br. St-</w:t>
      </w:r>
      <w:r w:rsidR="003108D1">
        <w:rPr>
          <w:rFonts w:hAnsi="Times New Roman" w:ascii="Times New Roman"/>
          <w:sz w:val="22"/>
          <w:szCs w:val="22"/>
          <w:lang w:val="hr-HR"/>
        </w:rPr>
        <w:t>472/2016</w:t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 i spis ovog suda posl. br. </w:t>
      </w:r>
      <w:r w:rsidR="003108D1">
        <w:rPr>
          <w:rFonts w:hAnsi="Times New Roman" w:ascii="Times New Roman"/>
          <w:sz w:val="22"/>
          <w:szCs w:val="22"/>
          <w:lang w:val="hr-HR"/>
        </w:rPr>
        <w:t>St-2332</w:t>
      </w:r>
      <w:r w:rsidRPr="00B309C2">
        <w:rPr>
          <w:rFonts w:hAnsi="Times New Roman" w:ascii="Times New Roman"/>
          <w:sz w:val="22"/>
          <w:szCs w:val="22"/>
          <w:lang w:val="hr-HR"/>
        </w:rPr>
        <w:t>/2015, te će se jedinstveni postupak nastaviti</w:t>
      </w:r>
      <w:r w:rsidR="00734123">
        <w:rPr>
          <w:rFonts w:hAnsi="Times New Roman" w:ascii="Times New Roman"/>
          <w:sz w:val="22"/>
          <w:szCs w:val="22"/>
          <w:lang w:val="hr-HR"/>
        </w:rPr>
        <w:t xml:space="preserve"> voditi pod posl. br. St-2332</w:t>
      </w:r>
      <w:r w:rsidRPr="00B309C2">
        <w:rPr>
          <w:rFonts w:hAnsi="Times New Roman" w:ascii="Times New Roman"/>
          <w:sz w:val="22"/>
          <w:szCs w:val="22"/>
          <w:lang w:val="hr-HR"/>
        </w:rPr>
        <w:t>/2015.</w:t>
      </w: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ind w:firstLine="708" w:left="283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 xml:space="preserve">    Obrazloženje</w:t>
      </w:r>
    </w:p>
    <w:p w:rsidRDefault="00B309C2" w:rsidP="00B309C2" w:rsidR="00B309C2" w:rsidRPr="00B309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B309C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sz w:val="22"/>
          <w:szCs w:val="22"/>
          <w:lang w:val="hr-HR"/>
        </w:rPr>
        <w:t xml:space="preserve">Financijska agencija, Regionalni centar Split, Podružnica Dubrovnik podnijela je ovom sudu </w:t>
      </w:r>
      <w:r w:rsidR="00734123">
        <w:rPr>
          <w:rFonts w:hAnsi="Times New Roman" w:ascii="Times New Roman"/>
          <w:sz w:val="22"/>
          <w:szCs w:val="22"/>
          <w:lang w:val="hr-HR"/>
        </w:rPr>
        <w:t>26. studenog</w:t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 2015. godine zahtjev za provedbu skraćenog stečajnog postupka nad dužnikom </w:t>
      </w:r>
      <w:r w:rsidR="00734123" w:rsidRPr="00D40583">
        <w:rPr>
          <w:rFonts w:hAnsi="Times New Roman" w:ascii="Times New Roman"/>
          <w:sz w:val="22"/>
          <w:szCs w:val="22"/>
        </w:rPr>
        <w:t>TIBERIS TOP d.o.o., Rožat 12, 20000 Dubrovnik, OIB: 54255507636</w:t>
      </w:r>
      <w:r w:rsidR="00734123">
        <w:rPr>
          <w:rFonts w:hAnsi="Times New Roman" w:ascii="Times New Roman"/>
          <w:sz w:val="22"/>
          <w:szCs w:val="22"/>
        </w:rPr>
        <w:t xml:space="preserve"> </w:t>
      </w:r>
      <w:r w:rsidRPr="00B309C2">
        <w:rPr>
          <w:rFonts w:hAnsi="Times New Roman" w:ascii="Times New Roman"/>
          <w:sz w:val="22"/>
          <w:szCs w:val="22"/>
          <w:lang w:val="hr-HR"/>
        </w:rPr>
        <w:t>koji se vodi pod gornjim poslovnim brojem.</w:t>
      </w:r>
    </w:p>
    <w:p w:rsidRDefault="00B309C2" w:rsidP="00B309C2" w:rsidR="00B309C2" w:rsidRPr="00B309C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sz w:val="22"/>
          <w:szCs w:val="22"/>
          <w:lang w:val="hr-HR"/>
        </w:rPr>
        <w:t xml:space="preserve">Uvidom u spis ovog suda posl. br. </w:t>
      </w:r>
      <w:r w:rsidR="00A45094" w:rsidRPr="00B309C2">
        <w:rPr>
          <w:rFonts w:hAnsi="Times New Roman" w:ascii="Times New Roman"/>
          <w:sz w:val="22"/>
          <w:szCs w:val="22"/>
          <w:lang w:val="hr-HR"/>
        </w:rPr>
        <w:t>St-</w:t>
      </w:r>
      <w:r w:rsidR="00A45094">
        <w:rPr>
          <w:rFonts w:hAnsi="Times New Roman" w:ascii="Times New Roman"/>
          <w:sz w:val="22"/>
          <w:szCs w:val="22"/>
          <w:lang w:val="hr-HR"/>
        </w:rPr>
        <w:t>472/2016</w:t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 utvrđeno je da je Financijska agencija, Regionalni centar Split, Podružnica Dubrovnik </w:t>
      </w:r>
      <w:r w:rsidR="00FA5DE6">
        <w:rPr>
          <w:rFonts w:hAnsi="Times New Roman" w:ascii="Times New Roman"/>
          <w:sz w:val="22"/>
          <w:szCs w:val="22"/>
          <w:lang w:val="hr-HR"/>
        </w:rPr>
        <w:t xml:space="preserve">nakon toga </w:t>
      </w:r>
      <w:r w:rsidR="009F0DCC">
        <w:rPr>
          <w:rFonts w:hAnsi="Times New Roman" w:ascii="Times New Roman"/>
          <w:sz w:val="22"/>
          <w:szCs w:val="22"/>
          <w:lang w:val="hr-HR"/>
        </w:rPr>
        <w:t xml:space="preserve">iznova </w:t>
      </w:r>
      <w:r w:rsidRPr="00B309C2">
        <w:rPr>
          <w:rFonts w:hAnsi="Times New Roman" w:ascii="Times New Roman"/>
          <w:sz w:val="22"/>
          <w:szCs w:val="22"/>
          <w:lang w:val="hr-HR"/>
        </w:rPr>
        <w:t>podnijela zahtjev za provedbu skraćenog stečajnog postupka nad dužnikom koji postupak se vodi pod poslovnim brojem</w:t>
      </w:r>
      <w:r w:rsidR="00FA5DE6" w:rsidRPr="00FA5DE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A5DE6" w:rsidRPr="00B309C2">
        <w:rPr>
          <w:rFonts w:hAnsi="Times New Roman" w:ascii="Times New Roman"/>
          <w:sz w:val="22"/>
          <w:szCs w:val="22"/>
          <w:lang w:val="hr-HR"/>
        </w:rPr>
        <w:t>St-</w:t>
      </w:r>
      <w:r w:rsidR="00FA5DE6">
        <w:rPr>
          <w:rFonts w:hAnsi="Times New Roman" w:ascii="Times New Roman"/>
          <w:sz w:val="22"/>
          <w:szCs w:val="22"/>
          <w:lang w:val="hr-HR"/>
        </w:rPr>
        <w:t>472/2016</w:t>
      </w:r>
      <w:r w:rsidRPr="00B309C2">
        <w:rPr>
          <w:rFonts w:hAnsi="Times New Roman" w:ascii="Times New Roman"/>
          <w:sz w:val="22"/>
          <w:szCs w:val="22"/>
          <w:lang w:val="hr-HR"/>
        </w:rPr>
        <w:t>.</w:t>
      </w:r>
    </w:p>
    <w:p w:rsidRDefault="00B309C2" w:rsidP="00B309C2" w:rsidR="00B309C2" w:rsidRPr="00B309C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S obzirom da se pred ovim sudom vode dva skraćena stečajna postupka protiv istog dužnika, </w:t>
      </w:r>
      <w:r w:rsidRPr="00B309C2">
        <w:rPr>
          <w:rFonts w:hAnsi="Times New Roman" w:ascii="Times New Roman"/>
          <w:color w:val="000000"/>
          <w:sz w:val="22"/>
          <w:szCs w:val="22"/>
          <w:lang w:val="hr-HR"/>
        </w:rPr>
        <w:t xml:space="preserve"> u smislu </w:t>
      </w:r>
      <w:r w:rsidR="00FA5DE6">
        <w:rPr>
          <w:rFonts w:hAnsi="Times New Roman" w:ascii="Times New Roman"/>
          <w:color w:val="000000"/>
          <w:sz w:val="22"/>
          <w:szCs w:val="22"/>
          <w:lang w:val="hr-HR"/>
        </w:rPr>
        <w:t>čl. 16. st.</w:t>
      </w:r>
      <w:r w:rsidR="00546440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A5DE6">
        <w:rPr>
          <w:rFonts w:hAnsi="Times New Roman" w:ascii="Times New Roman"/>
          <w:color w:val="000000"/>
          <w:sz w:val="22"/>
          <w:szCs w:val="22"/>
          <w:lang w:val="hr-HR"/>
        </w:rPr>
        <w:t xml:space="preserve">6. Stečajnog zakona </w:t>
      </w:r>
      <w:r w:rsidRPr="00B309C2">
        <w:rPr>
          <w:rFonts w:hAnsi="Times New Roman" w:ascii="Times New Roman"/>
          <w:color w:val="000000"/>
          <w:sz w:val="22"/>
          <w:szCs w:val="22"/>
          <w:lang w:val="hr-HR"/>
        </w:rPr>
        <w:t>(NN 71/15 dalje SZ-), a u vezi s čl. 113-114. Sudskog poslovnika (NN 37/14,49/15, 8/15,123/15) spis u kojem je kasnije pokrenut postupak uvezat će se u spis u kojem je postupak pokrenut ranije, radi provođenja jedinstvenog postupka i donošenja zajedničke odluke.</w:t>
      </w:r>
      <w:r w:rsidRPr="00B309C2">
        <w:rPr>
          <w:rFonts w:hAnsi="Times New Roman" w:ascii="Times New Roman"/>
          <w:sz w:val="22"/>
          <w:szCs w:val="22"/>
          <w:lang w:val="hr-HR"/>
        </w:rPr>
        <w:t xml:space="preserve"> Radi navedenog, odlučeno je kao u izreci.</w:t>
      </w:r>
    </w:p>
    <w:p w:rsidRDefault="00B309C2" w:rsidP="00B309C2" w:rsid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FA5DE6" w:rsidP="00B309C2" w:rsidR="00FA5DE6" w:rsidRP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A5DE6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Pr="00B309C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A5DE6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B309C2">
        <w:rPr>
          <w:rFonts w:hAnsi="Times New Roman" w:ascii="Times New Roman"/>
          <w:b/>
          <w:sz w:val="22"/>
          <w:szCs w:val="22"/>
          <w:lang w:val="hr-HR"/>
        </w:rPr>
        <w:t>. godine.</w:t>
      </w: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ind w:firstLine="708" w:left="4956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B309C2">
      <w:pPr>
        <w:ind w:firstLine="708" w:left="4956"/>
        <w:rPr>
          <w:rFonts w:hAnsi="Times New Roman" w:ascii="Times New Roman"/>
          <w:b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>S</w:t>
      </w:r>
      <w:r w:rsidR="00FA5DE6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B309C2">
        <w:rPr>
          <w:rFonts w:hAnsi="Times New Roman" w:ascii="Times New Roman"/>
          <w:b/>
          <w:sz w:val="22"/>
          <w:szCs w:val="22"/>
          <w:lang w:val="hr-HR"/>
        </w:rPr>
        <w:t xml:space="preserve">: </w:t>
      </w:r>
    </w:p>
    <w:p w:rsidRDefault="00B309C2" w:rsidP="00B309C2" w:rsidR="00B309C2" w:rsidRPr="00B309C2">
      <w:pPr>
        <w:ind w:left="7080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B309C2">
      <w:pPr>
        <w:rPr>
          <w:rFonts w:hAnsi="Times New Roman" w:ascii="Times New Roman"/>
          <w:b/>
          <w:sz w:val="22"/>
          <w:szCs w:val="22"/>
          <w:u w:val="single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Pr="00B309C2">
        <w:rPr>
          <w:rFonts w:hAnsi="Times New Roman" w:ascii="Times New Roman"/>
          <w:b/>
          <w:sz w:val="22"/>
          <w:szCs w:val="22"/>
          <w:lang w:val="hr-HR"/>
        </w:rPr>
        <w:tab/>
      </w:r>
      <w:r w:rsidR="00FA5DE6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B309C2" w:rsidP="00B309C2" w:rsidR="00B309C2" w:rsidRPr="00B309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B309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lastRenderedPageBreak/>
        <w:t xml:space="preserve">POUKA O PRAVNOM LIJEKU: </w:t>
      </w: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sz w:val="22"/>
          <w:szCs w:val="22"/>
          <w:lang w:val="hr-HR"/>
        </w:rPr>
        <w:t>Protiv ovog rješenja nije dopuštena je žalba.</w:t>
      </w: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B309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309C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309C2" w:rsidP="00B309C2" w:rsidR="00B309C2" w:rsidRPr="00B309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09C2">
        <w:rPr>
          <w:rFonts w:hAnsi="Times New Roman" w:ascii="Times New Roman"/>
          <w:sz w:val="22"/>
          <w:szCs w:val="22"/>
          <w:lang w:val="hr-HR"/>
        </w:rPr>
        <w:t xml:space="preserve">-  e-Oglasna ploča </w:t>
      </w:r>
    </w:p>
    <w:p w:rsidRDefault="00532B71" w:rsidP="00B309C2" w:rsidR="00532B71" w:rsidRPr="00B309C2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309C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B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8B8"/>
    <w:rsid w:val="00032E63"/>
    <w:rsid w:val="000654F6"/>
    <w:rsid w:val="00074FAA"/>
    <w:rsid w:val="000833A0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D69CD"/>
    <w:rsid w:val="002E46D4"/>
    <w:rsid w:val="002F3D54"/>
    <w:rsid w:val="003108D1"/>
    <w:rsid w:val="003205C3"/>
    <w:rsid w:val="00322EFB"/>
    <w:rsid w:val="00367BDF"/>
    <w:rsid w:val="00377DF3"/>
    <w:rsid w:val="00381A6A"/>
    <w:rsid w:val="003A1F98"/>
    <w:rsid w:val="003C01C6"/>
    <w:rsid w:val="003D2F62"/>
    <w:rsid w:val="003D48A0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46440"/>
    <w:rsid w:val="00552465"/>
    <w:rsid w:val="00561677"/>
    <w:rsid w:val="00572B8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34123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0DCC"/>
    <w:rsid w:val="009F15BD"/>
    <w:rsid w:val="009F5765"/>
    <w:rsid w:val="00A22C68"/>
    <w:rsid w:val="00A358AD"/>
    <w:rsid w:val="00A45094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09C2"/>
    <w:rsid w:val="00B3222C"/>
    <w:rsid w:val="00B4799F"/>
    <w:rsid w:val="00B73ACA"/>
    <w:rsid w:val="00B81363"/>
    <w:rsid w:val="00BB4CDA"/>
    <w:rsid w:val="00BF23C6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  <w:rsid w:val="00FA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B309C2"/>
    <w:pPr>
      <w:keepNext/>
      <w:jc w:val="center"/>
      <w:outlineLvl w:val="0"/>
    </w:pPr>
    <w:rPr>
      <w:rFonts w:eastAsia="Arial Unicode MS" w:hAnsi="Times New Roman" w:asci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link w:val="Naslov2Char"/>
    <w:qFormat/>
    <w:rsid w:val="00B309C2"/>
    <w:pPr>
      <w:keepNext/>
      <w:jc w:val="center"/>
      <w:outlineLvl w:val="1"/>
    </w:pPr>
    <w:rPr>
      <w:rFonts w:eastAsia="Arial Unicode MS" w:hAnsi="Times New Roman" w:ascii="Times New Roman"/>
      <w:lang w:eastAsia="en-US" w:val="hr-HR"/>
    </w:rPr>
  </w:style>
  <w:style w:styleId="Naslov3" w:type="paragraph">
    <w:name w:val="heading 3"/>
    <w:basedOn w:val="Normal"/>
    <w:next w:val="Normal"/>
    <w:link w:val="Naslov3Char"/>
    <w:qFormat/>
    <w:rsid w:val="00B309C2"/>
    <w:pPr>
      <w:keepNext/>
      <w:jc w:val="both"/>
      <w:outlineLvl w:val="2"/>
    </w:pPr>
    <w:rPr>
      <w:rFonts w:eastAsia="Arial Unicode MS" w:hAnsi="Times New Roman" w:ascii="Times New Roman"/>
      <w:b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B309C2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B309C2"/>
    <w:rPr>
      <w:rFonts w:eastAsia="Arial Unicode MS"/>
      <w:sz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B309C2"/>
    <w:rPr>
      <w:rFonts w:eastAsia="Arial Unicode MS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B309C2"/>
    <w:pPr>
      <w:jc w:val="both"/>
    </w:pPr>
    <w:rPr>
      <w:rFonts w:hAnsi="Times New Roman" w:ascii="Times New Roman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B309C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2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B87"/>
    <w:rPr>
      <w:rFonts w:cs="Times New Roman" w:eastAsia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B87"/>
    <w:rPr>
      <w:rFonts w:eastAsia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B87"/>
    <w:rPr>
      <w:rFonts w:cs="Times New Roman" w:eastAsia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B87"/>
    <w:rPr>
      <w:rFonts w:cs="Times New Roman" w:eastAsia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B309C2"/>
    <w:pPr>
      <w:keepNext/>
      <w:jc w:val="center"/>
      <w:outlineLvl w:val="0"/>
    </w:pPr>
    <w:rPr>
      <w:rFonts w:ascii="Times New Roman" w:eastAsia="Arial Unicode MS" w:hAns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link w:val="Naslov2Char"/>
    <w:qFormat/>
    <w:rsid w:val="00B309C2"/>
    <w:pPr>
      <w:keepNext/>
      <w:jc w:val="center"/>
      <w:outlineLvl w:val="1"/>
    </w:pPr>
    <w:rPr>
      <w:rFonts w:ascii="Times New Roman" w:eastAsia="Arial Unicode MS" w:hAnsi="Times New Roman"/>
      <w:lang w:eastAsia="en-US" w:val="hr-HR"/>
    </w:rPr>
  </w:style>
  <w:style w:styleId="Naslov3" w:type="paragraph">
    <w:name w:val="heading 3"/>
    <w:basedOn w:val="Normal"/>
    <w:next w:val="Normal"/>
    <w:link w:val="Naslov3Char"/>
    <w:qFormat/>
    <w:rsid w:val="00B309C2"/>
    <w:pPr>
      <w:keepNext/>
      <w:jc w:val="both"/>
      <w:outlineLvl w:val="2"/>
    </w:pPr>
    <w:rPr>
      <w:rFonts w:ascii="Times New Roman" w:eastAsia="Arial Unicode MS" w:hAnsi="Times New Roman"/>
      <w:b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B309C2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B309C2"/>
    <w:rPr>
      <w:rFonts w:eastAsia="Arial Unicode MS"/>
      <w:sz w:val="24"/>
      <w:lang w:eastAsia="en-US"/>
    </w:rPr>
  </w:style>
  <w:style w:customStyle="1" w:styleId="Naslov3Char" w:type="character">
    <w:name w:val="Naslov 3 Char"/>
    <w:basedOn w:val="Zadanifontodlomka"/>
    <w:link w:val="Naslov3"/>
    <w:rsid w:val="00B309C2"/>
    <w:rPr>
      <w:rFonts w:eastAsia="Arial Unicode MS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B309C2"/>
    <w:pPr>
      <w:jc w:val="both"/>
    </w:pPr>
    <w:rPr>
      <w:rFonts w:ascii="Times New Roman" w:hAnsi="Times New Roman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B309C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2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B87"/>
    <w:rPr>
      <w:rFonts w:ascii="Times New Roman" w:cs="Times New Roman" w:eastAsia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B87"/>
    <w:rPr>
      <w:rFonts w:eastAsia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B87"/>
    <w:rPr>
      <w:rFonts w:ascii="Times New Roman" w:cs="Times New Roman" w:eastAsia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B87"/>
    <w:rPr>
      <w:rFonts w:ascii="Times New Roman" w:cs="Times New Roman" w:eastAsia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St-2332/2015-7</izvorni_sadrzaj>
    <derivirana_varijabla naziv="DomainObject.Oznaka_1">St-2332/2015-7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St-2332/2015</izvorni_sadrzaj>
    <derivirana_varijabla naziv="DomainObject.Predmet.OznakaBroj_1">St-2332/2015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TIBERIS TOP d.o.o. za trgovinu i usluge</izvorni_sadrzaj>
    <derivirana_varijabla naziv="DomainObject.Predmet.ProtustrankaFormated_1">  TIBERIS TOP d.o.o. za trgovinu i usluge</derivirana_varijabla>
  </DomainObject.Predmet.ProtustrankaFormated>
  <DomainObject.Predmet.ProtustrankaFormatedOIB>
    <izvorni_sadrzaj>  TIBERIS TOP d.o.o. za trgovinu i usluge, OIB 54255507636</izvorni_sadrzaj>
    <derivirana_varijabla naziv="DomainObject.Predmet.ProtustrankaFormatedOIB_1">  TIBERIS TOP d.o.o. za trgovinu i usluge, OIB 54255507636</derivirana_varijabla>
  </DomainObject.Predmet.ProtustrankaFormatedOIB>
  <DomainObject.Predmet.ProtustrankaFormatedWithAdress>
    <izvorni_sadrzaj> TIBERIS TOP d.o.o. za trgovinu i usluge, Rožat 12, 20000 Dubrovnik</izvorni_sadrzaj>
    <derivirana_varijabla naziv="DomainObject.Predmet.ProtustrankaFormatedWithAdress_1"> TIBERIS TOP d.o.o. za trgovinu i usluge, Rožat 12, 20000 Dubrovnik</derivirana_varijabla>
  </DomainObject.Predmet.ProtustrankaFormatedWithAdress>
  <DomainObject.Predmet.ProtustrankaFormatedWithAdressOIB>
    <izvorni_sadrzaj> TIBERIS TOP d.o.o. za trgovinu i usluge, OIB 54255507636, Rožat 12, 20000 Dubrovnik</izvorni_sadrzaj>
    <derivirana_varijabla naziv="DomainObject.Predmet.ProtustrankaFormatedWithAdressOIB_1"> TIBERIS TOP d.o.o. za trgovinu i usluge, OIB 54255507636, Rožat 12, 20000 Dubrovnik</derivirana_varijabla>
  </DomainObject.Predmet.ProtustrankaFormatedWithAdressOIB>
  <DomainObject.Predmet.ProtustrankaWithAdress>
    <izvorni_sadrzaj>TIBERIS TOP d.o.o. za trgovinu i usluge Rožat 12, 20000 Dubrovnik</izvorni_sadrzaj>
    <derivirana_varijabla naziv="DomainObject.Predmet.ProtustrankaWithAdress_1">TIBERIS TOP d.o.o. za trgovinu i usluge Rožat 12, 20000 Dubrovnik</derivirana_varijabla>
  </DomainObject.Predmet.ProtustrankaWithAdress>
  <DomainObject.Predmet.ProtustrankaWithAdressOIB>
    <izvorni_sadrzaj>TIBERIS TOP d.o.o. za trgovinu i usluge, OIB 54255507636, Rožat 12, 20000 Dubrovnik</izvorni_sadrzaj>
    <derivirana_varijabla naziv="DomainObject.Predmet.ProtustrankaWithAdressOIB_1">TIBERIS TOP d.o.o. za trgovinu i usluge, OIB 54255507636, Rožat 12, 20000 Dubrovnik</derivirana_varijabla>
  </DomainObject.Predmet.ProtustrankaWithAdressOIB>
  <DomainObject.Predmet.ProtustrankaNazivFormated>
    <izvorni_sadrzaj>TIBERIS TOP d.o.o. za trgovinu i usluge</izvorni_sadrzaj>
    <derivirana_varijabla naziv="DomainObject.Predmet.ProtustrankaNazivFormated_1">TIBERIS TOP d.o.o. za trgovinu i usluge</derivirana_varijabla>
  </DomainObject.Predmet.ProtustrankaNazivFormated>
  <DomainObject.Predmet.ProtustrankaNazivFormatedOIB>
    <izvorni_sadrzaj>TIBERIS TOP d.o.o. za trgovinu i usluge, OIB 54255507636</izvorni_sadrzaj>
    <derivirana_varijabla naziv="DomainObject.Predmet.ProtustrankaNazivFormatedOIB_1">TIBERIS TOP d.o.o. za trgovinu i usluge, OIB 54255507636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Vukovarsla 2, 20000 Dubrovnik</izvorni_sadrzaj>
    <derivirana_varijabla naziv="DomainObject.Predmet.StrankaFormatedWithAdress_1"> FINA,RC Split,Podružnica Dubrovnik, Dubrovnik, Vukovarsla 2, 20000 Dubrovnik</derivirana_varijabla>
  </DomainObject.Predmet.StrankaFormatedWithAdress>
  <DomainObject.Predmet.StrankaFormatedWithAdressOIB>
    <izvorni_sadrzaj> FINA,RC Split,Podružnica Dubrovnik, Dubrovnik, OIB 25926587704, Vukovarsla 2, 20000 Dubrovnik</izvorni_sadrzaj>
    <derivirana_varijabla naziv="DomainObject.Predmet.StrankaFormatedWithAdressOIB_1"> FINA,RC Split,Podružnica Dubrovnik, Dubrovnik, OIB 25926587704, Vukovarsla 2, 20000 Dubrovnik</derivirana_varijabla>
  </DomainObject.Predmet.StrankaFormatedWithAdressOIB>
  <DomainObject.Predmet.StrankaWithAdress>
    <izvorni_sadrzaj>FINA,RC Split,Podružnica Dubrovnik, Dubrovnik Vukovarsla 2,20000 Dubrovnik</izvorni_sadrzaj>
    <derivirana_varijabla naziv="DomainObject.Predmet.StrankaWithAdress_1">FINA,RC Split,Podružnica Dubrovnik, Dubrovnik Vukovarsla 2,20000 Dubrovnik</derivirana_varijabla>
  </DomainObject.Predmet.StrankaWithAdress>
  <DomainObject.Predmet.StrankaWithAdressOIB>
    <izvorni_sadrzaj>FINA,RC Split,Podružnica Dubrovnik, Dubrovnik, OIB 25926587704, Vukovarsla 2,20000 Dubrovnik</izvorni_sadrzaj>
    <derivirana_varijabla naziv="DomainObject.Predmet.StrankaWithAdressOIB_1">FINA,RC Split,Podružnica Dubrovnik, Dubrovnik, OIB 25926587704, Vukovarsla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Vukovarsla 2, 20000 Dubrovnik</item>
    </izvorni_sadrzaj>
    <derivirana_varijabla naziv="DomainObject.Predmet.StrankaListFormatedWithAdress_1">
      <item>FINA,RC Split,Podružnica Dubrovnik, Dubrovnik, Vukovarsla 2, 20000 Dubrovnik</item>
    </derivirana_varijabla>
  </DomainObject.Predmet.StrankaListFormatedWithAdress>
  <DomainObject.Predmet.StrankaListFormatedWithAdressOIB>
    <izvorni_sadrzaj>
      <item>FINA,RC Split,Podružnica Dubrovnik, Dubrovnik, OIB 25926587704, Vukovarsla 2, 20000 Dubrovnik</item>
    </izvorni_sadrzaj>
    <derivirana_varijabla naziv="DomainObject.Predmet.StrankaListFormatedWithAdressOIB_1">
      <item>FINA,RC Split,Podružnica Dubrovnik, Dubrovnik, OIB 25926587704, Vukovarsla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TIBERIS TOP d.o.o. za trgovinu i usluge</item>
    </izvorni_sadrzaj>
    <derivirana_varijabla naziv="DomainObject.Predmet.ProtuStrankaListFormated_1">
      <item>TIBERIS TOP d.o.o. za trgovinu i usluge</item>
    </derivirana_varijabla>
  </DomainObject.Predmet.ProtuStrankaListFormated>
  <DomainObject.Predmet.ProtuStrankaListFormatedOIB>
    <izvorni_sadrzaj>
      <item>TIBERIS TOP d.o.o. za trgovinu i usluge, OIB 54255507636</item>
    </izvorni_sadrzaj>
    <derivirana_varijabla naziv="DomainObject.Predmet.ProtuStrankaListFormatedOIB_1">
      <item>TIBERIS TOP d.o.o. za trgovinu i usluge, OIB 54255507636</item>
    </derivirana_varijabla>
  </DomainObject.Predmet.ProtuStrankaListFormatedOIB>
  <DomainObject.Predmet.ProtuStrankaListFormatedWithAdress>
    <izvorni_sadrzaj>
      <item>TIBERIS TOP d.o.o. za trgovinu i usluge, Rožat 12, 20000 Dubrovnik</item>
    </izvorni_sadrzaj>
    <derivirana_varijabla naziv="DomainObject.Predmet.ProtuStrankaListFormatedWithAdress_1">
      <item>TIBERIS TOP d.o.o. za trgovinu i usluge, Rožat 12, 20000 Dubrovnik</item>
    </derivirana_varijabla>
  </DomainObject.Predmet.ProtuStrankaListFormatedWithAdress>
  <DomainObject.Predmet.ProtuStrankaListFormatedWithAdressOIB>
    <izvorni_sadrzaj>
      <item>TIBERIS TOP d.o.o. za trgovinu i usluge, OIB 54255507636, Rožat 12, 20000 Dubrovnik</item>
    </izvorni_sadrzaj>
    <derivirana_varijabla naziv="DomainObject.Predmet.ProtuStrankaListFormatedWithAdressOIB_1">
      <item>TIBERIS TOP d.o.o. za trgovinu i usluge, OIB 54255507636, Rožat 12, 20000 Dubrovnik</item>
    </derivirana_varijabla>
  </DomainObject.Predmet.ProtuStrankaListFormatedWithAdressOIB>
  <DomainObject.Predmet.ProtuStrankaListNazivFormated>
    <izvorni_sadrzaj>
      <item>TIBERIS TOP d.o.o. za trgovinu i usluge</item>
    </izvorni_sadrzaj>
    <derivirana_varijabla naziv="DomainObject.Predmet.ProtuStrankaListNazivFormated_1">
      <item>TIBERIS TOP d.o.o. za trgovinu i usluge</item>
    </derivirana_varijabla>
  </DomainObject.Predmet.ProtuStrankaListNazivFormated>
  <DomainObject.Predmet.ProtuStrankaListNazivFormatedOIB>
    <izvorni_sadrzaj>
      <item>TIBERIS TOP d.o.o. za trgovinu i usluge, OIB 54255507636</item>
    </izvorni_sadrzaj>
    <derivirana_varijabla naziv="DomainObject.Predmet.ProtuStrankaListNazivFormatedOIB_1">
      <item>TIBERIS TOP d.o.o. za trgovinu i usluge, OIB 54255507636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St-2332/2015-7</izvorni_sadrzaj>
    <derivirana_varijabla naziv="DomainObject.PoslovniBrojDokumenta_1">St-2332/2015-7</derivirana_varijabla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TIBERIS TOP d.o.o. za trgovinu i usluge</izvorni_sadrzaj>
    <derivirana_varijabla naziv="DomainObject.Predmet.ProtustrankaIDrugi_1">TIBERIS TOP d.o.o. za trgovinu i usluge</derivirana_varijabla>
  </DomainObject.Predmet.ProtustrankaIDrugi>
  <DomainObject.Predmet.StrankaIDrugiAdressOIB>
    <izvorni_sadrzaj>FINA,RC Split,Podružnica Dubrovnik, Dubrovnik, OIB 25926587704, Vukovarsla 2, 20000 Dubrovnik</izvorni_sadrzaj>
    <derivirana_varijabla naziv="DomainObject.Predmet.StrankaIDrugiAdressOIB_1">FINA,RC Split,Podružnica Dubrovnik, Dubrovnik, OIB 25926587704, Vukovarsla 2, 20000 Dubrovnik</derivirana_varijabla>
  </DomainObject.Predmet.StrankaIDrugiAdressOIB>
  <DomainObject.Predmet.ProtustrankaIDrugiAdressOIB>
    <izvorni_sadrzaj>TIBERIS TOP d.o.o. za trgovinu i usluge, OIB 54255507636, Rožat 12, 20000 Dubrovnik</izvorni_sadrzaj>
    <derivirana_varijabla naziv="DomainObject.Predmet.ProtustrankaIDrugiAdressOIB_1">TIBERIS TOP d.o.o. za trgovinu i usluge, OIB 54255507636, Rožat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TIBERIS TOP d.o.o. za trgovinu i usluge</item>
      <item>FINA,RC Split,Podružnica Dubrovnik, Dubrovnik</item>
    </izvorni_sadrzaj>
    <derivirana_varijabla naziv="DomainObject.Predmet.SudioniciListNaziv_1">
      <item>TIBERIS TOP d.o.o. za trgovinu i usluge</item>
      <item>FINA,RC Split,Podružnica Dubrovnik, Dubrovnik</item>
    </derivirana_varijabla>
  </DomainObject.Predmet.SudioniciListNaziv>
  <DomainObject.Predmet.SudioniciListAdressOIB>
    <izvorni_sadrzaj>
      <item>TIBERIS TOP d.o.o. za trgovinu i usluge, OIB 54255507636, Rožat 12,20000 Dubrovnik</item>
      <item>FINA,RC Split,Podružnica Dubrovnik, Dubrovnik, OIB 25926587704, Vukovarsla 2,20000 Dubrovnik</item>
    </izvorni_sadrzaj>
    <derivirana_varijabla naziv="DomainObject.Predmet.SudioniciListAdressOIB_1">
      <item>TIBERIS TOP d.o.o. za trgovinu i usluge, OIB 54255507636, Rožat 12,20000 Dubrovnik</item>
      <item>FINA,RC Split,Podružnica Dubrovnik, Dubrovnik, OIB 25926587704, Vukovarsla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54255507636</item>
      <item>, OIB 25926587704</item>
    </izvorni_sadrzaj>
    <derivirana_varijabla naziv="DomainObject.Predmet.SudioniciListNazivOIB_1">
      <item>, OIB 54255507636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99FC1-0B51-443A-9308-C0F5F7E63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283</properties:Words>
  <properties:Characters>1486</properties:Characters>
  <properties:Lines>45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2016-04-22T08:40:00Z</dcterms:created>
  <dc:creator>Sudsko vijeæe</dc:creator>
  <cp:lastModifiedBy>Anka Muhoberac</cp:lastModifiedBy>
  <cp:lastPrinted>2016-04-22T08:49:00Z</cp:lastPrinted>
  <dcterms:modified xmlns:xsi="http://www.w3.org/2001/XMLSchema-instance" xsi:type="dcterms:W3CDTF">2016-04-22T08:55:00Z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St-2332/2015-7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