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CellMar>
          <w:left w:type="dxa" w:w="0"/>
          <w:right w:type="dxa" w:w="0"/>
        </w:tblCellMar>
        <w:tblLook w:val="0000" w:noVBand="0" w:noHBand="0" w:lastColumn="0" w:firstColumn="0" w:lastRow="0" w:firstRow="0"/>
      </w:tblPr>
      <w:tblGrid>
        <w:gridCol w:w="3982"/>
      </w:tblGrid>
      <w:tr w:rsidTr="00B7384A" w:rsidR="009B44D5" w:rsidRPr="009B44D5">
        <w:trPr>
          <w:trHeight w:val="2358"/>
        </w:trPr>
        <w:tc>
          <w:tcPr>
            <w:tcW w:type="dxa" w:w="3982"/>
            <w:tcMar>
              <w:top w:type="dxa" w:w="0"/>
              <w:left w:type="dxa" w:w="108"/>
              <w:bottom w:type="dxa" w:w="0"/>
              <w:right w:type="dxa" w:w="108"/>
            </w:tcMar>
          </w:tcPr>
          <w:p w:rsidRDefault="009B44D5" w:rsidP="009B44D5" w:rsidR="009B44D5" w:rsidRPr="009B44D5">
            <w:pPr>
              <w:spacing w:lineRule="auto" w:line="240"/>
              <w:jc w:val="center"/>
              <w:rPr>
                <w:rFonts w:hAnsi="Times New Roman" w:ascii="Times New Roman"/>
                <w:sz w:val="24"/>
                <w:szCs w:val="24"/>
              </w:rPr>
            </w:pPr>
            <w:bookmarkStart w:name="_GoBack" w:id="0"/>
            <w:bookmarkEnd w:id="0"/>
            <w:r w:rsidRPr="009B44D5">
              <w:rPr>
                <w:rFonts w:hAnsi="Times New Roman" w:ascii="Times New Roman"/>
                <w:noProof/>
                <w:sz w:val="24"/>
                <w:szCs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9B44D5" w:rsidP="009B44D5" w:rsidR="009B44D5" w:rsidRPr="009B44D5">
            <w:pPr>
              <w:spacing w:lineRule="auto" w:line="240"/>
              <w:jc w:val="center"/>
              <w:rPr>
                <w:rFonts w:hAnsi="Times New Roman" w:ascii="Times New Roman"/>
                <w:bCs/>
                <w:sz w:val="24"/>
                <w:szCs w:val="24"/>
              </w:rPr>
            </w:pPr>
            <w:r w:rsidRPr="009B44D5">
              <w:rPr>
                <w:rFonts w:hAnsi="Times New Roman" w:ascii="Times New Roman"/>
                <w:bCs/>
                <w:sz w:val="24"/>
                <w:szCs w:val="24"/>
              </w:rPr>
              <w:t>REPUBLIKA HRVATSKA</w:t>
            </w:r>
          </w:p>
          <w:p w:rsidRDefault="009B44D5" w:rsidP="009B44D5" w:rsidR="009B44D5" w:rsidRPr="009B44D5">
            <w:pPr>
              <w:spacing w:lineRule="auto" w:line="240"/>
              <w:jc w:val="center"/>
              <w:rPr>
                <w:rFonts w:hAnsi="Times New Roman" w:ascii="Times New Roman"/>
                <w:bCs/>
                <w:sz w:val="24"/>
                <w:szCs w:val="24"/>
              </w:rPr>
            </w:pPr>
            <w:r w:rsidRPr="009B44D5">
              <w:rPr>
                <w:rFonts w:hAnsi="Times New Roman" w:ascii="Times New Roman"/>
                <w:bCs/>
                <w:sz w:val="24"/>
                <w:szCs w:val="24"/>
              </w:rPr>
              <w:t>TRGOVAČKI SUD U ZAGREBU</w:t>
            </w:r>
          </w:p>
          <w:p w:rsidRDefault="009B44D5" w:rsidP="009B44D5" w:rsidR="009B44D5" w:rsidRPr="009B44D5">
            <w:pPr>
              <w:spacing w:lineRule="auto" w:line="240"/>
              <w:jc w:val="center"/>
              <w:rPr>
                <w:rFonts w:hAnsi="Times New Roman" w:ascii="Times New Roman"/>
                <w:bCs/>
                <w:sz w:val="24"/>
                <w:szCs w:val="24"/>
              </w:rPr>
            </w:pPr>
            <w:r w:rsidRPr="009B44D5">
              <w:rPr>
                <w:rFonts w:hAnsi="Times New Roman" w:ascii="Times New Roman"/>
                <w:bCs/>
                <w:sz w:val="24"/>
                <w:szCs w:val="24"/>
              </w:rPr>
              <w:t>Zagreb, Amruševa 2/II</w:t>
            </w:r>
          </w:p>
        </w:tc>
      </w:tr>
    </w:tbl>
    <w:p w14:textId="caaa8e7" w14:paraId="caaa8e7" w:rsidRDefault="009B44D5" w:rsidP="009B44D5" w:rsidR="009B44D5" w:rsidRPr="009B44D5">
      <w:pPr>
        <w:jc w:val="right"/>
        <w15:collapsed w:val="false"/>
        <w:rPr>
          <w:rFonts w:hAnsi="Times New Roman" w:ascii="Times New Roman"/>
          <w:sz w:val="24"/>
          <w:szCs w:val="24"/>
        </w:rPr>
      </w:pPr>
      <w:r w:rsidRPr="009B44D5">
        <w:rPr>
          <w:rFonts w:hAnsi="Times New Roman" w:ascii="Times New Roman"/>
          <w:sz w:val="24"/>
          <w:szCs w:val="24"/>
        </w:rPr>
        <w:t>3 Stpn-117/15-</w:t>
      </w:r>
      <w:r w:rsidR="00A13B93">
        <w:rPr>
          <w:rFonts w:hAnsi="Times New Roman" w:ascii="Times New Roman"/>
          <w:sz w:val="24"/>
          <w:szCs w:val="24"/>
        </w:rPr>
        <w:t>8</w:t>
      </w:r>
    </w:p>
    <w:p w:rsidRDefault="009B44D5" w:rsidP="009B44D5" w:rsidR="009B44D5" w:rsidRPr="009B44D5">
      <w:pPr>
        <w:rPr>
          <w:rFonts w:hAnsi="Times New Roman" w:ascii="Times New Roman"/>
          <w:sz w:val="24"/>
          <w:szCs w:val="24"/>
        </w:rPr>
      </w:pPr>
    </w:p>
    <w:p w:rsidRDefault="009B44D5" w:rsidP="009B44D5" w:rsidR="009B44D5" w:rsidRPr="009B44D5">
      <w:pPr>
        <w:jc w:val="center"/>
        <w:rPr>
          <w:rFonts w:hAnsi="Times New Roman" w:ascii="Times New Roman"/>
          <w:sz w:val="24"/>
          <w:szCs w:val="24"/>
        </w:rPr>
      </w:pPr>
      <w:r w:rsidRPr="009B44D5">
        <w:rPr>
          <w:rFonts w:hAnsi="Times New Roman" w:ascii="Times New Roman"/>
          <w:sz w:val="24"/>
          <w:szCs w:val="24"/>
        </w:rPr>
        <w:t>U   I M E   R E P U B L I K E   H R V A T S K E</w:t>
      </w:r>
    </w:p>
    <w:p w:rsidRDefault="009B44D5" w:rsidP="009B44D5" w:rsidR="009B44D5" w:rsidRPr="009B44D5">
      <w:pPr>
        <w:jc w:val="center"/>
        <w:rPr>
          <w:rFonts w:hAnsi="Times New Roman" w:ascii="Times New Roman"/>
          <w:sz w:val="24"/>
          <w:szCs w:val="24"/>
        </w:rPr>
      </w:pPr>
      <w:r w:rsidRPr="009B44D5">
        <w:rPr>
          <w:rFonts w:hAnsi="Times New Roman" w:ascii="Times New Roman"/>
          <w:sz w:val="24"/>
          <w:szCs w:val="24"/>
        </w:rPr>
        <w:t>R J E Š E NJ E</w:t>
      </w:r>
    </w:p>
    <w:p w:rsidRDefault="009B44D5" w:rsidP="009B44D5" w:rsidR="009B44D5" w:rsidRPr="009B44D5">
      <w:pPr>
        <w:jc w:val="center"/>
        <w:rPr>
          <w:rFonts w:hAnsi="Times New Roman" w:ascii="Times New Roman"/>
          <w:sz w:val="24"/>
          <w:szCs w:val="24"/>
        </w:rPr>
      </w:pPr>
    </w:p>
    <w:p w:rsidRDefault="009B44D5" w:rsidP="009B44D5" w:rsidR="009B44D5" w:rsidRPr="009B44D5">
      <w:pPr>
        <w:rPr>
          <w:rFonts w:hAnsi="Times New Roman" w:ascii="Times New Roman"/>
          <w:sz w:val="24"/>
          <w:szCs w:val="24"/>
        </w:rPr>
      </w:pPr>
      <w:r w:rsidRPr="009B44D5">
        <w:rPr>
          <w:rFonts w:hAnsi="Times New Roman" w:ascii="Times New Roman"/>
          <w:sz w:val="24"/>
          <w:szCs w:val="24"/>
        </w:rPr>
        <w:tab/>
        <w:t xml:space="preserve">Trgovački sud u Zagrebu, po sudcu Mihaelu Kovačiću, u izvanparničnom postupku radi sklapanja predstečajne nagodbe, pokrenutom na prijedlog dužnika kao predlagatelja Potomac d.o.o., Zagreb, Kaptol 13, OIB: 03367731286, 14. lipnja 2016. </w:t>
      </w:r>
    </w:p>
    <w:p w:rsidRDefault="009B44D5" w:rsidP="009B44D5" w:rsidR="009B44D5" w:rsidRPr="009B44D5">
      <w:pPr>
        <w:jc w:val="center"/>
        <w:rPr>
          <w:rFonts w:hAnsi="Times New Roman" w:ascii="Times New Roman"/>
          <w:sz w:val="24"/>
          <w:szCs w:val="24"/>
        </w:rPr>
      </w:pPr>
      <w:r w:rsidRPr="009B44D5">
        <w:rPr>
          <w:rFonts w:hAnsi="Times New Roman" w:ascii="Times New Roman"/>
          <w:sz w:val="24"/>
          <w:szCs w:val="24"/>
        </w:rPr>
        <w:t>r i j e š i o   j e</w:t>
      </w:r>
    </w:p>
    <w:p w:rsidRDefault="009B44D5" w:rsidP="009B44D5" w:rsidR="009B44D5" w:rsidRPr="009B44D5">
      <w:pPr>
        <w:rPr>
          <w:rFonts w:hAnsi="Times New Roman" w:ascii="Times New Roman"/>
          <w:sz w:val="24"/>
          <w:szCs w:val="24"/>
        </w:rPr>
      </w:pPr>
      <w:r w:rsidRPr="009B44D5">
        <w:rPr>
          <w:rFonts w:hAnsi="Times New Roman" w:ascii="Times New Roman"/>
          <w:sz w:val="24"/>
          <w:szCs w:val="24"/>
        </w:rPr>
        <w:tab/>
        <w:t>Odobrava se sklapanje predstečajne nagodbe u tekstu koji glasi:</w:t>
      </w:r>
      <w:r>
        <w:rPr>
          <w:rFonts w:hAnsi="Times New Roman" w:ascii="Times New Roman"/>
          <w:sz w:val="24"/>
          <w:szCs w:val="24"/>
        </w:rPr>
        <w:t xml:space="preserve"> </w:t>
      </w:r>
    </w:p>
    <w:p w:rsidRDefault="009B44D5" w:rsidP="00956D20" w:rsidR="002701DA" w:rsidRPr="009B44D5">
      <w:pPr>
        <w:pStyle w:val="Odlomakpopisa"/>
        <w:numPr>
          <w:ilvl w:val="1"/>
          <w:numId w:val="3"/>
        </w:numPr>
        <w:jc w:val="both"/>
        <w:rPr>
          <w:rFonts w:hAnsi="Times New Roman" w:ascii="Times New Roman"/>
          <w:sz w:val="24"/>
          <w:szCs w:val="24"/>
        </w:rPr>
      </w:pPr>
      <w:r>
        <w:rPr>
          <w:rFonts w:hAnsi="Times New Roman" w:ascii="Times New Roman"/>
          <w:sz w:val="24"/>
          <w:szCs w:val="24"/>
        </w:rPr>
        <w:t>"</w:t>
      </w:r>
      <w:r w:rsidR="002701DA" w:rsidRPr="009B44D5">
        <w:rPr>
          <w:rFonts w:hAnsi="Times New Roman" w:ascii="Times New Roman"/>
          <w:sz w:val="24"/>
          <w:szCs w:val="24"/>
        </w:rPr>
        <w:t>Dužnik Potomac d.o.o., Zagreb, Kaptol 13, OIB: 03367731286</w:t>
      </w:r>
      <w:r w:rsidR="005E1A0B" w:rsidRPr="009B44D5">
        <w:rPr>
          <w:rFonts w:hAnsi="Times New Roman" w:ascii="Times New Roman"/>
          <w:sz w:val="24"/>
          <w:szCs w:val="24"/>
        </w:rPr>
        <w:t xml:space="preserve"> (u nastavku</w:t>
      </w:r>
      <w:r w:rsidR="00B119B0" w:rsidRPr="009B44D5">
        <w:rPr>
          <w:rFonts w:hAnsi="Times New Roman" w:ascii="Times New Roman"/>
          <w:sz w:val="24"/>
          <w:szCs w:val="24"/>
        </w:rPr>
        <w:t>:</w:t>
      </w:r>
      <w:r w:rsidR="005E1A0B" w:rsidRPr="009B44D5">
        <w:rPr>
          <w:rFonts w:hAnsi="Times New Roman" w:ascii="Times New Roman"/>
          <w:sz w:val="24"/>
          <w:szCs w:val="24"/>
        </w:rPr>
        <w:t xml:space="preserve"> Dužnik) podnio je dana 13.06.2014. godine prijedlog za otvaranje postupka predstečajne nagodbe, koji se postupak vodio pred Financijskom agencijom, Region</w:t>
      </w:r>
      <w:r w:rsidR="00B119B0" w:rsidRPr="009B44D5">
        <w:rPr>
          <w:rFonts w:hAnsi="Times New Roman" w:ascii="Times New Roman"/>
          <w:sz w:val="24"/>
          <w:szCs w:val="24"/>
        </w:rPr>
        <w:t xml:space="preserve">alnim centrom Zagreb, Nagodbenim </w:t>
      </w:r>
      <w:r w:rsidR="005E1A0B" w:rsidRPr="009B44D5">
        <w:rPr>
          <w:rFonts w:hAnsi="Times New Roman" w:ascii="Times New Roman"/>
          <w:sz w:val="24"/>
          <w:szCs w:val="24"/>
        </w:rPr>
        <w:t>vijeće</w:t>
      </w:r>
      <w:r w:rsidR="00B119B0" w:rsidRPr="009B44D5">
        <w:rPr>
          <w:rFonts w:hAnsi="Times New Roman" w:ascii="Times New Roman"/>
          <w:sz w:val="24"/>
          <w:szCs w:val="24"/>
        </w:rPr>
        <w:t>m</w:t>
      </w:r>
      <w:r w:rsidR="005E1A0B" w:rsidRPr="009B44D5">
        <w:rPr>
          <w:rFonts w:hAnsi="Times New Roman" w:ascii="Times New Roman"/>
          <w:sz w:val="24"/>
          <w:szCs w:val="24"/>
        </w:rPr>
        <w:t xml:space="preserve"> ZG17 (u nastavku: Postupak</w:t>
      </w:r>
      <w:r w:rsidR="005E1A0B" w:rsidRPr="00A13B93">
        <w:rPr>
          <w:rFonts w:hAnsi="Times New Roman" w:ascii="Times New Roman"/>
          <w:i/>
          <w:sz w:val="24"/>
          <w:szCs w:val="24"/>
        </w:rPr>
        <w:t>).</w:t>
      </w:r>
    </w:p>
    <w:p w:rsidRDefault="005E1A0B" w:rsidP="005E1A0B" w:rsidR="005E1A0B" w:rsidRPr="009B44D5">
      <w:pPr>
        <w:pStyle w:val="Odlomakpopisa"/>
        <w:jc w:val="both"/>
        <w:rPr>
          <w:rFonts w:hAnsi="Times New Roman" w:ascii="Times New Roman"/>
          <w:sz w:val="24"/>
          <w:szCs w:val="24"/>
        </w:rPr>
      </w:pPr>
    </w:p>
    <w:p w:rsidRDefault="005E1A0B" w:rsidP="00956D20" w:rsidR="005E1A0B" w:rsidRPr="009B44D5">
      <w:pPr>
        <w:pStyle w:val="Odlomakpopisa"/>
        <w:numPr>
          <w:ilvl w:val="1"/>
          <w:numId w:val="3"/>
        </w:numPr>
        <w:jc w:val="both"/>
        <w:rPr>
          <w:rFonts w:hAnsi="Times New Roman" w:ascii="Times New Roman"/>
          <w:sz w:val="24"/>
          <w:szCs w:val="24"/>
        </w:rPr>
      </w:pPr>
      <w:r w:rsidRPr="009B44D5">
        <w:rPr>
          <w:rFonts w:hAnsi="Times New Roman" w:ascii="Times New Roman"/>
          <w:sz w:val="24"/>
          <w:szCs w:val="24"/>
        </w:rPr>
        <w:t xml:space="preserve">Dana 29.09.2014. godine Nagodbeno vijeće je donijelo Rješenje o otvaranju postupka predstečajne nagodbe,  </w:t>
      </w:r>
      <w:r w:rsidR="006A66E0" w:rsidRPr="009B44D5">
        <w:rPr>
          <w:rFonts w:hAnsi="Times New Roman" w:ascii="Times New Roman"/>
          <w:sz w:val="24"/>
          <w:szCs w:val="24"/>
        </w:rPr>
        <w:t>Klasa: UP - I/110/07/14-01/6911</w:t>
      </w:r>
      <w:r w:rsidR="00B119B0" w:rsidRPr="009B44D5">
        <w:rPr>
          <w:rFonts w:hAnsi="Times New Roman" w:ascii="Times New Roman"/>
          <w:sz w:val="24"/>
          <w:szCs w:val="24"/>
        </w:rPr>
        <w:t>, kojim je nad D</w:t>
      </w:r>
      <w:r w:rsidR="006A66E0" w:rsidRPr="009B44D5">
        <w:rPr>
          <w:rFonts w:hAnsi="Times New Roman" w:ascii="Times New Roman"/>
          <w:sz w:val="24"/>
          <w:szCs w:val="24"/>
        </w:rPr>
        <w:t>užnikom otvoren postupak predstečajne nagodbe.</w:t>
      </w:r>
    </w:p>
    <w:p w:rsidRDefault="005E1A0B" w:rsidP="005E1A0B" w:rsidR="005E1A0B" w:rsidRPr="009B44D5">
      <w:pPr>
        <w:pStyle w:val="Odlomakpopisa"/>
        <w:jc w:val="both"/>
        <w:rPr>
          <w:rFonts w:hAnsi="Times New Roman" w:ascii="Times New Roman"/>
          <w:sz w:val="24"/>
          <w:szCs w:val="24"/>
        </w:rPr>
      </w:pPr>
    </w:p>
    <w:p w:rsidRDefault="006A66E0" w:rsidP="00956D20" w:rsidR="00870D50" w:rsidRPr="009B44D5">
      <w:pPr>
        <w:pStyle w:val="Odlomakpopisa"/>
        <w:numPr>
          <w:ilvl w:val="1"/>
          <w:numId w:val="3"/>
        </w:numPr>
        <w:jc w:val="both"/>
        <w:rPr>
          <w:rFonts w:hAnsi="Times New Roman" w:ascii="Times New Roman"/>
          <w:sz w:val="24"/>
          <w:szCs w:val="24"/>
        </w:rPr>
      </w:pPr>
      <w:r w:rsidRPr="009B44D5">
        <w:rPr>
          <w:rFonts w:hAnsi="Times New Roman" w:ascii="Times New Roman"/>
          <w:sz w:val="24"/>
          <w:szCs w:val="24"/>
        </w:rPr>
        <w:t xml:space="preserve">Dana 05.11.2014. godine održano je ročište </w:t>
      </w:r>
      <w:r w:rsidR="00B119B0" w:rsidRPr="009B44D5">
        <w:rPr>
          <w:rFonts w:hAnsi="Times New Roman" w:ascii="Times New Roman"/>
          <w:sz w:val="24"/>
          <w:szCs w:val="24"/>
        </w:rPr>
        <w:t>radi utvrđenja tražbina</w:t>
      </w:r>
      <w:r w:rsidRPr="009B44D5">
        <w:rPr>
          <w:rFonts w:hAnsi="Times New Roman" w:ascii="Times New Roman"/>
          <w:sz w:val="24"/>
          <w:szCs w:val="24"/>
        </w:rPr>
        <w:t xml:space="preserve"> te je temeljem istog ročišta dana 12.11.2014. godine doneseno Rješenje o utvrđenj</w:t>
      </w:r>
      <w:r w:rsidR="00B119B0" w:rsidRPr="009B44D5">
        <w:rPr>
          <w:rFonts w:hAnsi="Times New Roman" w:ascii="Times New Roman"/>
          <w:sz w:val="24"/>
          <w:szCs w:val="24"/>
        </w:rPr>
        <w:t>u</w:t>
      </w:r>
      <w:r w:rsidRPr="009B44D5">
        <w:rPr>
          <w:rFonts w:hAnsi="Times New Roman" w:ascii="Times New Roman"/>
          <w:sz w:val="24"/>
          <w:szCs w:val="24"/>
        </w:rPr>
        <w:t xml:space="preserve"> tražbina </w:t>
      </w:r>
      <w:r w:rsidR="00B119B0" w:rsidRPr="009B44D5">
        <w:rPr>
          <w:rFonts w:hAnsi="Times New Roman" w:ascii="Times New Roman"/>
          <w:sz w:val="24"/>
          <w:szCs w:val="24"/>
        </w:rPr>
        <w:t>V</w:t>
      </w:r>
      <w:r w:rsidRPr="009B44D5">
        <w:rPr>
          <w:rFonts w:hAnsi="Times New Roman" w:ascii="Times New Roman"/>
          <w:sz w:val="24"/>
          <w:szCs w:val="24"/>
        </w:rPr>
        <w:t xml:space="preserve">jerovnika u ovom postupku. </w:t>
      </w:r>
    </w:p>
    <w:p w:rsidRDefault="000E1B9B" w:rsidP="000E1B9B" w:rsidR="000E1B9B" w:rsidRPr="009B44D5">
      <w:pPr>
        <w:pStyle w:val="Odlomakpopisa"/>
        <w:ind w:left="360"/>
        <w:jc w:val="both"/>
        <w:rPr>
          <w:rFonts w:hAnsi="Times New Roman" w:ascii="Times New Roman"/>
          <w:sz w:val="24"/>
          <w:szCs w:val="24"/>
        </w:rPr>
      </w:pPr>
    </w:p>
    <w:p w:rsidRDefault="00773216" w:rsidP="00956D20" w:rsidR="00773216" w:rsidRPr="009B44D5">
      <w:pPr>
        <w:pStyle w:val="Odlomakpopisa"/>
        <w:numPr>
          <w:ilvl w:val="1"/>
          <w:numId w:val="3"/>
        </w:numPr>
        <w:jc w:val="both"/>
        <w:rPr>
          <w:rFonts w:hAnsi="Times New Roman" w:ascii="Times New Roman"/>
          <w:sz w:val="24"/>
          <w:szCs w:val="24"/>
        </w:rPr>
      </w:pPr>
      <w:r w:rsidRPr="009B44D5">
        <w:rPr>
          <w:rFonts w:hAnsi="Times New Roman" w:ascii="Times New Roman"/>
          <w:sz w:val="24"/>
          <w:szCs w:val="24"/>
        </w:rPr>
        <w:t xml:space="preserve">Polazeći od svrhe samog postupka predstečajne nagodbe te odredbi </w:t>
      </w:r>
      <w:r w:rsidR="00B119B0" w:rsidRPr="009B44D5">
        <w:rPr>
          <w:rFonts w:hAnsi="Times New Roman" w:ascii="Times New Roman"/>
          <w:sz w:val="24"/>
          <w:szCs w:val="24"/>
        </w:rPr>
        <w:t>Z</w:t>
      </w:r>
      <w:r w:rsidRPr="009B44D5">
        <w:rPr>
          <w:rFonts w:hAnsi="Times New Roman" w:ascii="Times New Roman"/>
          <w:sz w:val="24"/>
          <w:szCs w:val="24"/>
        </w:rPr>
        <w:t>akona, svi Vjerovnici predstečajne nagodbe i Dužnik utvrđuju, odnosno suglasni su o sljedećem:</w:t>
      </w:r>
    </w:p>
    <w:p w:rsidRDefault="000E1B9B" w:rsidP="000E1B9B" w:rsidR="000E1B9B" w:rsidRPr="009B44D5">
      <w:pPr>
        <w:pStyle w:val="Odlomakpopisa"/>
        <w:jc w:val="both"/>
        <w:rPr>
          <w:rFonts w:hAnsi="Times New Roman" w:ascii="Times New Roman"/>
          <w:sz w:val="24"/>
          <w:szCs w:val="24"/>
        </w:rPr>
      </w:pPr>
    </w:p>
    <w:p w:rsidRDefault="00773216" w:rsidP="00956D20" w:rsidR="00773216"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Tražbine Vjerovnika smatraju se dospjelima na dan o</w:t>
      </w:r>
      <w:r w:rsidR="00B119B0" w:rsidRPr="009B44D5">
        <w:rPr>
          <w:rFonts w:hAnsi="Times New Roman" w:ascii="Times New Roman"/>
          <w:sz w:val="24"/>
          <w:szCs w:val="24"/>
        </w:rPr>
        <w:t>tvaranja postupka predstečajne n</w:t>
      </w:r>
      <w:r w:rsidRPr="009B44D5">
        <w:rPr>
          <w:rFonts w:hAnsi="Times New Roman" w:ascii="Times New Roman"/>
          <w:sz w:val="24"/>
          <w:szCs w:val="24"/>
        </w:rPr>
        <w:t>agodbe isključivo radi ponovnog ugovaranja rokova i načina plaćanja obveza (u skladu sa člankom 72. Zakona), a na</w:t>
      </w:r>
      <w:r w:rsidR="009C652A" w:rsidRPr="009B44D5">
        <w:rPr>
          <w:rFonts w:hAnsi="Times New Roman" w:ascii="Times New Roman"/>
          <w:sz w:val="24"/>
          <w:szCs w:val="24"/>
        </w:rPr>
        <w:t xml:space="preserve"> način kako je dogovoreno ovom N</w:t>
      </w:r>
      <w:r w:rsidRPr="009B44D5">
        <w:rPr>
          <w:rFonts w:hAnsi="Times New Roman" w:ascii="Times New Roman"/>
          <w:sz w:val="24"/>
          <w:szCs w:val="24"/>
        </w:rPr>
        <w:t>agodbo</w:t>
      </w:r>
      <w:r w:rsidR="000E1B9B" w:rsidRPr="009B44D5">
        <w:rPr>
          <w:rFonts w:hAnsi="Times New Roman" w:ascii="Times New Roman"/>
          <w:sz w:val="24"/>
          <w:szCs w:val="24"/>
        </w:rPr>
        <w:t>m</w:t>
      </w:r>
      <w:r w:rsidR="00B119B0" w:rsidRPr="009B44D5">
        <w:rPr>
          <w:rFonts w:hAnsi="Times New Roman" w:ascii="Times New Roman"/>
          <w:sz w:val="24"/>
          <w:szCs w:val="24"/>
        </w:rPr>
        <w:t>.</w:t>
      </w:r>
    </w:p>
    <w:p w:rsidRDefault="00773216" w:rsidP="00956D20" w:rsidR="00773216"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Ovom Nagodbom ne dolazi do novacije obveza Dužnika prema niti jednom</w:t>
      </w:r>
      <w:r w:rsidR="00B119B0" w:rsidRPr="009B44D5">
        <w:rPr>
          <w:rFonts w:hAnsi="Times New Roman" w:ascii="Times New Roman"/>
          <w:sz w:val="24"/>
          <w:szCs w:val="24"/>
        </w:rPr>
        <w:t xml:space="preserve"> od Vjerovnika, osim ako je druga</w:t>
      </w:r>
      <w:r w:rsidRPr="009B44D5">
        <w:rPr>
          <w:rFonts w:hAnsi="Times New Roman" w:ascii="Times New Roman"/>
          <w:sz w:val="24"/>
          <w:szCs w:val="24"/>
        </w:rPr>
        <w:t>čije dogovoreno ovom Nagodbom ili Zakonom, nego se isključivo radi o reprogramiranju postojećih obveza na način da se ugovaraju novi rokovi i način otplate Dužnika. S tim u svez</w:t>
      </w:r>
      <w:r w:rsidR="00ED4E2D" w:rsidRPr="009B44D5">
        <w:rPr>
          <w:rFonts w:hAnsi="Times New Roman" w:ascii="Times New Roman"/>
          <w:sz w:val="24"/>
          <w:szCs w:val="24"/>
        </w:rPr>
        <w:t>i</w:t>
      </w:r>
      <w:r w:rsidRPr="009B44D5">
        <w:rPr>
          <w:rFonts w:hAnsi="Times New Roman" w:ascii="Times New Roman"/>
          <w:sz w:val="24"/>
          <w:szCs w:val="24"/>
        </w:rPr>
        <w:t xml:space="preserve"> utvrđene tražbine zadržavaju</w:t>
      </w:r>
      <w:r w:rsidR="00B119B0" w:rsidRPr="009B44D5">
        <w:rPr>
          <w:rFonts w:hAnsi="Times New Roman" w:ascii="Times New Roman"/>
          <w:sz w:val="24"/>
          <w:szCs w:val="24"/>
        </w:rPr>
        <w:t xml:space="preserve"> isti identitet, osim ako ovom Nagodbom nije druga</w:t>
      </w:r>
      <w:r w:rsidRPr="009B44D5">
        <w:rPr>
          <w:rFonts w:hAnsi="Times New Roman" w:ascii="Times New Roman"/>
          <w:sz w:val="24"/>
          <w:szCs w:val="24"/>
        </w:rPr>
        <w:t>čije utvrđeno,</w:t>
      </w:r>
      <w:r w:rsidR="00B119B0" w:rsidRPr="009B44D5">
        <w:rPr>
          <w:rFonts w:hAnsi="Times New Roman" w:ascii="Times New Roman"/>
          <w:sz w:val="24"/>
          <w:szCs w:val="24"/>
        </w:rPr>
        <w:t xml:space="preserve"> ali </w:t>
      </w:r>
      <w:r w:rsidR="00B119B0" w:rsidRPr="009B44D5">
        <w:rPr>
          <w:rFonts w:hAnsi="Times New Roman" w:ascii="Times New Roman"/>
          <w:sz w:val="24"/>
          <w:szCs w:val="24"/>
        </w:rPr>
        <w:lastRenderedPageBreak/>
        <w:t>uz uvjete iz ove N</w:t>
      </w:r>
      <w:r w:rsidR="0079154B" w:rsidRPr="009B44D5">
        <w:rPr>
          <w:rFonts w:hAnsi="Times New Roman" w:ascii="Times New Roman"/>
          <w:sz w:val="24"/>
          <w:szCs w:val="24"/>
        </w:rPr>
        <w:t>agodbe (</w:t>
      </w:r>
      <w:r w:rsidRPr="009B44D5">
        <w:rPr>
          <w:rFonts w:hAnsi="Times New Roman" w:ascii="Times New Roman"/>
          <w:sz w:val="24"/>
          <w:szCs w:val="24"/>
        </w:rPr>
        <w:t>visina duga, način ispunjenja, rok otplate i/ili visina kamate)</w:t>
      </w:r>
      <w:r w:rsidR="000F3A55" w:rsidRPr="009B44D5">
        <w:rPr>
          <w:rFonts w:hAnsi="Times New Roman" w:ascii="Times New Roman"/>
          <w:sz w:val="24"/>
          <w:szCs w:val="24"/>
        </w:rPr>
        <w:t>.</w:t>
      </w:r>
    </w:p>
    <w:p w:rsidRDefault="00226689" w:rsidP="00956D20" w:rsidR="00226689"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Da Dužnik ima pravo izvršiti prijevremenu isplatu onih tražbina Vjerovnika za koje je ovo</w:t>
      </w:r>
      <w:r w:rsidR="002E0425" w:rsidRPr="009B44D5">
        <w:rPr>
          <w:rFonts w:hAnsi="Times New Roman" w:ascii="Times New Roman"/>
          <w:sz w:val="24"/>
          <w:szCs w:val="24"/>
        </w:rPr>
        <w:t>m Nagod</w:t>
      </w:r>
      <w:r w:rsidR="00B22BF5" w:rsidRPr="009B44D5">
        <w:rPr>
          <w:rFonts w:hAnsi="Times New Roman" w:ascii="Times New Roman"/>
          <w:sz w:val="24"/>
          <w:szCs w:val="24"/>
        </w:rPr>
        <w:t>bom utvrđeno</w:t>
      </w:r>
      <w:r w:rsidRPr="009B44D5">
        <w:rPr>
          <w:rFonts w:hAnsi="Times New Roman" w:ascii="Times New Roman"/>
          <w:sz w:val="24"/>
          <w:szCs w:val="24"/>
        </w:rPr>
        <w:t xml:space="preserve"> da će ih Dužnik podmirivati isplatom u novcu, u tom smislu je Dužnik slobodan prijevremeno isplaćivati tražbine u cijelosti ili djelomično, uz obvezu Dužnik</w:t>
      </w:r>
      <w:r w:rsidR="00B119B0" w:rsidRPr="009B44D5">
        <w:rPr>
          <w:rFonts w:hAnsi="Times New Roman" w:ascii="Times New Roman"/>
          <w:sz w:val="24"/>
          <w:szCs w:val="24"/>
        </w:rPr>
        <w:t>a</w:t>
      </w:r>
      <w:r w:rsidRPr="009B44D5">
        <w:rPr>
          <w:rFonts w:hAnsi="Times New Roman" w:ascii="Times New Roman"/>
          <w:sz w:val="24"/>
          <w:szCs w:val="24"/>
        </w:rPr>
        <w:t xml:space="preserve"> da će</w:t>
      </w:r>
      <w:r w:rsidR="00B119B0" w:rsidRPr="009B44D5">
        <w:rPr>
          <w:rFonts w:hAnsi="Times New Roman" w:ascii="Times New Roman"/>
          <w:sz w:val="24"/>
          <w:szCs w:val="24"/>
        </w:rPr>
        <w:t>,</w:t>
      </w:r>
      <w:r w:rsidRPr="009B44D5">
        <w:rPr>
          <w:rFonts w:hAnsi="Times New Roman" w:ascii="Times New Roman"/>
          <w:sz w:val="24"/>
          <w:szCs w:val="24"/>
        </w:rPr>
        <w:t xml:space="preserve"> u slučaju prijevremenih isplata, isplaćivati tražbine svim Vjerovnicima jednakomjerno, razmjerno udjelu neotplać</w:t>
      </w:r>
      <w:r w:rsidR="00B119B0" w:rsidRPr="009B44D5">
        <w:rPr>
          <w:rFonts w:hAnsi="Times New Roman" w:ascii="Times New Roman"/>
          <w:sz w:val="24"/>
          <w:szCs w:val="24"/>
        </w:rPr>
        <w:t>enih dijelova njihovih tražbina,</w:t>
      </w:r>
      <w:r w:rsidR="000E1B9B" w:rsidRPr="009B44D5">
        <w:rPr>
          <w:rFonts w:hAnsi="Times New Roman" w:ascii="Times New Roman"/>
          <w:sz w:val="24"/>
          <w:szCs w:val="24"/>
        </w:rPr>
        <w:t xml:space="preserve"> sve u tren</w:t>
      </w:r>
      <w:r w:rsidRPr="009B44D5">
        <w:rPr>
          <w:rFonts w:hAnsi="Times New Roman" w:ascii="Times New Roman"/>
          <w:sz w:val="24"/>
          <w:szCs w:val="24"/>
        </w:rPr>
        <w:t>u</w:t>
      </w:r>
      <w:r w:rsidR="000E1B9B" w:rsidRPr="009B44D5">
        <w:rPr>
          <w:rFonts w:hAnsi="Times New Roman" w:ascii="Times New Roman"/>
          <w:sz w:val="24"/>
          <w:szCs w:val="24"/>
        </w:rPr>
        <w:t>t</w:t>
      </w:r>
      <w:r w:rsidRPr="009B44D5">
        <w:rPr>
          <w:rFonts w:hAnsi="Times New Roman" w:ascii="Times New Roman"/>
          <w:sz w:val="24"/>
          <w:szCs w:val="24"/>
        </w:rPr>
        <w:t>ku</w:t>
      </w:r>
      <w:r w:rsidR="00B119B0" w:rsidRPr="009B44D5">
        <w:rPr>
          <w:rFonts w:hAnsi="Times New Roman" w:ascii="Times New Roman"/>
          <w:sz w:val="24"/>
          <w:szCs w:val="24"/>
        </w:rPr>
        <w:t xml:space="preserve"> izvršenja prijevremene isplate.</w:t>
      </w:r>
    </w:p>
    <w:p w:rsidRDefault="00226689" w:rsidP="00956D20" w:rsidR="00226689"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Da će kvartalno, prije podnošenja izvješća iz čl. 79. st. 4 Zakona izvršiti odgovarajuća usklađenja u poslovnim knjigama</w:t>
      </w:r>
      <w:r w:rsidR="00B22BF5" w:rsidRPr="009B44D5">
        <w:rPr>
          <w:rFonts w:hAnsi="Times New Roman" w:ascii="Times New Roman"/>
          <w:sz w:val="24"/>
          <w:szCs w:val="24"/>
        </w:rPr>
        <w:t>.</w:t>
      </w:r>
    </w:p>
    <w:p w:rsidRDefault="00B22BF5" w:rsidP="00956D20" w:rsidR="00773216"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Da Dužnik kao efekt ove N</w:t>
      </w:r>
      <w:r w:rsidR="00226689" w:rsidRPr="009B44D5">
        <w:rPr>
          <w:rFonts w:hAnsi="Times New Roman" w:ascii="Times New Roman"/>
          <w:sz w:val="24"/>
          <w:szCs w:val="24"/>
        </w:rPr>
        <w:t>agodbe planira ostvariti dobit u p</w:t>
      </w:r>
      <w:r w:rsidR="001645CB" w:rsidRPr="009B44D5">
        <w:rPr>
          <w:rFonts w:hAnsi="Times New Roman" w:ascii="Times New Roman"/>
          <w:sz w:val="24"/>
          <w:szCs w:val="24"/>
        </w:rPr>
        <w:t>oreznom razdoblju u kojem je sklopljena predstečaj</w:t>
      </w:r>
      <w:r w:rsidR="00226689" w:rsidRPr="009B44D5">
        <w:rPr>
          <w:rFonts w:hAnsi="Times New Roman" w:ascii="Times New Roman"/>
          <w:sz w:val="24"/>
          <w:szCs w:val="24"/>
        </w:rPr>
        <w:t>n</w:t>
      </w:r>
      <w:r w:rsidR="00956D20" w:rsidRPr="009B44D5">
        <w:rPr>
          <w:rFonts w:hAnsi="Times New Roman" w:ascii="Times New Roman"/>
          <w:sz w:val="24"/>
          <w:szCs w:val="24"/>
        </w:rPr>
        <w:t>a</w:t>
      </w:r>
      <w:r w:rsidRPr="009B44D5">
        <w:rPr>
          <w:rFonts w:hAnsi="Times New Roman" w:ascii="Times New Roman"/>
          <w:sz w:val="24"/>
          <w:szCs w:val="24"/>
        </w:rPr>
        <w:t xml:space="preserve"> n</w:t>
      </w:r>
      <w:r w:rsidR="00226689" w:rsidRPr="009B44D5">
        <w:rPr>
          <w:rFonts w:hAnsi="Times New Roman" w:ascii="Times New Roman"/>
          <w:sz w:val="24"/>
          <w:szCs w:val="24"/>
        </w:rPr>
        <w:t>agodba te da tako nastalu dobit ne može isplatiti, već ju iskoristiti za povećanje temeljnog kapitala ili rezervi kapitala, sve sukladno čl. 85. Zakona i odluci koju će u s</w:t>
      </w:r>
      <w:r w:rsidR="00956D20" w:rsidRPr="009B44D5">
        <w:rPr>
          <w:rFonts w:hAnsi="Times New Roman" w:ascii="Times New Roman"/>
          <w:sz w:val="24"/>
          <w:szCs w:val="24"/>
        </w:rPr>
        <w:t>kladu s citiranom odredbom Zakon</w:t>
      </w:r>
      <w:r w:rsidR="00226689" w:rsidRPr="009B44D5">
        <w:rPr>
          <w:rFonts w:hAnsi="Times New Roman" w:ascii="Times New Roman"/>
          <w:sz w:val="24"/>
          <w:szCs w:val="24"/>
        </w:rPr>
        <w:t>a donijeti nadležna tijela Dužnika.</w:t>
      </w:r>
    </w:p>
    <w:p w:rsidRDefault="008B48DC" w:rsidP="00956D20" w:rsidR="000F3A55"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Da su se i</w:t>
      </w:r>
      <w:r w:rsidR="000F3A55" w:rsidRPr="009B44D5">
        <w:rPr>
          <w:rFonts w:hAnsi="Times New Roman" w:ascii="Times New Roman"/>
          <w:sz w:val="24"/>
          <w:szCs w:val="24"/>
        </w:rPr>
        <w:t>zlučni vjerovnici odrekli prava na izdvajanje odnosnih predmeta iz imovine Dužnika samo za potrebe ovog postupka i da njihovo odricanje od prava na</w:t>
      </w:r>
      <w:r w:rsidR="00B81E92" w:rsidRPr="009B44D5">
        <w:rPr>
          <w:rFonts w:hAnsi="Times New Roman" w:ascii="Times New Roman"/>
          <w:sz w:val="24"/>
          <w:szCs w:val="24"/>
        </w:rPr>
        <w:t xml:space="preserve"> izdvajanje ne znači odricanje od upisanog prava vlasništva ili davanje tabularne izjave.</w:t>
      </w:r>
      <w:r w:rsidR="000F3A55" w:rsidRPr="009B44D5">
        <w:rPr>
          <w:rFonts w:hAnsi="Times New Roman" w:ascii="Times New Roman"/>
          <w:sz w:val="24"/>
          <w:szCs w:val="24"/>
        </w:rPr>
        <w:t xml:space="preserve"> </w:t>
      </w:r>
    </w:p>
    <w:p w:rsidRDefault="008B48DC" w:rsidP="000F3A55" w:rsidR="000F3A55"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Da su se ra</w:t>
      </w:r>
      <w:r w:rsidR="000F3A55" w:rsidRPr="009B44D5">
        <w:rPr>
          <w:rFonts w:hAnsi="Times New Roman" w:ascii="Times New Roman"/>
          <w:sz w:val="24"/>
          <w:szCs w:val="24"/>
        </w:rPr>
        <w:t>zlučni vjerovnici odrekli prava na odvojeno namirenje samo za potrebe ovog postupka i da njihovo odricanje od prava na odvojeno namirenje ne znači odricanje od upisanog založnog prava i/ili davanja brisovnog očitovanja, osim ako drugačije nije određeno ovom Nagodbom.</w:t>
      </w:r>
    </w:p>
    <w:p w:rsidRDefault="00B81E92" w:rsidP="00B81E92" w:rsidR="000F3A55"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 xml:space="preserve">Da sva založna prava koje Vjerovnici predstečajne </w:t>
      </w:r>
      <w:r w:rsidR="00B22BF5" w:rsidRPr="009B44D5">
        <w:rPr>
          <w:rFonts w:hAnsi="Times New Roman" w:ascii="Times New Roman"/>
          <w:sz w:val="24"/>
          <w:szCs w:val="24"/>
        </w:rPr>
        <w:t>n</w:t>
      </w:r>
      <w:r w:rsidRPr="009B44D5">
        <w:rPr>
          <w:rFonts w:hAnsi="Times New Roman" w:ascii="Times New Roman"/>
          <w:sz w:val="24"/>
          <w:szCs w:val="24"/>
        </w:rPr>
        <w:t>agodbe imaju upisana u javnim upisnicima, ostaju i nadalje upisana u javnim upisnicima i osiguravaju tražbine založnih vjerovnika osim ako nije drugačije određeno ovom Nagodbom.</w:t>
      </w:r>
    </w:p>
    <w:p w:rsidRDefault="002727A6" w:rsidP="002727A6" w:rsidR="002727A6" w:rsidRPr="009B44D5">
      <w:pPr>
        <w:pStyle w:val="Odlomakpopisa"/>
        <w:jc w:val="both"/>
        <w:rPr>
          <w:rFonts w:hAnsi="Times New Roman" w:ascii="Times New Roman"/>
          <w:sz w:val="24"/>
          <w:szCs w:val="24"/>
        </w:rPr>
      </w:pPr>
    </w:p>
    <w:p w:rsidRDefault="004042BD" w:rsidP="004042BD" w:rsidR="004042BD" w:rsidRPr="009B44D5">
      <w:pPr>
        <w:pStyle w:val="Odlomakpopisa"/>
        <w:jc w:val="both"/>
        <w:rPr>
          <w:rFonts w:hAnsi="Times New Roman" w:ascii="Times New Roman"/>
          <w:sz w:val="24"/>
          <w:szCs w:val="24"/>
        </w:rPr>
      </w:pPr>
    </w:p>
    <w:p w:rsidRDefault="000E1B9B" w:rsidP="000E1B9B" w:rsidR="000E1B9B" w:rsidRPr="009B44D5">
      <w:pPr>
        <w:pStyle w:val="Odlomakpopisa"/>
        <w:ind w:left="0"/>
        <w:jc w:val="both"/>
        <w:rPr>
          <w:rFonts w:hAnsi="Times New Roman" w:ascii="Times New Roman"/>
          <w:sz w:val="24"/>
          <w:szCs w:val="24"/>
        </w:rPr>
      </w:pPr>
    </w:p>
    <w:p w:rsidRDefault="00F54384" w:rsidP="00050BC7" w:rsidR="00050BC7" w:rsidRPr="009B44D5">
      <w:pPr>
        <w:pStyle w:val="Odlomakpopisa"/>
        <w:numPr>
          <w:ilvl w:val="0"/>
          <w:numId w:val="2"/>
        </w:numPr>
        <w:jc w:val="both"/>
        <w:rPr>
          <w:rFonts w:hAnsi="Times New Roman" w:ascii="Times New Roman"/>
          <w:b/>
          <w:sz w:val="24"/>
          <w:szCs w:val="24"/>
        </w:rPr>
      </w:pPr>
      <w:r w:rsidRPr="009B44D5">
        <w:rPr>
          <w:rFonts w:hAnsi="Times New Roman" w:ascii="Times New Roman"/>
          <w:b/>
          <w:sz w:val="24"/>
          <w:szCs w:val="24"/>
        </w:rPr>
        <w:t>RJEŠENJE O PRIHVAĆANJU PLANA FINANCIJSKOG RESTRUKTURIRANJA</w:t>
      </w:r>
    </w:p>
    <w:p w:rsidRDefault="004275F6" w:rsidP="006D4F8D" w:rsidR="004275F6" w:rsidRPr="009B44D5">
      <w:pPr>
        <w:spacing w:lineRule="auto" w:line="240"/>
        <w:ind w:left="360"/>
        <w:jc w:val="both"/>
        <w:rPr>
          <w:rFonts w:hAnsi="Times New Roman" w:ascii="Times New Roman"/>
          <w:b/>
          <w:sz w:val="24"/>
          <w:szCs w:val="24"/>
        </w:rPr>
      </w:pPr>
    </w:p>
    <w:p w:rsidRDefault="004275F6" w:rsidP="00117DE6" w:rsidR="006D4F8D" w:rsidRPr="009B44D5">
      <w:pPr>
        <w:pStyle w:val="Odlomakpopisa"/>
        <w:numPr>
          <w:ilvl w:val="1"/>
          <w:numId w:val="24"/>
        </w:numPr>
        <w:jc w:val="both"/>
        <w:rPr>
          <w:rFonts w:hAnsi="Times New Roman" w:ascii="Times New Roman"/>
          <w:sz w:val="24"/>
          <w:szCs w:val="24"/>
        </w:rPr>
      </w:pPr>
      <w:r w:rsidRPr="009B44D5">
        <w:rPr>
          <w:rFonts w:hAnsi="Times New Roman" w:ascii="Times New Roman"/>
          <w:sz w:val="24"/>
          <w:szCs w:val="24"/>
        </w:rPr>
        <w:t>Dana 27.04.2015. godine održano je ročište za glasovanje o Planu financijskog</w:t>
      </w:r>
      <w:r w:rsidR="006D4F8D" w:rsidRPr="009B44D5">
        <w:rPr>
          <w:rFonts w:hAnsi="Times New Roman" w:ascii="Times New Roman"/>
          <w:sz w:val="24"/>
          <w:szCs w:val="24"/>
        </w:rPr>
        <w:t xml:space="preserve"> restrukturiranja. Na istom ročištu ukupan iznos tražbina za koje su Vjerovnici imali pravo glasa iznosio je 128.782.711,81 kuna, od čega je ukupan iznos glasova ZA iznosio 102.464.510,35 kuna, a ukupan iznos glasova PROTIV iznosio je 26.318.201,46 kuna, što znači da je ZA prihvaćanje Plana glasovalo 79,56%, a PROTIV Plana 20,44%.</w:t>
      </w:r>
    </w:p>
    <w:p w:rsidRDefault="0044601D" w:rsidP="0044601D" w:rsidR="0044601D" w:rsidRPr="009B44D5">
      <w:pPr>
        <w:pStyle w:val="Odlomakpopisa"/>
        <w:jc w:val="both"/>
        <w:rPr>
          <w:rFonts w:hAnsi="Times New Roman" w:ascii="Times New Roman"/>
          <w:sz w:val="24"/>
          <w:szCs w:val="24"/>
        </w:rPr>
      </w:pPr>
    </w:p>
    <w:p w:rsidRDefault="0044601D" w:rsidP="0044601D" w:rsidR="0044601D" w:rsidRPr="009B44D5">
      <w:pPr>
        <w:pStyle w:val="Odlomakpopisa"/>
        <w:numPr>
          <w:ilvl w:val="1"/>
          <w:numId w:val="24"/>
        </w:numPr>
        <w:jc w:val="both"/>
        <w:rPr>
          <w:rFonts w:hAnsi="Times New Roman" w:ascii="Times New Roman"/>
          <w:sz w:val="24"/>
          <w:szCs w:val="24"/>
        </w:rPr>
      </w:pPr>
      <w:r w:rsidRPr="009B44D5">
        <w:rPr>
          <w:rFonts w:hAnsi="Times New Roman" w:ascii="Times New Roman"/>
          <w:sz w:val="24"/>
          <w:szCs w:val="24"/>
        </w:rPr>
        <w:t>S obzirom na rezultate glasovanja, a na temelju Rješenja Nagodbenog vijeća ZG17 Financijske agencije KLASA: UP - I/110/07/14-01/6911, od 28.04.2015. godine, utvrđuje se da je Plan financijskog restrukturiranja prihvaćen sukladno članku 63. stavku 2. Zakona o financijskom poslovanju i predstečajnoj nagodbi, odnosno za Plan su glasovali Vjerovnici čije tražbine prelaze 2/3 vrijednosti svih utvrđenih tražbina. Predmetno Rješenje postalo je izvršno dana 15.05.2015. godine.</w:t>
      </w:r>
    </w:p>
    <w:p w:rsidRDefault="0044601D" w:rsidP="0044601D" w:rsidR="0044601D" w:rsidRPr="009B44D5">
      <w:pPr>
        <w:pStyle w:val="Odlomakpopisa"/>
        <w:rPr>
          <w:rFonts w:hAnsi="Times New Roman" w:ascii="Times New Roman"/>
          <w:sz w:val="24"/>
          <w:szCs w:val="24"/>
          <w:highlight w:val="yellow"/>
        </w:rPr>
      </w:pPr>
    </w:p>
    <w:p w:rsidRDefault="004275F6" w:rsidP="0044601D" w:rsidR="004275F6" w:rsidRPr="009B44D5">
      <w:pPr>
        <w:pStyle w:val="Odlomakpopisa"/>
        <w:numPr>
          <w:ilvl w:val="1"/>
          <w:numId w:val="24"/>
        </w:numPr>
        <w:jc w:val="both"/>
        <w:rPr>
          <w:rFonts w:hAnsi="Times New Roman" w:ascii="Times New Roman"/>
          <w:sz w:val="24"/>
          <w:szCs w:val="24"/>
        </w:rPr>
      </w:pPr>
      <w:r w:rsidRPr="009B44D5">
        <w:rPr>
          <w:rFonts w:hAnsi="Times New Roman" w:ascii="Times New Roman"/>
          <w:sz w:val="24"/>
          <w:szCs w:val="24"/>
        </w:rPr>
        <w:t xml:space="preserve">Uzimajući u obzir sve navedeno, kao i odredbe Zakona, Dužnik i Vjerovnici suglasno uređuju svoje odnose na način predložen u prihvaćenom </w:t>
      </w:r>
      <w:r w:rsidR="00986D56" w:rsidRPr="009B44D5">
        <w:rPr>
          <w:rFonts w:hAnsi="Times New Roman" w:ascii="Times New Roman"/>
          <w:sz w:val="24"/>
          <w:szCs w:val="24"/>
        </w:rPr>
        <w:t>P</w:t>
      </w:r>
      <w:r w:rsidRPr="009B44D5">
        <w:rPr>
          <w:rFonts w:hAnsi="Times New Roman" w:ascii="Times New Roman"/>
          <w:sz w:val="24"/>
          <w:szCs w:val="24"/>
        </w:rPr>
        <w:t xml:space="preserve">lanu </w:t>
      </w:r>
      <w:r w:rsidR="00986D56" w:rsidRPr="009B44D5">
        <w:rPr>
          <w:rFonts w:hAnsi="Times New Roman" w:ascii="Times New Roman"/>
          <w:sz w:val="24"/>
          <w:szCs w:val="24"/>
        </w:rPr>
        <w:t xml:space="preserve">financijskog </w:t>
      </w:r>
      <w:r w:rsidRPr="009B44D5">
        <w:rPr>
          <w:rFonts w:hAnsi="Times New Roman" w:ascii="Times New Roman"/>
          <w:sz w:val="24"/>
          <w:szCs w:val="24"/>
        </w:rPr>
        <w:t>restrukturiranja, kako slijedi u nastavku ovog Prijedloga.</w:t>
      </w:r>
    </w:p>
    <w:p w:rsidRDefault="00F54384" w:rsidP="00F54384" w:rsidR="00050BC7" w:rsidRPr="009B44D5">
      <w:pPr>
        <w:pStyle w:val="Odlomakpopisa"/>
        <w:tabs>
          <w:tab w:pos="1800" w:val="left"/>
        </w:tabs>
        <w:jc w:val="both"/>
        <w:rPr>
          <w:rFonts w:hAnsi="Times New Roman" w:ascii="Times New Roman"/>
          <w:sz w:val="24"/>
          <w:szCs w:val="24"/>
        </w:rPr>
      </w:pPr>
      <w:r w:rsidRPr="009B44D5">
        <w:rPr>
          <w:rFonts w:hAnsi="Times New Roman" w:ascii="Times New Roman"/>
          <w:sz w:val="24"/>
          <w:szCs w:val="24"/>
        </w:rPr>
        <w:tab/>
      </w:r>
    </w:p>
    <w:p w:rsidRDefault="00DE7A79" w:rsidP="00F54384" w:rsidR="00DE7A79" w:rsidRPr="009B44D5">
      <w:pPr>
        <w:pStyle w:val="Odlomakpopisa"/>
        <w:tabs>
          <w:tab w:pos="1800" w:val="left"/>
        </w:tabs>
        <w:jc w:val="both"/>
        <w:rPr>
          <w:rFonts w:hAnsi="Times New Roman" w:ascii="Times New Roman"/>
          <w:sz w:val="24"/>
          <w:szCs w:val="24"/>
        </w:rPr>
      </w:pPr>
    </w:p>
    <w:p w:rsidRDefault="00050BC7" w:rsidP="00050BC7" w:rsidR="00050BC7" w:rsidRPr="009B44D5">
      <w:pPr>
        <w:pStyle w:val="Odlomakpopisa"/>
        <w:ind w:left="0"/>
        <w:jc w:val="both"/>
        <w:rPr>
          <w:rFonts w:hAnsi="Times New Roman" w:ascii="Times New Roman"/>
          <w:sz w:val="24"/>
          <w:szCs w:val="24"/>
        </w:rPr>
      </w:pPr>
    </w:p>
    <w:p w:rsidRDefault="00464419" w:rsidP="00464419" w:rsidR="00997F84" w:rsidRPr="009B44D5">
      <w:pPr>
        <w:pStyle w:val="Odlomakpopisa"/>
        <w:numPr>
          <w:ilvl w:val="0"/>
          <w:numId w:val="2"/>
        </w:numPr>
        <w:jc w:val="both"/>
        <w:rPr>
          <w:rFonts w:hAnsi="Times New Roman" w:ascii="Times New Roman"/>
          <w:b/>
          <w:sz w:val="24"/>
          <w:szCs w:val="24"/>
        </w:rPr>
      </w:pPr>
      <w:r w:rsidRPr="009B44D5">
        <w:rPr>
          <w:rFonts w:hAnsi="Times New Roman" w:ascii="Times New Roman"/>
          <w:b/>
          <w:sz w:val="24"/>
          <w:szCs w:val="24"/>
        </w:rPr>
        <w:t xml:space="preserve">NAČIN NAMIRENJA </w:t>
      </w:r>
      <w:r w:rsidR="002B1CA9" w:rsidRPr="009B44D5">
        <w:rPr>
          <w:rFonts w:hAnsi="Times New Roman" w:ascii="Times New Roman"/>
          <w:b/>
          <w:sz w:val="24"/>
          <w:szCs w:val="24"/>
        </w:rPr>
        <w:t>VJEROVNIKA</w:t>
      </w:r>
    </w:p>
    <w:p w:rsidRDefault="00986D56" w:rsidP="00986D56" w:rsidR="00986D56" w:rsidRPr="009B44D5">
      <w:pPr>
        <w:pStyle w:val="Odlomakpopisa"/>
        <w:jc w:val="both"/>
        <w:rPr>
          <w:rFonts w:hAnsi="Times New Roman" w:ascii="Times New Roman"/>
          <w:b/>
          <w:sz w:val="24"/>
          <w:szCs w:val="24"/>
        </w:rPr>
      </w:pPr>
    </w:p>
    <w:p w:rsidRDefault="00986D56" w:rsidP="007F27D1" w:rsidR="00986D56" w:rsidRPr="009B44D5">
      <w:pPr>
        <w:pStyle w:val="Odlomakpopisa"/>
        <w:ind w:left="360"/>
        <w:jc w:val="both"/>
        <w:rPr>
          <w:rFonts w:hAnsi="Times New Roman" w:ascii="Times New Roman"/>
          <w:sz w:val="24"/>
          <w:szCs w:val="24"/>
        </w:rPr>
      </w:pPr>
      <w:r w:rsidRPr="009B44D5">
        <w:rPr>
          <w:rFonts w:hAnsi="Times New Roman" w:ascii="Times New Roman"/>
          <w:sz w:val="24"/>
          <w:szCs w:val="24"/>
        </w:rPr>
        <w:t xml:space="preserve">Dužnik se obvezuje namiriti sve utvrđene tražbine </w:t>
      </w:r>
      <w:r w:rsidR="00E77148" w:rsidRPr="009B44D5">
        <w:rPr>
          <w:rFonts w:hAnsi="Times New Roman" w:ascii="Times New Roman"/>
          <w:sz w:val="24"/>
          <w:szCs w:val="24"/>
        </w:rPr>
        <w:t xml:space="preserve">nakon prijeboja </w:t>
      </w:r>
      <w:r w:rsidRPr="009B44D5">
        <w:rPr>
          <w:rFonts w:hAnsi="Times New Roman" w:ascii="Times New Roman"/>
          <w:sz w:val="24"/>
          <w:szCs w:val="24"/>
        </w:rPr>
        <w:t>Vjerovnika sukladno Planu financijskog restrukturiranja, na način i pod uvjetima određenim ovom Nagodbom.</w:t>
      </w:r>
    </w:p>
    <w:p w:rsidRDefault="00997F84" w:rsidP="00050BC7" w:rsidR="00997F84" w:rsidRPr="009B44D5">
      <w:pPr>
        <w:pStyle w:val="Odlomakpopisa"/>
        <w:jc w:val="center"/>
        <w:rPr>
          <w:rFonts w:hAnsi="Times New Roman" w:ascii="Times New Roman"/>
          <w:sz w:val="24"/>
          <w:szCs w:val="24"/>
        </w:rPr>
      </w:pPr>
    </w:p>
    <w:p w:rsidRDefault="003234B4" w:rsidP="003234B4" w:rsidR="003234B4" w:rsidRPr="009B44D5">
      <w:pPr>
        <w:pStyle w:val="Odlomakpopisa"/>
        <w:numPr>
          <w:ilvl w:val="0"/>
          <w:numId w:val="7"/>
        </w:numPr>
        <w:jc w:val="both"/>
        <w:rPr>
          <w:rFonts w:hAnsi="Times New Roman" w:ascii="Times New Roman"/>
          <w:vanish/>
          <w:sz w:val="24"/>
          <w:szCs w:val="24"/>
        </w:rPr>
      </w:pPr>
    </w:p>
    <w:p w:rsidRDefault="000338C6" w:rsidP="007F27D1" w:rsidR="00997F84" w:rsidRPr="009B44D5">
      <w:pPr>
        <w:pStyle w:val="Odlomakpopisa"/>
        <w:ind w:hanging="414" w:left="774"/>
        <w:jc w:val="both"/>
        <w:rPr>
          <w:rFonts w:hAnsi="Times New Roman" w:ascii="Times New Roman"/>
          <w:b/>
          <w:sz w:val="24"/>
          <w:szCs w:val="24"/>
        </w:rPr>
      </w:pPr>
      <w:r w:rsidRPr="009B44D5">
        <w:rPr>
          <w:rFonts w:hAnsi="Times New Roman" w:ascii="Times New Roman"/>
          <w:b/>
          <w:sz w:val="24"/>
          <w:szCs w:val="24"/>
        </w:rPr>
        <w:t xml:space="preserve">3.1 </w:t>
      </w:r>
      <w:r w:rsidR="00986D56" w:rsidRPr="009B44D5">
        <w:rPr>
          <w:rFonts w:hAnsi="Times New Roman" w:ascii="Times New Roman"/>
          <w:b/>
          <w:sz w:val="24"/>
          <w:szCs w:val="24"/>
        </w:rPr>
        <w:t xml:space="preserve">GRUPA 1 – TIJELA JAVNE UPRAVE I TRGOVAČKA DRUŠTVA U VEĆINSKOM DRŽAVNOM </w:t>
      </w:r>
      <w:r w:rsidR="008311A5" w:rsidRPr="009B44D5">
        <w:rPr>
          <w:rFonts w:hAnsi="Times New Roman" w:ascii="Times New Roman"/>
          <w:b/>
          <w:sz w:val="24"/>
          <w:szCs w:val="24"/>
        </w:rPr>
        <w:t>VLASNIŠTVU</w:t>
      </w:r>
    </w:p>
    <w:p w:rsidRDefault="008311A5" w:rsidP="00234836" w:rsidR="008311A5" w:rsidRPr="009B44D5">
      <w:pPr>
        <w:pStyle w:val="Odlomakpopisa"/>
        <w:ind w:left="0"/>
        <w:jc w:val="both"/>
        <w:rPr>
          <w:rFonts w:hAnsi="Times New Roman" w:ascii="Times New Roman"/>
          <w:b/>
          <w:sz w:val="24"/>
          <w:szCs w:val="24"/>
        </w:rPr>
      </w:pPr>
    </w:p>
    <w:p w:rsidRDefault="00775C27" w:rsidP="007F27D1" w:rsidR="001A0CD9" w:rsidRPr="009B44D5">
      <w:pPr>
        <w:ind w:left="774"/>
        <w:jc w:val="both"/>
        <w:rPr>
          <w:rFonts w:hAnsi="Times New Roman" w:ascii="Times New Roman"/>
          <w:sz w:val="24"/>
          <w:szCs w:val="24"/>
        </w:rPr>
      </w:pPr>
      <w:r w:rsidRPr="009B44D5">
        <w:rPr>
          <w:rFonts w:hAnsi="Times New Roman" w:ascii="Times New Roman"/>
          <w:sz w:val="24"/>
          <w:szCs w:val="24"/>
        </w:rPr>
        <w:t>Vjerovnik</w:t>
      </w:r>
      <w:r w:rsidR="001A0CD9" w:rsidRPr="009B44D5">
        <w:rPr>
          <w:rFonts w:hAnsi="Times New Roman" w:ascii="Times New Roman"/>
          <w:sz w:val="24"/>
          <w:szCs w:val="24"/>
        </w:rPr>
        <w:t>u</w:t>
      </w:r>
      <w:r w:rsidRPr="009B44D5">
        <w:rPr>
          <w:rFonts w:hAnsi="Times New Roman" w:ascii="Times New Roman"/>
          <w:sz w:val="24"/>
          <w:szCs w:val="24"/>
        </w:rPr>
        <w:t xml:space="preserve"> </w:t>
      </w:r>
      <w:r w:rsidR="00234836" w:rsidRPr="009B44D5">
        <w:rPr>
          <w:rFonts w:hAnsi="Times New Roman" w:ascii="Times New Roman"/>
          <w:sz w:val="24"/>
          <w:szCs w:val="24"/>
        </w:rPr>
        <w:t>iz GRUPE 1 – TIJELA JAVNE UPRAVE I TRGOVAČKA DRUŠTVA U VEĆINSKOM DRŽAVNOM VLASNIŠTVU</w:t>
      </w:r>
      <w:r w:rsidR="00B63F25" w:rsidRPr="009B44D5">
        <w:rPr>
          <w:rFonts w:hAnsi="Times New Roman" w:ascii="Times New Roman"/>
          <w:sz w:val="24"/>
          <w:szCs w:val="24"/>
        </w:rPr>
        <w:t>,</w:t>
      </w:r>
      <w:r w:rsidRPr="009B44D5">
        <w:rPr>
          <w:rFonts w:hAnsi="Times New Roman" w:ascii="Times New Roman"/>
          <w:sz w:val="24"/>
          <w:szCs w:val="24"/>
        </w:rPr>
        <w:t xml:space="preserve"> otpis</w:t>
      </w:r>
      <w:r w:rsidR="001A0CD9" w:rsidRPr="009B44D5">
        <w:rPr>
          <w:rFonts w:hAnsi="Times New Roman" w:ascii="Times New Roman"/>
          <w:sz w:val="24"/>
          <w:szCs w:val="24"/>
        </w:rPr>
        <w:t>uje se</w:t>
      </w:r>
      <w:r w:rsidRPr="009B44D5">
        <w:rPr>
          <w:rFonts w:hAnsi="Times New Roman" w:ascii="Times New Roman"/>
          <w:sz w:val="24"/>
          <w:szCs w:val="24"/>
        </w:rPr>
        <w:t xml:space="preserve"> 60% utvrđenog i</w:t>
      </w:r>
      <w:r w:rsidR="00AD60D5" w:rsidRPr="009B44D5">
        <w:rPr>
          <w:rFonts w:hAnsi="Times New Roman" w:ascii="Times New Roman"/>
          <w:sz w:val="24"/>
          <w:szCs w:val="24"/>
        </w:rPr>
        <w:t xml:space="preserve">znosa tražbine nakon prijeboja, a Vjerovnik pristaje na otpust duga. </w:t>
      </w:r>
      <w:r w:rsidRPr="009B44D5">
        <w:rPr>
          <w:rFonts w:hAnsi="Times New Roman" w:ascii="Times New Roman"/>
          <w:sz w:val="24"/>
          <w:szCs w:val="24"/>
        </w:rPr>
        <w:t>Preostali iznos od 40% utvrđenog iznosa tražbine nakon prijeb</w:t>
      </w:r>
      <w:r w:rsidR="005E19BE" w:rsidRPr="009B44D5">
        <w:rPr>
          <w:rFonts w:hAnsi="Times New Roman" w:ascii="Times New Roman"/>
          <w:sz w:val="24"/>
          <w:szCs w:val="24"/>
        </w:rPr>
        <w:t>oja Dužnik se obvezuje namiriti</w:t>
      </w:r>
      <w:r w:rsidRPr="009B44D5">
        <w:rPr>
          <w:rFonts w:hAnsi="Times New Roman" w:ascii="Times New Roman"/>
          <w:sz w:val="24"/>
          <w:szCs w:val="24"/>
        </w:rPr>
        <w:t xml:space="preserve"> u 12 jednakih polugodišnjih rata koje uključuju glavnicu i kamatu. Poček otplate obveza utvrđuje se do 30.11.2016. godine. Za vrijeme trajanja</w:t>
      </w:r>
      <w:r w:rsidR="00965238" w:rsidRPr="009B44D5">
        <w:rPr>
          <w:rFonts w:hAnsi="Times New Roman" w:ascii="Times New Roman"/>
          <w:sz w:val="24"/>
          <w:szCs w:val="24"/>
        </w:rPr>
        <w:t xml:space="preserve"> počeka </w:t>
      </w:r>
      <w:r w:rsidRPr="009B44D5">
        <w:rPr>
          <w:rFonts w:hAnsi="Times New Roman" w:ascii="Times New Roman"/>
          <w:sz w:val="24"/>
          <w:szCs w:val="24"/>
        </w:rPr>
        <w:t>ne obračunava se kamata. Dospijeće prve polugodišnje rate je 31.12.2016. godine, a dospijeće dvanaeste polugodišnje rate je 30.06</w:t>
      </w:r>
      <w:r w:rsidR="005E19BE" w:rsidRPr="009B44D5">
        <w:rPr>
          <w:rFonts w:hAnsi="Times New Roman" w:ascii="Times New Roman"/>
          <w:sz w:val="24"/>
          <w:szCs w:val="24"/>
        </w:rPr>
        <w:t>.2022. godine. U vremenu namirenja</w:t>
      </w:r>
      <w:r w:rsidRPr="009B44D5">
        <w:rPr>
          <w:rFonts w:hAnsi="Times New Roman" w:ascii="Times New Roman"/>
          <w:sz w:val="24"/>
          <w:szCs w:val="24"/>
        </w:rPr>
        <w:t xml:space="preserve"> 12 polugodišnjih rata, utvrđuje se fiksna kamatna stopa u iznosu 3,0% godišnje koja se obračunava od 31.12.2016. godine. Obračun kamate vrši se polugodišnje unaprijed, a </w:t>
      </w:r>
      <w:r w:rsidR="005E19BE" w:rsidRPr="009B44D5">
        <w:rPr>
          <w:rFonts w:hAnsi="Times New Roman" w:ascii="Times New Roman"/>
          <w:sz w:val="24"/>
          <w:szCs w:val="24"/>
        </w:rPr>
        <w:t>namiruje</w:t>
      </w:r>
      <w:r w:rsidR="00AD60D5" w:rsidRPr="009B44D5">
        <w:rPr>
          <w:rFonts w:hAnsi="Times New Roman" w:ascii="Times New Roman"/>
          <w:sz w:val="24"/>
          <w:szCs w:val="24"/>
        </w:rPr>
        <w:t xml:space="preserve"> se u roku dospijeća glavnice. Dužnik se obvezuje prema pojedinom Vjerovniku navedenom pod ovom točkom Nagodbe pod naprijed navedenim uvjetima ispuniti obvezu na </w:t>
      </w:r>
      <w:r w:rsidR="00E77148" w:rsidRPr="009B44D5">
        <w:rPr>
          <w:rFonts w:hAnsi="Times New Roman" w:ascii="Times New Roman"/>
          <w:sz w:val="24"/>
          <w:szCs w:val="24"/>
        </w:rPr>
        <w:t>na</w:t>
      </w:r>
      <w:r w:rsidR="005E19BE" w:rsidRPr="009B44D5">
        <w:rPr>
          <w:rFonts w:hAnsi="Times New Roman" w:ascii="Times New Roman"/>
          <w:sz w:val="24"/>
          <w:szCs w:val="24"/>
        </w:rPr>
        <w:t>miren</w:t>
      </w:r>
      <w:r w:rsidR="00AD60D5" w:rsidRPr="009B44D5">
        <w:rPr>
          <w:rFonts w:hAnsi="Times New Roman" w:ascii="Times New Roman"/>
          <w:sz w:val="24"/>
          <w:szCs w:val="24"/>
        </w:rPr>
        <w:t>je ostatka utvrđenih tražbina.</w:t>
      </w:r>
    </w:p>
    <w:p w:rsidRDefault="001A0CD9" w:rsidP="001A0CD9" w:rsidR="001A0CD9" w:rsidRPr="009B44D5">
      <w:pPr>
        <w:ind w:left="709"/>
        <w:jc w:val="both"/>
        <w:rPr>
          <w:rFonts w:hAnsi="Times New Roman" w:ascii="Times New Roman"/>
          <w:sz w:val="24"/>
          <w:szCs w:val="24"/>
        </w:rPr>
      </w:pPr>
    </w:p>
    <w:p w:rsidRDefault="00AD60D5" w:rsidP="00AD60D5" w:rsidR="00AD60D5" w:rsidRPr="009B44D5">
      <w:pPr>
        <w:pStyle w:val="Odlomakpopisa"/>
        <w:numPr>
          <w:ilvl w:val="0"/>
          <w:numId w:val="3"/>
        </w:numPr>
        <w:jc w:val="both"/>
        <w:rPr>
          <w:rFonts w:hAnsi="Times New Roman" w:ascii="Times New Roman"/>
          <w:vanish/>
          <w:sz w:val="24"/>
          <w:szCs w:val="24"/>
        </w:rPr>
      </w:pPr>
    </w:p>
    <w:p w:rsidRDefault="00AD60D5" w:rsidP="00AD60D5" w:rsidR="00AD60D5" w:rsidRPr="009B44D5">
      <w:pPr>
        <w:pStyle w:val="Odlomakpopisa"/>
        <w:numPr>
          <w:ilvl w:val="0"/>
          <w:numId w:val="3"/>
        </w:numPr>
        <w:jc w:val="both"/>
        <w:rPr>
          <w:rFonts w:hAnsi="Times New Roman" w:ascii="Times New Roman"/>
          <w:vanish/>
          <w:sz w:val="24"/>
          <w:szCs w:val="24"/>
        </w:rPr>
      </w:pPr>
    </w:p>
    <w:p w:rsidRDefault="00AD60D5" w:rsidP="00AD60D5" w:rsidR="00AD60D5" w:rsidRPr="009B44D5">
      <w:pPr>
        <w:pStyle w:val="Odlomakpopisa"/>
        <w:numPr>
          <w:ilvl w:val="1"/>
          <w:numId w:val="3"/>
        </w:numPr>
        <w:jc w:val="both"/>
        <w:rPr>
          <w:rFonts w:hAnsi="Times New Roman" w:ascii="Times New Roman"/>
          <w:vanish/>
          <w:sz w:val="24"/>
          <w:szCs w:val="24"/>
        </w:rPr>
      </w:pPr>
    </w:p>
    <w:p w:rsidRDefault="00AD60D5" w:rsidP="007F27D1" w:rsidR="00AD60D5"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 xml:space="preserve">Utvrđeni iznos tražbine </w:t>
      </w:r>
      <w:r w:rsidR="00E77148" w:rsidRPr="009B44D5">
        <w:rPr>
          <w:rFonts w:hAnsi="Times New Roman" w:ascii="Times New Roman"/>
          <w:sz w:val="24"/>
          <w:szCs w:val="24"/>
        </w:rPr>
        <w:t xml:space="preserve">nakon prijeboja </w:t>
      </w:r>
      <w:r w:rsidRPr="009B44D5">
        <w:rPr>
          <w:rFonts w:hAnsi="Times New Roman" w:ascii="Times New Roman"/>
          <w:sz w:val="24"/>
          <w:szCs w:val="24"/>
        </w:rPr>
        <w:t>te n</w:t>
      </w:r>
      <w:r w:rsidR="004B437E" w:rsidRPr="009B44D5">
        <w:rPr>
          <w:rFonts w:hAnsi="Times New Roman" w:ascii="Times New Roman"/>
          <w:sz w:val="24"/>
          <w:szCs w:val="24"/>
        </w:rPr>
        <w:t xml:space="preserve">ačin namirenja </w:t>
      </w:r>
      <w:r w:rsidRPr="009B44D5">
        <w:rPr>
          <w:rFonts w:hAnsi="Times New Roman" w:ascii="Times New Roman"/>
          <w:sz w:val="24"/>
          <w:szCs w:val="24"/>
        </w:rPr>
        <w:t>pojedinog vjerovnika iz GRUPE 1 – TIJELA JAVNE UPRAVE I TRGOVAČKA DRUŠTVA U VEĆINSKOM DRŽAVNOM VLASNIŠTVU, utvrđuje se kako</w:t>
      </w:r>
      <w:r w:rsidR="00D13A5D" w:rsidRPr="009B44D5">
        <w:rPr>
          <w:rFonts w:hAnsi="Times New Roman" w:ascii="Times New Roman"/>
          <w:sz w:val="24"/>
          <w:szCs w:val="24"/>
        </w:rPr>
        <w:t xml:space="preserve"> je navedeno u T</w:t>
      </w:r>
      <w:r w:rsidRPr="009B44D5">
        <w:rPr>
          <w:rFonts w:hAnsi="Times New Roman" w:ascii="Times New Roman"/>
          <w:sz w:val="24"/>
          <w:szCs w:val="24"/>
        </w:rPr>
        <w:t>ablici B:</w:t>
      </w:r>
    </w:p>
    <w:p w:rsidRDefault="004B437E" w:rsidP="004B437E" w:rsidR="004B437E" w:rsidRPr="009B44D5">
      <w:pPr>
        <w:pStyle w:val="Odlomakpopisa"/>
        <w:ind w:left="1440"/>
        <w:jc w:val="both"/>
        <w:rPr>
          <w:rFonts w:hAnsi="Times New Roman" w:ascii="Times New Roman"/>
          <w:sz w:val="24"/>
          <w:szCs w:val="24"/>
        </w:rPr>
      </w:pPr>
    </w:p>
    <w:p w:rsidRDefault="00AD11D0" w:rsidP="00AD11D0" w:rsidR="00AD11D0" w:rsidRPr="009B44D5">
      <w:pPr>
        <w:pStyle w:val="Odlomakpopisa"/>
        <w:jc w:val="center"/>
        <w:rPr>
          <w:rFonts w:hAnsi="Times New Roman" w:ascii="Times New Roman"/>
          <w:i/>
          <w:sz w:val="24"/>
          <w:szCs w:val="24"/>
        </w:rPr>
      </w:pPr>
      <w:r w:rsidRPr="009B44D5">
        <w:rPr>
          <w:rFonts w:hAnsi="Times New Roman" w:ascii="Times New Roman"/>
          <w:i/>
          <w:sz w:val="24"/>
          <w:szCs w:val="24"/>
        </w:rPr>
        <w:t>Tablica B</w:t>
      </w:r>
    </w:p>
    <w:p w:rsidRDefault="00596B34" w:rsidP="00AD11D0" w:rsidR="00596B34" w:rsidRPr="009B44D5">
      <w:pPr>
        <w:pStyle w:val="Odlomakpopisa"/>
        <w:jc w:val="center"/>
        <w:rPr>
          <w:rFonts w:hAnsi="Times New Roman" w:ascii="Times New Roman"/>
          <w:i/>
          <w:sz w:val="24"/>
          <w:szCs w:val="24"/>
        </w:rPr>
      </w:pPr>
    </w:p>
    <w:p w:rsidRDefault="00181831" w:rsidP="003F4F64" w:rsidR="00181831" w:rsidRPr="009B44D5">
      <w:pPr>
        <w:pStyle w:val="Odlomakpopisa"/>
        <w:jc w:val="center"/>
        <w:rPr>
          <w:rFonts w:hAnsi="Times New Roman" w:ascii="Times New Roman"/>
          <w:i/>
          <w:sz w:val="24"/>
          <w:szCs w:val="24"/>
        </w:rPr>
      </w:pPr>
    </w:p>
    <w:p w:rsidRDefault="00AD11D0" w:rsidP="00D12115" w:rsidR="00AD11D0" w:rsidRPr="009B44D5">
      <w:pPr>
        <w:pStyle w:val="Odlomakpopisa"/>
        <w:ind w:right="-567" w:left="0"/>
        <w:rPr>
          <w:rFonts w:hAnsi="Times New Roman" w:ascii="Times New Roman"/>
          <w:sz w:val="24"/>
          <w:szCs w:val="24"/>
        </w:rPr>
      </w:pPr>
    </w:p>
    <w:p w:rsidRDefault="00AD11D0" w:rsidP="00D12115" w:rsidR="00AD11D0" w:rsidRPr="009B44D5">
      <w:pPr>
        <w:pStyle w:val="Odlomakpopisa"/>
        <w:ind w:right="-567" w:left="0"/>
        <w:rPr>
          <w:rFonts w:hAnsi="Times New Roman" w:ascii="Times New Roman"/>
          <w:sz w:val="24"/>
          <w:szCs w:val="24"/>
        </w:rPr>
      </w:pPr>
    </w:p>
    <w:p w:rsidRDefault="00AD11D0" w:rsidP="00D12115" w:rsidR="00AD11D0" w:rsidRPr="009B44D5">
      <w:pPr>
        <w:pStyle w:val="Odlomakpopisa"/>
        <w:ind w:right="-567" w:left="0"/>
        <w:rPr>
          <w:rFonts w:hAnsi="Times New Roman" w:ascii="Times New Roman"/>
          <w:sz w:val="24"/>
          <w:szCs w:val="24"/>
        </w:rPr>
      </w:pPr>
    </w:p>
    <w:p w:rsidRDefault="00AD11D0" w:rsidP="00D12115" w:rsidR="00AD11D0" w:rsidRPr="009B44D5">
      <w:pPr>
        <w:pStyle w:val="Odlomakpopisa"/>
        <w:ind w:right="-567" w:left="0"/>
        <w:rPr>
          <w:rFonts w:hAnsi="Times New Roman" w:ascii="Times New Roman"/>
          <w:sz w:val="24"/>
          <w:szCs w:val="24"/>
        </w:rPr>
      </w:pPr>
    </w:p>
    <w:p w:rsidRDefault="00997F84" w:rsidP="00D12115" w:rsidR="00997F84" w:rsidRPr="009B44D5">
      <w:pPr>
        <w:pStyle w:val="Odlomakpopisa"/>
        <w:ind w:right="-567" w:left="0"/>
        <w:rPr>
          <w:rFonts w:hAnsi="Times New Roman" w:ascii="Times New Roman"/>
          <w:sz w:val="24"/>
          <w:szCs w:val="24"/>
        </w:rPr>
      </w:pPr>
    </w:p>
    <w:p w:rsidRDefault="00AD11D0" w:rsidP="00D12115" w:rsidR="00AD11D0" w:rsidRPr="009B44D5">
      <w:pPr>
        <w:pStyle w:val="Odlomakpopisa"/>
        <w:ind w:right="-567" w:left="0"/>
        <w:rPr>
          <w:rFonts w:hAnsi="Times New Roman" w:ascii="Times New Roman"/>
          <w:sz w:val="24"/>
          <w:szCs w:val="24"/>
        </w:rPr>
      </w:pPr>
    </w:p>
    <w:p w:rsidRDefault="004B437E" w:rsidP="00D12115" w:rsidR="004B437E" w:rsidRPr="009B44D5">
      <w:pPr>
        <w:pStyle w:val="Odlomakpopisa"/>
        <w:ind w:right="-567" w:left="0"/>
        <w:rPr>
          <w:rFonts w:hAnsi="Times New Roman" w:ascii="Times New Roman"/>
          <w:sz w:val="24"/>
          <w:szCs w:val="24"/>
        </w:rPr>
      </w:pPr>
    </w:p>
    <w:p w:rsidRDefault="004B437E" w:rsidP="00D12115" w:rsidR="004B437E" w:rsidRPr="009B44D5">
      <w:pPr>
        <w:pStyle w:val="Odlomakpopisa"/>
        <w:ind w:right="-567" w:left="0"/>
        <w:rPr>
          <w:rFonts w:hAnsi="Times New Roman" w:ascii="Times New Roman"/>
          <w:sz w:val="24"/>
          <w:szCs w:val="24"/>
        </w:rPr>
      </w:pPr>
    </w:p>
    <w:p w:rsidRDefault="004B437E" w:rsidP="00050BC7" w:rsidR="004B437E" w:rsidRPr="009B44D5">
      <w:pPr>
        <w:pStyle w:val="Odlomakpopisa"/>
        <w:jc w:val="cente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C46C4D" w:rsidP="00C46C4D" w:rsidR="00C46C4D" w:rsidRPr="009B44D5">
      <w:pPr>
        <w:pStyle w:val="Odlomakpopisa"/>
        <w:jc w:val="center"/>
        <w:rPr>
          <w:rFonts w:hAnsi="Times New Roman" w:ascii="Times New Roman"/>
          <w:i/>
          <w:sz w:val="24"/>
          <w:szCs w:val="24"/>
        </w:rPr>
      </w:pPr>
      <w:r w:rsidRPr="009B44D5">
        <w:rPr>
          <w:rFonts w:hAnsi="Times New Roman" w:ascii="Times New Roman"/>
          <w:i/>
          <w:sz w:val="24"/>
          <w:szCs w:val="24"/>
        </w:rPr>
        <w:t>Tablica B</w:t>
      </w:r>
    </w:p>
    <w:p w:rsidRDefault="00C46C4D" w:rsidP="00C46C4D" w:rsidR="00C46C4D" w:rsidRPr="009B44D5">
      <w:pPr>
        <w:pStyle w:val="Odlomakpopisa"/>
        <w:jc w:val="center"/>
        <w:rPr>
          <w:rFonts w:hAnsi="Times New Roman" w:ascii="Times New Roman"/>
          <w:i/>
          <w:sz w:val="24"/>
          <w:szCs w:val="24"/>
        </w:rPr>
      </w:pPr>
    </w:p>
    <w:p w:rsidRDefault="00C46C4D" w:rsidP="004B437E" w:rsidR="004B437E"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45440" simplePos="false" distR="114300" distL="114300" distB="0" distT="0">
            <wp:simplePos y="0" x="0"/>
            <wp:positionH relativeFrom="column">
              <wp:posOffset>-353060</wp:posOffset>
            </wp:positionH>
            <wp:positionV relativeFrom="paragraph">
              <wp:posOffset>236220</wp:posOffset>
            </wp:positionV>
            <wp:extent cy="5762625" cx="6252210"/>
            <wp:effectExtent b="9525" r="0" t="0" l="0"/>
            <wp:wrapNone/>
            <wp:docPr name="Slika 703" id="703"/>
            <wp:cNvGraphicFramePr>
              <a:graphicFrameLocks noChangeAspect="true"/>
            </wp:cNvGraphicFramePr>
            <a:graphic>
              <a:graphicData uri="http://schemas.openxmlformats.org/drawingml/2006/picture">
                <pic:pic>
                  <pic:nvPicPr>
                    <pic:cNvPr name="Picture 70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762625" cx="6252210"/>
                    </a:xfrm>
                    <a:prstGeom prst="rect">
                      <a:avLst/>
                    </a:prstGeom>
                    <a:noFill/>
                    <a:ln>
                      <a:noFill/>
                    </a:ln>
                  </pic:spPr>
                </pic:pic>
              </a:graphicData>
            </a:graphic>
          </wp:anchor>
        </w:drawing>
      </w: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r w:rsidRPr="009B44D5">
        <w:rPr>
          <w:rFonts w:hAnsi="Times New Roman" w:ascii="Times New Roman"/>
          <w:sz w:val="24"/>
          <w:szCs w:val="24"/>
        </w:rPr>
        <w:tab/>
      </w:r>
    </w:p>
    <w:p w:rsidRDefault="00BE1B97" w:rsidP="004B437E" w:rsidR="00BE1B97" w:rsidRPr="009B44D5">
      <w:pPr>
        <w:tabs>
          <w:tab w:pos="7267" w:val="left"/>
        </w:tabs>
        <w:rPr>
          <w:rFonts w:hAnsi="Times New Roman" w:ascii="Times New Roman"/>
          <w:sz w:val="24"/>
          <w:szCs w:val="24"/>
        </w:rPr>
        <w:sectPr w:rsidSect="004B778C" w:rsidR="00BE1B97" w:rsidRPr="009B44D5">
          <w:footerReference w:type="default" r:id="rId12"/>
          <w:pgSz w:h="16838" w:w="11906"/>
          <w:pgMar w:gutter="0" w:footer="709" w:header="709" w:left="1418" w:bottom="992" w:right="1418" w:top="1106"/>
          <w:cols w:space="708"/>
          <w:titlePg/>
          <w:docGrid w:linePitch="360"/>
        </w:sectPr>
      </w:pPr>
    </w:p>
    <w:p w:rsidRDefault="00BE1B97" w:rsidP="00BE1B97" w:rsidR="00BE1B97"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lastRenderedPageBreak/>
        <w:t>Otplatni plan za vjerovnike iz GRUPE 1 – TIJELA JAVNE UPRAVE I TRGOVAČKA DRUŠTVA U VEĆINSKOM DRŽAVNOM VLASNIŠTVU, utvrđuje se kako</w:t>
      </w:r>
      <w:r w:rsidR="00D13A5D" w:rsidRPr="009B44D5">
        <w:rPr>
          <w:rFonts w:hAnsi="Times New Roman" w:ascii="Times New Roman"/>
          <w:sz w:val="24"/>
          <w:szCs w:val="24"/>
        </w:rPr>
        <w:t xml:space="preserve"> je navedeno u T</w:t>
      </w:r>
      <w:r w:rsidRPr="009B44D5">
        <w:rPr>
          <w:rFonts w:hAnsi="Times New Roman" w:ascii="Times New Roman"/>
          <w:sz w:val="24"/>
          <w:szCs w:val="24"/>
        </w:rPr>
        <w:t>ablici C:</w:t>
      </w:r>
    </w:p>
    <w:p w:rsidRDefault="00E10817" w:rsidP="00E10817" w:rsidR="004B437E" w:rsidRPr="009B44D5">
      <w:pPr>
        <w:pStyle w:val="Odlomakpopisa"/>
        <w:ind w:left="360"/>
        <w:jc w:val="center"/>
        <w:rPr>
          <w:rFonts w:hAnsi="Times New Roman" w:ascii="Times New Roman"/>
          <w:i/>
          <w:sz w:val="24"/>
          <w:szCs w:val="24"/>
        </w:rPr>
      </w:pPr>
      <w:r w:rsidRPr="009B44D5">
        <w:rPr>
          <w:rFonts w:hAnsi="Times New Roman" w:ascii="Times New Roman"/>
          <w:i/>
          <w:sz w:val="24"/>
          <w:szCs w:val="24"/>
        </w:rPr>
        <w:t>Tablica C</w:t>
      </w:r>
    </w:p>
    <w:p w:rsidRDefault="00D57021" w:rsidP="004B437E" w:rsidR="004B437E" w:rsidRPr="009B44D5">
      <w:pPr>
        <w:tabs>
          <w:tab w:pos="7267" w:val="left"/>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46464" simplePos="false" distR="114300" distL="114300" distB="0" distT="0">
            <wp:simplePos y="0" x="0"/>
            <wp:positionH relativeFrom="column">
              <wp:align>center</wp:align>
            </wp:positionH>
            <wp:positionV relativeFrom="paragraph">
              <wp:posOffset>-6985</wp:posOffset>
            </wp:positionV>
            <wp:extent cy="4965700" cx="9356725"/>
            <wp:effectExtent b="6350" r="0" t="0" l="0"/>
            <wp:wrapNone/>
            <wp:docPr name="Slika 705" id="705"/>
            <wp:cNvGraphicFramePr>
              <a:graphicFrameLocks noChangeAspect="true"/>
            </wp:cNvGraphicFramePr>
            <a:graphic>
              <a:graphicData uri="http://schemas.openxmlformats.org/drawingml/2006/picture">
                <pic:pic>
                  <pic:nvPicPr>
                    <pic:cNvPr name="Picture 705"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65700" cx="9356725"/>
                    </a:xfrm>
                    <a:prstGeom prst="rect">
                      <a:avLst/>
                    </a:prstGeom>
                    <a:noFill/>
                    <a:ln>
                      <a:noFill/>
                    </a:ln>
                  </pic:spPr>
                </pic:pic>
              </a:graphicData>
            </a:graphic>
          </wp:anchor>
        </w:drawing>
      </w: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D57021" w:rsidP="004B437E" w:rsidR="004B437E" w:rsidRPr="009B44D5">
      <w:pPr>
        <w:tabs>
          <w:tab w:pos="7267" w:val="left"/>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47488" simplePos="false" distR="114300" distL="114300" distB="0" distT="0">
            <wp:simplePos y="0" x="0"/>
            <wp:positionH relativeFrom="column">
              <wp:posOffset>74930</wp:posOffset>
            </wp:positionH>
            <wp:positionV relativeFrom="paragraph">
              <wp:posOffset>-215900</wp:posOffset>
            </wp:positionV>
            <wp:extent cy="4965700" cx="9356725"/>
            <wp:effectExtent b="6350" r="0" t="0" l="0"/>
            <wp:wrapNone/>
            <wp:docPr name="Slika 706" id="706"/>
            <wp:cNvGraphicFramePr>
              <a:graphicFrameLocks noChangeAspect="true"/>
            </wp:cNvGraphicFramePr>
            <a:graphic>
              <a:graphicData uri="http://schemas.openxmlformats.org/drawingml/2006/picture">
                <pic:pic>
                  <pic:nvPicPr>
                    <pic:cNvPr name="Picture 706"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65700" cx="9356725"/>
                    </a:xfrm>
                    <a:prstGeom prst="rect">
                      <a:avLst/>
                    </a:prstGeom>
                    <a:noFill/>
                    <a:ln>
                      <a:noFill/>
                    </a:ln>
                  </pic:spPr>
                </pic:pic>
              </a:graphicData>
            </a:graphic>
          </wp:anchor>
        </w:drawing>
      </w: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D57021" w:rsidP="004B437E" w:rsidR="004B437E" w:rsidRPr="009B44D5">
      <w:pPr>
        <w:tabs>
          <w:tab w:pos="7267" w:val="left"/>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48512" simplePos="false" distR="114300" distL="114300" distB="0" distT="0">
            <wp:simplePos y="0" x="0"/>
            <wp:positionH relativeFrom="column">
              <wp:posOffset>43180</wp:posOffset>
            </wp:positionH>
            <wp:positionV relativeFrom="paragraph">
              <wp:posOffset>-117475</wp:posOffset>
            </wp:positionV>
            <wp:extent cy="4965700" cx="9356725"/>
            <wp:effectExtent b="6350" r="0" t="0" l="0"/>
            <wp:wrapNone/>
            <wp:docPr name="Slika 707" id="707"/>
            <wp:cNvGraphicFramePr>
              <a:graphicFrameLocks noChangeAspect="true"/>
            </wp:cNvGraphicFramePr>
            <a:graphic>
              <a:graphicData uri="http://schemas.openxmlformats.org/drawingml/2006/picture">
                <pic:pic>
                  <pic:nvPicPr>
                    <pic:cNvPr name="Picture 707"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65700" cx="9356725"/>
                    </a:xfrm>
                    <a:prstGeom prst="rect">
                      <a:avLst/>
                    </a:prstGeom>
                    <a:noFill/>
                    <a:ln>
                      <a:noFill/>
                    </a:ln>
                  </pic:spPr>
                </pic:pic>
              </a:graphicData>
            </a:graphic>
          </wp:anchor>
        </w:drawing>
      </w: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4B437E" w:rsidRPr="009B44D5">
      <w:pPr>
        <w:tabs>
          <w:tab w:pos="7267" w:val="left"/>
        </w:tabs>
        <w:rPr>
          <w:rFonts w:hAnsi="Times New Roman" w:ascii="Times New Roman"/>
          <w:sz w:val="24"/>
          <w:szCs w:val="24"/>
        </w:rPr>
      </w:pPr>
    </w:p>
    <w:p w:rsidRDefault="004B437E" w:rsidP="004B437E" w:rsidR="008A1145" w:rsidRPr="009B44D5">
      <w:pPr>
        <w:tabs>
          <w:tab w:pos="7267" w:val="left"/>
        </w:tabs>
        <w:rPr>
          <w:rFonts w:hAnsi="Times New Roman" w:ascii="Times New Roman"/>
          <w:sz w:val="24"/>
          <w:szCs w:val="24"/>
        </w:rPr>
      </w:pPr>
      <w:r w:rsidRPr="009B44D5">
        <w:rPr>
          <w:rFonts w:hAnsi="Times New Roman" w:ascii="Times New Roman"/>
          <w:sz w:val="24"/>
          <w:szCs w:val="24"/>
        </w:rPr>
        <w:tab/>
      </w: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rPr>
          <w:rFonts w:hAnsi="Times New Roman" w:ascii="Times New Roman"/>
          <w:sz w:val="24"/>
          <w:szCs w:val="24"/>
        </w:rPr>
      </w:pPr>
    </w:p>
    <w:p w:rsidRDefault="008A1145" w:rsidP="008A1145" w:rsidR="008A1145" w:rsidRPr="009B44D5">
      <w:pPr>
        <w:tabs>
          <w:tab w:pos="5810" w:val="left"/>
        </w:tabs>
        <w:rPr>
          <w:rFonts w:hAnsi="Times New Roman" w:ascii="Times New Roman"/>
          <w:sz w:val="24"/>
          <w:szCs w:val="24"/>
        </w:rPr>
        <w:sectPr w:rsidSect="00BE1B97" w:rsidR="008A1145" w:rsidRPr="009B44D5">
          <w:pgSz w:orient="landscape" w:h="11906" w:w="16838"/>
          <w:pgMar w:gutter="0" w:footer="708" w:header="708" w:left="993" w:bottom="1417" w:right="1103" w:top="1417"/>
          <w:cols w:space="708"/>
          <w:docGrid w:linePitch="360"/>
        </w:sectPr>
      </w:pPr>
      <w:r w:rsidRPr="009B44D5">
        <w:rPr>
          <w:rFonts w:hAnsi="Times New Roman" w:ascii="Times New Roman"/>
          <w:sz w:val="24"/>
          <w:szCs w:val="24"/>
        </w:rPr>
        <w:tab/>
      </w:r>
    </w:p>
    <w:p w:rsidRDefault="008A1145" w:rsidP="00DD6E8A" w:rsidR="008A1145" w:rsidRPr="009B44D5">
      <w:pPr>
        <w:pStyle w:val="Odlomakpopisa"/>
        <w:numPr>
          <w:ilvl w:val="1"/>
          <w:numId w:val="3"/>
        </w:numPr>
        <w:jc w:val="both"/>
        <w:rPr>
          <w:rFonts w:hAnsi="Times New Roman" w:ascii="Times New Roman"/>
          <w:b/>
          <w:sz w:val="24"/>
          <w:szCs w:val="24"/>
        </w:rPr>
      </w:pPr>
      <w:r w:rsidRPr="009B44D5">
        <w:rPr>
          <w:rFonts w:hAnsi="Times New Roman" w:ascii="Times New Roman"/>
          <w:b/>
          <w:sz w:val="24"/>
          <w:szCs w:val="24"/>
        </w:rPr>
        <w:lastRenderedPageBreak/>
        <w:t>GRUPA 2 – FINANCIJSKE INSTITUCIJE</w:t>
      </w:r>
      <w:r w:rsidR="0071590B" w:rsidRPr="009B44D5">
        <w:rPr>
          <w:rFonts w:hAnsi="Times New Roman" w:ascii="Times New Roman"/>
          <w:b/>
          <w:sz w:val="24"/>
          <w:szCs w:val="24"/>
        </w:rPr>
        <w:t xml:space="preserve"> – Podgrupa 2a – Neosigurane tražbine i Podgrupa 2b – Osigurane tražbine</w:t>
      </w:r>
    </w:p>
    <w:p w:rsidRDefault="008A1145" w:rsidP="008A1145" w:rsidR="008A1145" w:rsidRPr="009B44D5">
      <w:pPr>
        <w:pStyle w:val="Odlomakpopisa"/>
        <w:ind w:left="0"/>
        <w:jc w:val="both"/>
        <w:rPr>
          <w:rFonts w:hAnsi="Times New Roman" w:ascii="Times New Roman"/>
          <w:b/>
          <w:i/>
          <w:sz w:val="24"/>
          <w:szCs w:val="24"/>
        </w:rPr>
      </w:pPr>
    </w:p>
    <w:p w:rsidRDefault="008A1145" w:rsidP="008A1145" w:rsidR="008A1145" w:rsidRPr="009B44D5">
      <w:pPr>
        <w:ind w:left="709"/>
        <w:jc w:val="both"/>
        <w:rPr>
          <w:rFonts w:hAnsi="Times New Roman" w:ascii="Times New Roman"/>
          <w:sz w:val="24"/>
          <w:szCs w:val="24"/>
        </w:rPr>
      </w:pPr>
      <w:r w:rsidRPr="009B44D5">
        <w:rPr>
          <w:rFonts w:hAnsi="Times New Roman" w:ascii="Times New Roman"/>
          <w:sz w:val="24"/>
          <w:szCs w:val="24"/>
        </w:rPr>
        <w:t xml:space="preserve">Vjerovniku iz GRUPE </w:t>
      </w:r>
      <w:r w:rsidR="0071590B" w:rsidRPr="009B44D5">
        <w:rPr>
          <w:rFonts w:hAnsi="Times New Roman" w:ascii="Times New Roman"/>
          <w:sz w:val="24"/>
          <w:szCs w:val="24"/>
        </w:rPr>
        <w:t>2</w:t>
      </w:r>
      <w:r w:rsidRPr="009B44D5">
        <w:rPr>
          <w:rFonts w:hAnsi="Times New Roman" w:ascii="Times New Roman"/>
          <w:sz w:val="24"/>
          <w:szCs w:val="24"/>
        </w:rPr>
        <w:t xml:space="preserve"> – </w:t>
      </w:r>
      <w:r w:rsidR="0071590B" w:rsidRPr="009B44D5">
        <w:rPr>
          <w:rFonts w:hAnsi="Times New Roman" w:ascii="Times New Roman"/>
          <w:sz w:val="24"/>
          <w:szCs w:val="24"/>
        </w:rPr>
        <w:t>FINANCIJSKE INSTITUCIJE – Podgrupa 2a – Neosigurane tražbine i Podgrupa 2b – Osigurane tražbine</w:t>
      </w:r>
      <w:r w:rsidR="00B63F25" w:rsidRPr="009B44D5">
        <w:rPr>
          <w:rFonts w:hAnsi="Times New Roman" w:ascii="Times New Roman"/>
          <w:sz w:val="24"/>
          <w:szCs w:val="24"/>
        </w:rPr>
        <w:t>,</w:t>
      </w:r>
      <w:r w:rsidRPr="009B44D5">
        <w:rPr>
          <w:rFonts w:hAnsi="Times New Roman" w:ascii="Times New Roman"/>
          <w:sz w:val="24"/>
          <w:szCs w:val="24"/>
        </w:rPr>
        <w:t xml:space="preserve"> otpisuje se 60% utvrđenog iznosa tražbine nakon prijeboja, a Vjerovnik pristaje na otpust duga. Preostali iznos od 40% utvrđenog iznosa tražbine nakon prijeboja Dužnik se obvezuje namiriti u 12 jednakih polugodišnjih rata koje uključuju glavnicu i kamatu. Poček otplate obveza utvrđuje se do 30.11.2016. godine. Za vrijeme trajanja počeka ne obračunava se kamata. Dospijeće prve polugodišnje rate je 31.12.2016. godine, a dospijeće dvanaeste polugodišnje rate je 30.06.2022. godine. U vremenu namirenja 12 polugodišnjih rata, utvrđuje se fiksna kamatna stopa u iznosu 3,0% godišnje koja se obračunava od 31.12.2016. godine. Obračun kamate vrši se polugodišnje unaprijed, a namiruje se u roku dospijeća glavnice. Dužnik se obvezuje prema pojedinom Vjerovniku navedenom pod ovom točkom Nagodbe pod naprijed navedenim uvjetima ispuniti obvezu na namirenje ostatka utvrđenih tražbina.</w:t>
      </w:r>
    </w:p>
    <w:p w:rsidRDefault="008A1145" w:rsidP="008A1145" w:rsidR="008A1145" w:rsidRPr="009B44D5">
      <w:pPr>
        <w:ind w:left="709"/>
        <w:jc w:val="both"/>
        <w:rPr>
          <w:rFonts w:hAnsi="Times New Roman" w:ascii="Times New Roman"/>
          <w:sz w:val="24"/>
          <w:szCs w:val="24"/>
        </w:rPr>
      </w:pPr>
    </w:p>
    <w:p w:rsidRDefault="008A1145" w:rsidP="00DD6E8A" w:rsidR="008A1145"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 xml:space="preserve">Utvrđeni iznos tražbine nakon prijeboja te način namirenja pojedinog vjerovnika iz </w:t>
      </w:r>
      <w:r w:rsidR="00020E0D" w:rsidRPr="009B44D5">
        <w:rPr>
          <w:rFonts w:hAnsi="Times New Roman" w:ascii="Times New Roman"/>
          <w:sz w:val="24"/>
          <w:szCs w:val="24"/>
        </w:rPr>
        <w:t>GRUPE 2 – FINANCIJSKE INSTITUCIJE – Podgrupa 2a – Neosigurane tražbine i Podgrupa 2b – Osigurane tražbine</w:t>
      </w:r>
      <w:r w:rsidRPr="009B44D5">
        <w:rPr>
          <w:rFonts w:hAnsi="Times New Roman" w:ascii="Times New Roman"/>
          <w:sz w:val="24"/>
          <w:szCs w:val="24"/>
        </w:rPr>
        <w:t>, utvrđuje se kako</w:t>
      </w:r>
      <w:r w:rsidR="00D13A5D" w:rsidRPr="009B44D5">
        <w:rPr>
          <w:rFonts w:hAnsi="Times New Roman" w:ascii="Times New Roman"/>
          <w:sz w:val="24"/>
          <w:szCs w:val="24"/>
        </w:rPr>
        <w:t xml:space="preserve"> je navedeno u T</w:t>
      </w:r>
      <w:r w:rsidR="00020E0D" w:rsidRPr="009B44D5">
        <w:rPr>
          <w:rFonts w:hAnsi="Times New Roman" w:ascii="Times New Roman"/>
          <w:sz w:val="24"/>
          <w:szCs w:val="24"/>
        </w:rPr>
        <w:t>ablici D</w:t>
      </w:r>
      <w:r w:rsidRPr="009B44D5">
        <w:rPr>
          <w:rFonts w:hAnsi="Times New Roman" w:ascii="Times New Roman"/>
          <w:sz w:val="24"/>
          <w:szCs w:val="24"/>
        </w:rPr>
        <w:t>:</w:t>
      </w:r>
    </w:p>
    <w:p w:rsidRDefault="008A1145" w:rsidP="008A1145" w:rsidR="008A1145" w:rsidRPr="009B44D5">
      <w:pPr>
        <w:tabs>
          <w:tab w:pos="5810" w:val="left"/>
        </w:tabs>
        <w:rPr>
          <w:rFonts w:hAnsi="Times New Roman" w:ascii="Times New Roman"/>
          <w:sz w:val="24"/>
          <w:szCs w:val="24"/>
        </w:rPr>
      </w:pPr>
    </w:p>
    <w:p w:rsidRDefault="00D13A5D" w:rsidP="00D13A5D" w:rsidR="00D13A5D" w:rsidRPr="009B44D5">
      <w:pPr>
        <w:tabs>
          <w:tab w:pos="5810" w:val="left"/>
        </w:tabs>
        <w:jc w:val="center"/>
        <w:rPr>
          <w:rFonts w:hAnsi="Times New Roman" w:ascii="Times New Roman"/>
          <w:sz w:val="24"/>
          <w:szCs w:val="24"/>
        </w:rPr>
      </w:pPr>
      <w:r w:rsidRPr="009B44D5">
        <w:rPr>
          <w:rFonts w:hAnsi="Times New Roman" w:ascii="Times New Roman"/>
          <w:i/>
          <w:sz w:val="24"/>
          <w:szCs w:val="24"/>
        </w:rPr>
        <w:t>Tablica D</w:t>
      </w:r>
    </w:p>
    <w:p w:rsidRDefault="00D57021" w:rsidP="008A1145" w:rsidR="00D13A5D" w:rsidRPr="009B44D5">
      <w:pPr>
        <w:tabs>
          <w:tab w:pos="5810" w:val="left"/>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49536" simplePos="false" distR="114300" distL="114300" distB="0" distT="0">
            <wp:simplePos y="0" x="0"/>
            <wp:positionH relativeFrom="column">
              <wp:align>center</wp:align>
            </wp:positionH>
            <wp:positionV relativeFrom="paragraph">
              <wp:posOffset>3810</wp:posOffset>
            </wp:positionV>
            <wp:extent cy="2339340" cx="6245860"/>
            <wp:effectExtent b="3810" r="2540" t="0" l="0"/>
            <wp:wrapNone/>
            <wp:docPr name="Slika 708" id="708"/>
            <wp:cNvGraphicFramePr>
              <a:graphicFrameLocks noChangeAspect="true"/>
            </wp:cNvGraphicFramePr>
            <a:graphic>
              <a:graphicData uri="http://schemas.openxmlformats.org/drawingml/2006/picture">
                <pic:pic>
                  <pic:nvPicPr>
                    <pic:cNvPr name="Picture 708"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339340" cx="6245860"/>
                    </a:xfrm>
                    <a:prstGeom prst="rect">
                      <a:avLst/>
                    </a:prstGeom>
                    <a:noFill/>
                    <a:ln>
                      <a:noFill/>
                    </a:ln>
                  </pic:spPr>
                </pic:pic>
              </a:graphicData>
            </a:graphic>
          </wp:anchor>
        </w:drawing>
      </w:r>
    </w:p>
    <w:p w:rsidRDefault="008A1145" w:rsidP="008A1145" w:rsidR="00B10D69" w:rsidRPr="009B44D5">
      <w:pPr>
        <w:tabs>
          <w:tab w:pos="5810" w:val="left"/>
        </w:tabs>
        <w:rPr>
          <w:rFonts w:hAnsi="Times New Roman" w:ascii="Times New Roman"/>
          <w:sz w:val="24"/>
          <w:szCs w:val="24"/>
        </w:rPr>
      </w:pPr>
      <w:r w:rsidRPr="009B44D5">
        <w:rPr>
          <w:rFonts w:hAnsi="Times New Roman" w:ascii="Times New Roman"/>
          <w:sz w:val="24"/>
          <w:szCs w:val="24"/>
        </w:rPr>
        <w:tab/>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sectPr w:rsidSect="008A1145" w:rsidR="00B10D69" w:rsidRPr="009B44D5">
          <w:pgSz w:h="16838" w:w="11906"/>
          <w:pgMar w:gutter="0" w:footer="708" w:header="708" w:left="1417" w:bottom="993" w:right="1417" w:top="1103"/>
          <w:cols w:space="708"/>
          <w:docGrid w:linePitch="360"/>
        </w:sectPr>
      </w:pPr>
    </w:p>
    <w:p w:rsidRDefault="00B10D69" w:rsidP="00DD6E8A" w:rsidR="00B10D69"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lastRenderedPageBreak/>
        <w:t>Otplatni plan za vjerovnike iz GRUPE 2 – FINANCIJSKE INSTITUCIJE – Podgrupa 2a – Neosigurane tražbine i Podgrupa 2b – Osigurane tražbine, utvrđuje se kako je navedeno u Tablici E:</w:t>
      </w:r>
    </w:p>
    <w:p w:rsidRDefault="006D2BE5" w:rsidP="006D2BE5" w:rsidR="00B10D69" w:rsidRPr="009B44D5">
      <w:pPr>
        <w:jc w:val="center"/>
        <w:rPr>
          <w:rFonts w:hAnsi="Times New Roman" w:ascii="Times New Roman"/>
          <w:sz w:val="24"/>
          <w:szCs w:val="24"/>
        </w:rPr>
      </w:pPr>
      <w:r w:rsidRPr="009B44D5">
        <w:rPr>
          <w:rFonts w:hAnsi="Times New Roman" w:ascii="Times New Roman"/>
          <w:i/>
          <w:sz w:val="24"/>
          <w:szCs w:val="24"/>
        </w:rPr>
        <w:t>Tablica E</w:t>
      </w:r>
    </w:p>
    <w:p w:rsidRDefault="00D57021" w:rsidP="00B10D69" w:rsidR="00B10D69"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0560" simplePos="false" distR="114300" distL="114300" distB="0" distT="0">
            <wp:simplePos y="0" x="0"/>
            <wp:positionH relativeFrom="column">
              <wp:align>center</wp:align>
            </wp:positionH>
            <wp:positionV relativeFrom="paragraph">
              <wp:posOffset>3810</wp:posOffset>
            </wp:positionV>
            <wp:extent cy="1904365" cx="9521825"/>
            <wp:effectExtent b="635" r="3175" t="0" l="0"/>
            <wp:wrapNone/>
            <wp:docPr name="Slika 709" id="709"/>
            <wp:cNvGraphicFramePr>
              <a:graphicFrameLocks noChangeAspect="true"/>
            </wp:cNvGraphicFramePr>
            <a:graphic>
              <a:graphicData uri="http://schemas.openxmlformats.org/drawingml/2006/picture">
                <pic:pic>
                  <pic:nvPicPr>
                    <pic:cNvPr name="Picture 709"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04365" cx="9521825"/>
                    </a:xfrm>
                    <a:prstGeom prst="rect">
                      <a:avLst/>
                    </a:prstGeom>
                    <a:noFill/>
                    <a:ln>
                      <a:noFill/>
                    </a:ln>
                  </pic:spPr>
                </pic:pic>
              </a:graphicData>
            </a:graphic>
          </wp:anchor>
        </w:drawing>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6D2BE5" w:rsidR="00B10D69" w:rsidRPr="009B44D5">
      <w:pPr>
        <w:rPr>
          <w:rFonts w:hAnsi="Times New Roman" w:ascii="Times New Roman"/>
          <w:sz w:val="24"/>
          <w:szCs w:val="24"/>
        </w:rPr>
      </w:pPr>
    </w:p>
    <w:p w:rsidRDefault="00D57021" w:rsidP="00B10D69" w:rsidR="00B10D69"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1584" simplePos="false" distR="114300" distL="114300" distB="0" distT="0">
            <wp:simplePos y="0" x="0"/>
            <wp:positionH relativeFrom="column">
              <wp:align>center</wp:align>
            </wp:positionH>
            <wp:positionV relativeFrom="paragraph">
              <wp:posOffset>6985</wp:posOffset>
            </wp:positionV>
            <wp:extent cy="1904365" cx="9521825"/>
            <wp:effectExtent b="635" r="3175" t="0" l="0"/>
            <wp:wrapNone/>
            <wp:docPr name="Slika 710" id="710"/>
            <wp:cNvGraphicFramePr>
              <a:graphicFrameLocks noChangeAspect="true"/>
            </wp:cNvGraphicFramePr>
            <a:graphic>
              <a:graphicData uri="http://schemas.openxmlformats.org/drawingml/2006/picture">
                <pic:pic>
                  <pic:nvPicPr>
                    <pic:cNvPr name="Picture 710"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04365" cx="9521825"/>
                    </a:xfrm>
                    <a:prstGeom prst="rect">
                      <a:avLst/>
                    </a:prstGeom>
                    <a:noFill/>
                    <a:ln>
                      <a:noFill/>
                    </a:ln>
                  </pic:spPr>
                </pic:pic>
              </a:graphicData>
            </a:graphic>
          </wp:anchor>
        </w:drawing>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6D2BE5" w:rsidP="006D2BE5" w:rsidR="006D2BE5" w:rsidRPr="009B44D5">
      <w:pPr>
        <w:rPr>
          <w:rFonts w:hAnsi="Times New Roman" w:ascii="Times New Roman"/>
          <w:sz w:val="24"/>
          <w:szCs w:val="24"/>
        </w:rPr>
      </w:pPr>
    </w:p>
    <w:p w:rsidRDefault="00D57021" w:rsidP="00B10D69" w:rsidR="00B10D69" w:rsidRPr="009B44D5">
      <w:pPr>
        <w:rPr>
          <w:rFonts w:hAnsi="Times New Roman" w:ascii="Times New Roman"/>
          <w:sz w:val="24"/>
          <w:szCs w:val="24"/>
        </w:rPr>
      </w:pPr>
      <w:r w:rsidRPr="009B44D5">
        <w:rPr>
          <w:rFonts w:hAnsi="Times New Roman" w:ascii="Times New Roman"/>
          <w:noProof/>
          <w:sz w:val="24"/>
          <w:szCs w:val="24"/>
          <w:lang w:eastAsia="hr-HR"/>
        </w:rPr>
        <w:lastRenderedPageBreak/>
        <w:drawing>
          <wp:anchor allowOverlap="true" layoutInCell="true" locked="false" behindDoc="true" relativeHeight="251652608" simplePos="false" distR="114300" distL="114300" distB="0" distT="0">
            <wp:simplePos y="0" x="0"/>
            <wp:positionH relativeFrom="column">
              <wp:align>center</wp:align>
            </wp:positionH>
            <wp:positionV relativeFrom="paragraph">
              <wp:posOffset>3810</wp:posOffset>
            </wp:positionV>
            <wp:extent cy="1904365" cx="9521825"/>
            <wp:effectExtent b="635" r="3175" t="0" l="0"/>
            <wp:wrapNone/>
            <wp:docPr name="Slika 711" id="711"/>
            <wp:cNvGraphicFramePr>
              <a:graphicFrameLocks noChangeAspect="true"/>
            </wp:cNvGraphicFramePr>
            <a:graphic>
              <a:graphicData uri="http://schemas.openxmlformats.org/drawingml/2006/picture">
                <pic:pic>
                  <pic:nvPicPr>
                    <pic:cNvPr name="Picture 711"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04365" cx="9521825"/>
                    </a:xfrm>
                    <a:prstGeom prst="rect">
                      <a:avLst/>
                    </a:prstGeom>
                    <a:noFill/>
                    <a:ln>
                      <a:noFill/>
                    </a:ln>
                  </pic:spPr>
                </pic:pic>
              </a:graphicData>
            </a:graphic>
          </wp:anchor>
        </w:drawing>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6D2BE5" w:rsidP="00DD6E8A" w:rsidR="006D2BE5" w:rsidRPr="009B44D5">
      <w:pPr>
        <w:pStyle w:val="Odlomakpopisa"/>
        <w:numPr>
          <w:ilvl w:val="1"/>
          <w:numId w:val="3"/>
        </w:numPr>
        <w:jc w:val="both"/>
        <w:rPr>
          <w:rFonts w:hAnsi="Times New Roman" w:ascii="Times New Roman"/>
          <w:b/>
          <w:sz w:val="24"/>
          <w:szCs w:val="24"/>
        </w:rPr>
      </w:pPr>
      <w:r w:rsidRPr="009B44D5">
        <w:rPr>
          <w:rFonts w:hAnsi="Times New Roman" w:ascii="Times New Roman"/>
          <w:b/>
          <w:sz w:val="24"/>
          <w:szCs w:val="24"/>
        </w:rPr>
        <w:t xml:space="preserve">GRUPA 2 – FINANCIJSKE INSTITUCIJE – Podgrupa 2c – </w:t>
      </w:r>
      <w:r w:rsidR="00B63F25" w:rsidRPr="009B44D5">
        <w:rPr>
          <w:rFonts w:hAnsi="Times New Roman" w:ascii="Times New Roman"/>
          <w:b/>
          <w:sz w:val="24"/>
          <w:szCs w:val="24"/>
        </w:rPr>
        <w:t>Tražbine izlučnih vjerovnika</w:t>
      </w:r>
    </w:p>
    <w:p w:rsidRDefault="001922BB" w:rsidP="001922BB" w:rsidR="001922BB" w:rsidRPr="009B44D5">
      <w:pPr>
        <w:pStyle w:val="Odlomakpopisa"/>
        <w:jc w:val="both"/>
        <w:rPr>
          <w:rFonts w:hAnsi="Times New Roman" w:ascii="Times New Roman"/>
          <w:b/>
          <w:sz w:val="24"/>
          <w:szCs w:val="24"/>
        </w:rPr>
      </w:pPr>
    </w:p>
    <w:p w:rsidRDefault="001922BB" w:rsidP="00D02BBA" w:rsidR="00DA7470" w:rsidRPr="009B44D5">
      <w:pPr>
        <w:ind w:left="709"/>
        <w:jc w:val="both"/>
        <w:rPr>
          <w:rFonts w:hAnsi="Times New Roman" w:ascii="Times New Roman"/>
          <w:sz w:val="24"/>
          <w:szCs w:val="24"/>
        </w:rPr>
      </w:pPr>
      <w:r w:rsidRPr="009B44D5">
        <w:rPr>
          <w:rFonts w:hAnsi="Times New Roman" w:ascii="Times New Roman"/>
          <w:sz w:val="24"/>
          <w:szCs w:val="24"/>
        </w:rPr>
        <w:t xml:space="preserve">Vjerovniku iz GRUPE 2 – FINANCIJSKE INSTITUCIJE – Podgrupa 2c </w:t>
      </w:r>
      <w:r w:rsidR="00052208" w:rsidRPr="009B44D5">
        <w:rPr>
          <w:rFonts w:hAnsi="Times New Roman" w:ascii="Times New Roman"/>
          <w:sz w:val="24"/>
          <w:szCs w:val="24"/>
        </w:rPr>
        <w:t>–</w:t>
      </w:r>
      <w:r w:rsidRPr="009B44D5">
        <w:rPr>
          <w:rFonts w:hAnsi="Times New Roman" w:ascii="Times New Roman"/>
          <w:sz w:val="24"/>
          <w:szCs w:val="24"/>
        </w:rPr>
        <w:t xml:space="preserve"> </w:t>
      </w:r>
      <w:r w:rsidR="00B63F25" w:rsidRPr="009B44D5">
        <w:rPr>
          <w:rFonts w:hAnsi="Times New Roman" w:ascii="Times New Roman"/>
          <w:sz w:val="24"/>
          <w:szCs w:val="24"/>
        </w:rPr>
        <w:t>Tražbine i</w:t>
      </w:r>
      <w:r w:rsidR="00052208" w:rsidRPr="009B44D5">
        <w:rPr>
          <w:rFonts w:hAnsi="Times New Roman" w:ascii="Times New Roman"/>
          <w:sz w:val="24"/>
          <w:szCs w:val="24"/>
        </w:rPr>
        <w:t>zlučni</w:t>
      </w:r>
      <w:r w:rsidR="00B63F25" w:rsidRPr="009B44D5">
        <w:rPr>
          <w:rFonts w:hAnsi="Times New Roman" w:ascii="Times New Roman"/>
          <w:sz w:val="24"/>
          <w:szCs w:val="24"/>
        </w:rPr>
        <w:t>h</w:t>
      </w:r>
      <w:r w:rsidR="00052208" w:rsidRPr="009B44D5">
        <w:rPr>
          <w:rFonts w:hAnsi="Times New Roman" w:ascii="Times New Roman"/>
          <w:sz w:val="24"/>
          <w:szCs w:val="24"/>
        </w:rPr>
        <w:t xml:space="preserve"> </w:t>
      </w:r>
      <w:r w:rsidR="00B63F25" w:rsidRPr="009B44D5">
        <w:rPr>
          <w:rFonts w:hAnsi="Times New Roman" w:ascii="Times New Roman"/>
          <w:sz w:val="24"/>
          <w:szCs w:val="24"/>
        </w:rPr>
        <w:t>vjerovnika,</w:t>
      </w:r>
      <w:r w:rsidR="00052208" w:rsidRPr="009B44D5">
        <w:rPr>
          <w:rFonts w:hAnsi="Times New Roman" w:ascii="Times New Roman"/>
          <w:sz w:val="24"/>
          <w:szCs w:val="24"/>
        </w:rPr>
        <w:t xml:space="preserve"> otpisuje se</w:t>
      </w:r>
      <w:r w:rsidRPr="009B44D5">
        <w:rPr>
          <w:rFonts w:hAnsi="Times New Roman" w:ascii="Times New Roman"/>
          <w:sz w:val="24"/>
          <w:szCs w:val="24"/>
        </w:rPr>
        <w:t xml:space="preserve"> 3% utvrđenog iznosa tražbine nakon prijeboja</w:t>
      </w:r>
      <w:r w:rsidR="00052208" w:rsidRPr="009B44D5">
        <w:rPr>
          <w:rFonts w:hAnsi="Times New Roman" w:ascii="Times New Roman"/>
          <w:sz w:val="24"/>
          <w:szCs w:val="24"/>
        </w:rPr>
        <w:t>, a Vjerovnik pristaje na otpust duga</w:t>
      </w:r>
      <w:r w:rsidRPr="009B44D5">
        <w:rPr>
          <w:rFonts w:hAnsi="Times New Roman" w:ascii="Times New Roman"/>
          <w:sz w:val="24"/>
          <w:szCs w:val="24"/>
        </w:rPr>
        <w:t xml:space="preserve">. Preostali iznos od 97% utvrđenog iznosa tražbine nakon prijeboja Dužnik se obvezuje </w:t>
      </w:r>
      <w:r w:rsidR="00052208" w:rsidRPr="009B44D5">
        <w:rPr>
          <w:rFonts w:hAnsi="Times New Roman" w:ascii="Times New Roman"/>
          <w:sz w:val="24"/>
          <w:szCs w:val="24"/>
        </w:rPr>
        <w:t>na</w:t>
      </w:r>
      <w:r w:rsidRPr="009B44D5">
        <w:rPr>
          <w:rFonts w:hAnsi="Times New Roman" w:ascii="Times New Roman"/>
          <w:sz w:val="24"/>
          <w:szCs w:val="24"/>
        </w:rPr>
        <w:t>miriti višekratno, u roku od 30 dana od dospijeće zadnje rate svakog pojedinog Ugovora o operativnom leasingu, a najkasnije do 31.12.2015. godine, s time da za vrijeme do isplate ne teku kamate.</w:t>
      </w:r>
      <w:r w:rsidR="00052208" w:rsidRPr="009B44D5">
        <w:rPr>
          <w:rFonts w:hAnsi="Times New Roman" w:ascii="Times New Roman"/>
          <w:sz w:val="24"/>
          <w:szCs w:val="24"/>
        </w:rPr>
        <w:t xml:space="preserve"> Dužnik se obvezuje prema pojedinom Vjerovniku navedenom pod ovom točkom Nagodbe pod naprijed navedenim uvjetima ispuniti obvezu na namirenje ostatka utvrđenih tražbina.</w:t>
      </w:r>
    </w:p>
    <w:p w:rsidRDefault="00D02BBA" w:rsidP="00D02BBA" w:rsidR="00D02BBA" w:rsidRPr="009B44D5">
      <w:pPr>
        <w:ind w:left="709"/>
        <w:jc w:val="both"/>
        <w:rPr>
          <w:rFonts w:hAnsi="Times New Roman" w:ascii="Times New Roman"/>
          <w:sz w:val="24"/>
          <w:szCs w:val="24"/>
        </w:rPr>
      </w:pPr>
    </w:p>
    <w:p w:rsidRDefault="00DA7470" w:rsidP="00DD6E8A" w:rsidR="00DA7470"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 xml:space="preserve">Utvrđeni iznos tražbine nakon prijeboja te način namirenja pojedinog vjerovnika iz GRUPE 2 – FINANCIJSKE INSTITUCIJE – Podgrupa 2c – </w:t>
      </w:r>
      <w:r w:rsidR="008A38B4" w:rsidRPr="009B44D5">
        <w:rPr>
          <w:rFonts w:hAnsi="Times New Roman" w:ascii="Times New Roman"/>
          <w:sz w:val="24"/>
          <w:szCs w:val="24"/>
        </w:rPr>
        <w:t>Tražbine i</w:t>
      </w:r>
      <w:r w:rsidRPr="009B44D5">
        <w:rPr>
          <w:rFonts w:hAnsi="Times New Roman" w:ascii="Times New Roman"/>
          <w:sz w:val="24"/>
          <w:szCs w:val="24"/>
        </w:rPr>
        <w:t>zlučni</w:t>
      </w:r>
      <w:r w:rsidR="008A38B4" w:rsidRPr="009B44D5">
        <w:rPr>
          <w:rFonts w:hAnsi="Times New Roman" w:ascii="Times New Roman"/>
          <w:sz w:val="24"/>
          <w:szCs w:val="24"/>
        </w:rPr>
        <w:t>h vjerovnika</w:t>
      </w:r>
      <w:r w:rsidRPr="009B44D5">
        <w:rPr>
          <w:rFonts w:hAnsi="Times New Roman" w:ascii="Times New Roman"/>
          <w:sz w:val="24"/>
          <w:szCs w:val="24"/>
        </w:rPr>
        <w:t>, utvrđuje se kako je navedeno u Tablici F:</w:t>
      </w:r>
    </w:p>
    <w:p w:rsidRDefault="00D02BBA" w:rsidP="00D02BBA" w:rsidR="00B10D69" w:rsidRPr="009B44D5">
      <w:pPr>
        <w:ind w:left="360"/>
        <w:jc w:val="center"/>
        <w:rPr>
          <w:rFonts w:hAnsi="Times New Roman" w:ascii="Times New Roman"/>
          <w:sz w:val="24"/>
          <w:szCs w:val="24"/>
        </w:rPr>
      </w:pPr>
      <w:r w:rsidRPr="009B44D5">
        <w:rPr>
          <w:rFonts w:hAnsi="Times New Roman" w:ascii="Times New Roman"/>
          <w:i/>
          <w:sz w:val="24"/>
          <w:szCs w:val="24"/>
        </w:rPr>
        <w:t>Tablica F</w:t>
      </w:r>
    </w:p>
    <w:p w:rsidRDefault="00D57021" w:rsidP="00B10D69" w:rsidR="00D02BB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3632" simplePos="false" distR="114300" distL="114300" distB="0" distT="0">
            <wp:simplePos y="0" x="0"/>
            <wp:positionH relativeFrom="column">
              <wp:align>center</wp:align>
            </wp:positionH>
            <wp:positionV relativeFrom="paragraph">
              <wp:posOffset>-6985</wp:posOffset>
            </wp:positionV>
            <wp:extent cy="1238250" cx="6264275"/>
            <wp:effectExtent b="0" r="3175" t="0" l="0"/>
            <wp:wrapNone/>
            <wp:docPr name="Slika 712" id="712"/>
            <wp:cNvGraphicFramePr>
              <a:graphicFrameLocks noChangeAspect="true"/>
            </wp:cNvGraphicFramePr>
            <a:graphic>
              <a:graphicData uri="http://schemas.openxmlformats.org/drawingml/2006/picture">
                <pic:pic>
                  <pic:nvPicPr>
                    <pic:cNvPr name="Picture 712"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238250" cx="6264275"/>
                    </a:xfrm>
                    <a:prstGeom prst="rect">
                      <a:avLst/>
                    </a:prstGeom>
                    <a:noFill/>
                    <a:ln>
                      <a:noFill/>
                    </a:ln>
                  </pic:spPr>
                </pic:pic>
              </a:graphicData>
            </a:graphic>
          </wp:anchor>
        </w:drawing>
      </w:r>
    </w:p>
    <w:p w:rsidRDefault="00B10D69" w:rsidP="00B10D69" w:rsidR="00B10D69" w:rsidRPr="009B44D5">
      <w:pPr>
        <w:rPr>
          <w:rFonts w:hAnsi="Times New Roman" w:ascii="Times New Roman"/>
          <w:sz w:val="24"/>
          <w:szCs w:val="24"/>
        </w:rPr>
      </w:pPr>
    </w:p>
    <w:p w:rsidRDefault="002C14F2" w:rsidP="00B10D69" w:rsidR="002C14F2" w:rsidRPr="009B44D5">
      <w:pPr>
        <w:rPr>
          <w:rFonts w:hAnsi="Times New Roman" w:ascii="Times New Roman"/>
          <w:sz w:val="24"/>
          <w:szCs w:val="24"/>
        </w:rPr>
        <w:sectPr w:rsidSect="00D02BBA" w:rsidR="002C14F2" w:rsidRPr="009B44D5">
          <w:pgSz w:orient="landscape" w:h="11906" w:w="16838"/>
          <w:pgMar w:gutter="0" w:footer="454" w:header="708" w:left="993" w:bottom="1417" w:right="1103" w:top="1417"/>
          <w:cols w:space="708"/>
          <w:docGrid w:linePitch="360"/>
        </w:sectPr>
      </w:pPr>
    </w:p>
    <w:p w:rsidRDefault="002C14F2" w:rsidP="00DD6E8A" w:rsidR="002C14F2" w:rsidRPr="009B44D5">
      <w:pPr>
        <w:pStyle w:val="Odlomakpopisa"/>
        <w:numPr>
          <w:ilvl w:val="1"/>
          <w:numId w:val="3"/>
        </w:numPr>
        <w:jc w:val="both"/>
        <w:rPr>
          <w:rFonts w:hAnsi="Times New Roman" w:ascii="Times New Roman"/>
          <w:b/>
          <w:sz w:val="24"/>
          <w:szCs w:val="24"/>
        </w:rPr>
      </w:pPr>
      <w:r w:rsidRPr="009B44D5">
        <w:rPr>
          <w:rFonts w:hAnsi="Times New Roman" w:ascii="Times New Roman"/>
          <w:b/>
          <w:sz w:val="24"/>
          <w:szCs w:val="24"/>
        </w:rPr>
        <w:lastRenderedPageBreak/>
        <w:t>GRUPA 2 – FINANCIJSKE INSTITUCIJE – Podgrupa 2d – Uvjetne tražbine</w:t>
      </w:r>
    </w:p>
    <w:p w:rsidRDefault="002C14F2" w:rsidP="002C14F2" w:rsidR="002C14F2" w:rsidRPr="009B44D5">
      <w:pPr>
        <w:pStyle w:val="Odlomakpopisa"/>
        <w:jc w:val="both"/>
        <w:rPr>
          <w:rFonts w:hAnsi="Times New Roman" w:ascii="Times New Roman"/>
          <w:b/>
          <w:sz w:val="24"/>
          <w:szCs w:val="24"/>
        </w:rPr>
      </w:pPr>
    </w:p>
    <w:p w:rsidRDefault="002C14F2" w:rsidP="002C14F2" w:rsidR="002C14F2" w:rsidRPr="009B44D5">
      <w:pPr>
        <w:ind w:left="709"/>
        <w:jc w:val="both"/>
        <w:rPr>
          <w:rFonts w:hAnsi="Times New Roman" w:ascii="Times New Roman"/>
          <w:iCs/>
          <w:sz w:val="24"/>
          <w:szCs w:val="24"/>
          <w:lang w:eastAsia="hr-HR"/>
        </w:rPr>
      </w:pPr>
      <w:r w:rsidRPr="009B44D5">
        <w:rPr>
          <w:rFonts w:hAnsi="Times New Roman" w:ascii="Times New Roman"/>
          <w:iCs/>
          <w:sz w:val="24"/>
          <w:szCs w:val="24"/>
        </w:rPr>
        <w:t xml:space="preserve">Sva prava i obveze temeljem Ugovora o kreditu broj NAS-13/2009 od 10.09.2009. godine </w:t>
      </w:r>
      <w:r w:rsidRPr="009B44D5">
        <w:rPr>
          <w:rFonts w:hAnsi="Times New Roman" w:ascii="Times New Roman"/>
          <w:sz w:val="24"/>
          <w:szCs w:val="24"/>
        </w:rPr>
        <w:t>te Dodatka I Ugovoru o kreditu od 09.02.2010. godine</w:t>
      </w:r>
      <w:r w:rsidRPr="009B44D5">
        <w:rPr>
          <w:rFonts w:hAnsi="Times New Roman" w:ascii="Times New Roman"/>
          <w:iCs/>
          <w:sz w:val="24"/>
          <w:szCs w:val="24"/>
        </w:rPr>
        <w:t xml:space="preserve"> sklopljenih između Hrvatske banke za obnovu i razvitak kao kreditora te društva Gradec d.o.o. kao korisnika kredita i društva Potomac d.o.o. kao sudužnika koja za društvo Potomac d.o.o. predstavlja uvjetnu tražbinu nakon sklapanja predstečajne nagodbe u cijelosti ostaju na snazi.</w:t>
      </w:r>
    </w:p>
    <w:p w:rsidRDefault="002C14F2" w:rsidP="002C14F2" w:rsidR="002C14F2" w:rsidRPr="009B44D5">
      <w:pPr>
        <w:ind w:left="709"/>
        <w:jc w:val="both"/>
        <w:rPr>
          <w:rFonts w:hAnsi="Times New Roman" w:ascii="Times New Roman"/>
          <w:sz w:val="24"/>
          <w:szCs w:val="24"/>
        </w:rPr>
      </w:pPr>
    </w:p>
    <w:p w:rsidRDefault="002C14F2" w:rsidP="00DD6E8A" w:rsidR="00B10D69"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 xml:space="preserve">Utvrđeni iznos tražbine nakon prijeboja te način namirenja pojedinog vjerovnika iz GRUPE 2 – FINANCIJSKE INSTITUCIJE – Podgrupa 2d – Uvjetne tražbine, utvrđuje se kako je navedeno u Tablici </w:t>
      </w:r>
      <w:r w:rsidR="008A38B4" w:rsidRPr="009B44D5">
        <w:rPr>
          <w:rFonts w:hAnsi="Times New Roman" w:ascii="Times New Roman"/>
          <w:sz w:val="24"/>
          <w:szCs w:val="24"/>
        </w:rPr>
        <w:t>G</w:t>
      </w:r>
      <w:r w:rsidRPr="009B44D5">
        <w:rPr>
          <w:rFonts w:hAnsi="Times New Roman" w:ascii="Times New Roman"/>
          <w:sz w:val="24"/>
          <w:szCs w:val="24"/>
        </w:rPr>
        <w:t>:</w:t>
      </w:r>
    </w:p>
    <w:p w:rsidRDefault="008A38B4" w:rsidP="008A38B4" w:rsidR="008A38B4" w:rsidRPr="009B44D5">
      <w:pPr>
        <w:pStyle w:val="Odlomakpopisa"/>
        <w:ind w:left="0"/>
        <w:jc w:val="both"/>
        <w:rPr>
          <w:rFonts w:hAnsi="Times New Roman" w:ascii="Times New Roman"/>
          <w:sz w:val="24"/>
          <w:szCs w:val="24"/>
        </w:rPr>
      </w:pPr>
    </w:p>
    <w:p w:rsidRDefault="008A38B4" w:rsidP="008A38B4" w:rsidR="008A38B4" w:rsidRPr="009B44D5">
      <w:pPr>
        <w:ind w:left="360"/>
        <w:jc w:val="center"/>
        <w:rPr>
          <w:rFonts w:hAnsi="Times New Roman" w:ascii="Times New Roman"/>
          <w:sz w:val="24"/>
          <w:szCs w:val="24"/>
        </w:rPr>
      </w:pPr>
      <w:r w:rsidRPr="009B44D5">
        <w:rPr>
          <w:rFonts w:hAnsi="Times New Roman" w:ascii="Times New Roman"/>
          <w:i/>
          <w:sz w:val="24"/>
          <w:szCs w:val="24"/>
        </w:rPr>
        <w:t>Tablica G</w:t>
      </w:r>
    </w:p>
    <w:p w:rsidRDefault="00D57021" w:rsidP="00B10D69" w:rsidR="00B10D69"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4656" simplePos="false" distR="114300" distL="114300" distB="0" distT="0">
            <wp:simplePos y="0" x="0"/>
            <wp:positionH relativeFrom="column">
              <wp:align>center</wp:align>
            </wp:positionH>
            <wp:positionV relativeFrom="paragraph">
              <wp:posOffset>3810</wp:posOffset>
            </wp:positionV>
            <wp:extent cy="1242060" cx="6350635"/>
            <wp:effectExtent b="0" r="0" t="0" l="0"/>
            <wp:wrapNone/>
            <wp:docPr name="Slika 713" id="713"/>
            <wp:cNvGraphicFramePr>
              <a:graphicFrameLocks noChangeAspect="true"/>
            </wp:cNvGraphicFramePr>
            <a:graphic>
              <a:graphicData uri="http://schemas.openxmlformats.org/drawingml/2006/picture">
                <pic:pic>
                  <pic:nvPicPr>
                    <pic:cNvPr name="Picture 713"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242060" cx="6350635"/>
                    </a:xfrm>
                    <a:prstGeom prst="rect">
                      <a:avLst/>
                    </a:prstGeom>
                    <a:noFill/>
                    <a:ln>
                      <a:noFill/>
                    </a:ln>
                  </pic:spPr>
                </pic:pic>
              </a:graphicData>
            </a:graphic>
          </wp:anchor>
        </w:drawing>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82783B" w:rsidP="00DD6E8A" w:rsidR="0082783B" w:rsidRPr="009B44D5">
      <w:pPr>
        <w:pStyle w:val="Odlomakpopisa"/>
        <w:numPr>
          <w:ilvl w:val="1"/>
          <w:numId w:val="3"/>
        </w:numPr>
        <w:jc w:val="both"/>
        <w:rPr>
          <w:rFonts w:hAnsi="Times New Roman" w:ascii="Times New Roman"/>
          <w:b/>
          <w:sz w:val="24"/>
          <w:szCs w:val="24"/>
        </w:rPr>
      </w:pPr>
      <w:r w:rsidRPr="009B44D5">
        <w:rPr>
          <w:rFonts w:hAnsi="Times New Roman" w:ascii="Times New Roman"/>
          <w:b/>
          <w:sz w:val="24"/>
          <w:szCs w:val="24"/>
        </w:rPr>
        <w:t xml:space="preserve">GRUPA 3 – OSTALI VJEROVNICI – Podgrupa 3a – Neosigurane tražbine </w:t>
      </w:r>
    </w:p>
    <w:p w:rsidRDefault="0082783B" w:rsidP="0082783B" w:rsidR="0082783B" w:rsidRPr="009B44D5">
      <w:pPr>
        <w:pStyle w:val="Odlomakpopisa"/>
        <w:ind w:left="0"/>
        <w:jc w:val="both"/>
        <w:rPr>
          <w:rFonts w:hAnsi="Times New Roman" w:ascii="Times New Roman"/>
          <w:b/>
          <w:i/>
          <w:sz w:val="24"/>
          <w:szCs w:val="24"/>
        </w:rPr>
      </w:pPr>
    </w:p>
    <w:p w:rsidRDefault="0082783B" w:rsidP="0082783B" w:rsidR="0082783B" w:rsidRPr="009B44D5">
      <w:pPr>
        <w:ind w:left="709"/>
        <w:jc w:val="both"/>
        <w:rPr>
          <w:rFonts w:hAnsi="Times New Roman" w:ascii="Times New Roman"/>
          <w:sz w:val="24"/>
          <w:szCs w:val="24"/>
        </w:rPr>
      </w:pPr>
      <w:r w:rsidRPr="009B44D5">
        <w:rPr>
          <w:rFonts w:hAnsi="Times New Roman" w:ascii="Times New Roman"/>
          <w:sz w:val="24"/>
          <w:szCs w:val="24"/>
        </w:rPr>
        <w:t>Vjerovniku iz GRUPE 3 – OSTALI VJEROVNICI – Podgrupa 3a – Neosigurane tražbine, otpisuje se 60% utvrđenog iznosa tražbine nakon prijeboja, a Vjerovnik pristaje na otpust duga. Preostali iznos od 40% utvrđenog iznosa tražbine nakon prijeboja Dužnik se obvezuje namiriti u 12 jednakih polugodišnjih rata koje uključuju glavnicu i kamatu. Poček otplate obveza utvrđuje se do 30.11.2016. godine. Za vrijeme trajanja počeka ne obračunava se kamata. Dospijeće prve polugodišnje rate je 31.12.2016. godine, a dospijeće dvanaeste polugodišnje rate je 30.06.2022. godine. U vremenu namirenja 12 polugodišnjih rata, utvrđuje se fiksna kamatna stopa u iznosu 3,0% godišnje koja se obračunava od 31.12.2016. godine. Obračun kamate vrši se polugodišnje unaprijed, a namiruje se u roku dospijeća glavnice. Dužnik se obvezuje prema pojedinom Vjerovniku navedenom pod ovom točkom Nagodbe pod naprijed navedenim uvjetima ispuniti obvezu na namirenje ostatka utvrđenih tražbina.</w:t>
      </w:r>
    </w:p>
    <w:p w:rsidRDefault="0082783B" w:rsidP="0082783B" w:rsidR="0082783B" w:rsidRPr="009B44D5">
      <w:pPr>
        <w:ind w:left="709"/>
        <w:jc w:val="both"/>
        <w:rPr>
          <w:rFonts w:hAnsi="Times New Roman" w:ascii="Times New Roman"/>
          <w:sz w:val="24"/>
          <w:szCs w:val="24"/>
        </w:rPr>
      </w:pPr>
    </w:p>
    <w:p w:rsidRDefault="0082783B" w:rsidP="00DD6E8A" w:rsidR="0082783B"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Utvrđeni iznos tražbine nakon prijeboja te način namirenja pojedinog vjerovnika iz GRUPE 3 – OSTALI VJEROVNICI – Podgrupa 3a – Neosigurane tražbine, utvrđuje se kako je navedeno u Tablici H:</w:t>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82783B" w:rsidP="0082783B" w:rsidR="0082783B" w:rsidRPr="009B44D5">
      <w:pPr>
        <w:pStyle w:val="Odlomakpopisa"/>
        <w:jc w:val="center"/>
        <w:rPr>
          <w:rFonts w:hAnsi="Times New Roman" w:ascii="Times New Roman"/>
          <w:i/>
          <w:sz w:val="24"/>
          <w:szCs w:val="24"/>
        </w:rPr>
      </w:pPr>
      <w:r w:rsidRPr="009B44D5">
        <w:rPr>
          <w:rFonts w:hAnsi="Times New Roman" w:ascii="Times New Roman"/>
          <w:i/>
          <w:sz w:val="24"/>
          <w:szCs w:val="24"/>
        </w:rPr>
        <w:t>Tablica H</w:t>
      </w:r>
    </w:p>
    <w:p w:rsidRDefault="00D57021" w:rsidP="00B10D69" w:rsidR="00B10D69"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70016" simplePos="false" distR="114300" distL="114300" distB="0" distT="0">
            <wp:simplePos y="0" x="0"/>
            <wp:positionH relativeFrom="column">
              <wp:align>center</wp:align>
            </wp:positionH>
            <wp:positionV relativeFrom="paragraph">
              <wp:posOffset>-3810</wp:posOffset>
            </wp:positionV>
            <wp:extent cy="8740140" cx="6242685"/>
            <wp:effectExtent b="3810" r="5715" t="0" l="0"/>
            <wp:wrapNone/>
            <wp:docPr name="Slika 743" id="743"/>
            <wp:cNvGraphicFramePr>
              <a:graphicFrameLocks noChangeAspect="true"/>
            </wp:cNvGraphicFramePr>
            <a:graphic>
              <a:graphicData uri="http://schemas.openxmlformats.org/drawingml/2006/picture">
                <pic:pic>
                  <pic:nvPicPr>
                    <pic:cNvPr name="Picture 743"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40140" cx="6242685"/>
                    </a:xfrm>
                    <a:prstGeom prst="rect">
                      <a:avLst/>
                    </a:prstGeom>
                    <a:noFill/>
                    <a:ln>
                      <a:noFill/>
                    </a:ln>
                  </pic:spPr>
                </pic:pic>
              </a:graphicData>
            </a:graphic>
          </wp:anchor>
        </w:drawing>
      </w: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D57021" w:rsidP="00B10D69" w:rsidR="00530597"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5680" simplePos="false" distR="114300" distL="114300" distB="0" distT="0">
            <wp:simplePos y="0" x="0"/>
            <wp:positionH relativeFrom="column">
              <wp:align>center</wp:align>
            </wp:positionH>
            <wp:positionV relativeFrom="paragraph">
              <wp:posOffset>3810</wp:posOffset>
            </wp:positionV>
            <wp:extent cy="8672830" cx="6242685"/>
            <wp:effectExtent b="0" r="5715" t="0" l="0"/>
            <wp:wrapNone/>
            <wp:docPr name="Slika 717" id="717"/>
            <wp:cNvGraphicFramePr>
              <a:graphicFrameLocks noChangeAspect="true"/>
            </wp:cNvGraphicFramePr>
            <a:graphic>
              <a:graphicData uri="http://schemas.openxmlformats.org/drawingml/2006/picture">
                <pic:pic>
                  <pic:nvPicPr>
                    <pic:cNvPr name="Picture 717" id="0"/>
                    <pic:cNvPicPr>
                      <a:picLocks noChangeArrowheads="true" noChangeAspect="true"/>
                    </pic:cNvPicPr>
                  </pic:nvPicPr>
                  <pic:blipFill>
                    <a:blip r:embed="rId2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72830" cx="6242685"/>
                    </a:xfrm>
                    <a:prstGeom prst="rect">
                      <a:avLst/>
                    </a:prstGeom>
                    <a:noFill/>
                    <a:ln>
                      <a:noFill/>
                    </a:ln>
                  </pic:spPr>
                </pic:pic>
              </a:graphicData>
            </a:graphic>
          </wp:anchor>
        </w:drawing>
      </w: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D57021" w:rsidP="00B10D69" w:rsidR="00530597"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6704" simplePos="false" distR="114300" distL="114300" distB="0" distT="0">
            <wp:simplePos y="0" x="0"/>
            <wp:positionH relativeFrom="column">
              <wp:posOffset>-244475</wp:posOffset>
            </wp:positionH>
            <wp:positionV relativeFrom="paragraph">
              <wp:posOffset>139700</wp:posOffset>
            </wp:positionV>
            <wp:extent cy="5001895" cx="6245860"/>
            <wp:effectExtent b="8255" r="2540" t="0" l="0"/>
            <wp:wrapNone/>
            <wp:docPr name="Slika 718" id="718"/>
            <wp:cNvGraphicFramePr>
              <a:graphicFrameLocks noChangeAspect="true"/>
            </wp:cNvGraphicFramePr>
            <a:graphic>
              <a:graphicData uri="http://schemas.openxmlformats.org/drawingml/2006/picture">
                <pic:pic>
                  <pic:nvPicPr>
                    <pic:cNvPr name="Picture 718" id="0"/>
                    <pic:cNvPicPr>
                      <a:picLocks noChangeArrowheads="true" noChangeAspect="true"/>
                    </pic:cNvPicPr>
                  </pic:nvPicPr>
                  <pic:blipFill>
                    <a:blip r:embed="rId2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001895" cx="6245860"/>
                    </a:xfrm>
                    <a:prstGeom prst="rect">
                      <a:avLst/>
                    </a:prstGeom>
                    <a:noFill/>
                    <a:ln>
                      <a:noFill/>
                    </a:ln>
                  </pic:spPr>
                </pic:pic>
              </a:graphicData>
            </a:graphic>
          </wp:anchor>
        </w:drawing>
      </w: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530597" w:rsidP="00B10D69" w:rsidR="00530597"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407CC3" w:rsidP="00DD6E8A" w:rsidR="00407CC3"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Otplatni plan za vjerovnike iz GRUPE 3 – OSTALI VJEROVNICI – Podgrupa 3a – Neosigurane tražbine, utvrđuje se kako je navedeno u Tablici I:</w:t>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F71136" w:rsidP="00B10D69" w:rsidR="00F71136" w:rsidRPr="009B44D5">
      <w:pPr>
        <w:rPr>
          <w:rFonts w:hAnsi="Times New Roman" w:ascii="Times New Roman"/>
          <w:sz w:val="24"/>
          <w:szCs w:val="24"/>
        </w:rPr>
        <w:sectPr w:rsidSect="002C14F2" w:rsidR="00F71136" w:rsidRPr="009B44D5">
          <w:pgSz w:h="16838" w:w="11906"/>
          <w:pgMar w:gutter="0" w:footer="454" w:header="708" w:left="1417" w:bottom="993" w:right="1417" w:top="1103"/>
          <w:cols w:space="708"/>
          <w:docGrid w:linePitch="360"/>
        </w:sectPr>
      </w:pPr>
    </w:p>
    <w:p w:rsidRDefault="00E801D4" w:rsidP="00E801D4" w:rsidR="00E801D4" w:rsidRPr="009B44D5">
      <w:pPr>
        <w:pStyle w:val="Odlomakpopisa"/>
        <w:jc w:val="center"/>
        <w:rPr>
          <w:rFonts w:hAnsi="Times New Roman" w:ascii="Times New Roman"/>
          <w:i/>
          <w:sz w:val="24"/>
          <w:szCs w:val="24"/>
        </w:rPr>
      </w:pPr>
      <w:r w:rsidRPr="009B44D5">
        <w:rPr>
          <w:rFonts w:hAnsi="Times New Roman" w:ascii="Times New Roman"/>
          <w:i/>
          <w:sz w:val="24"/>
          <w:szCs w:val="24"/>
        </w:rPr>
        <w:lastRenderedPageBreak/>
        <w:t>Tablica I</w:t>
      </w:r>
    </w:p>
    <w:p w:rsidRDefault="00D57021" w:rsidP="00E801D4" w:rsidR="00B10D69" w:rsidRPr="009B44D5">
      <w:pPr>
        <w:pStyle w:val="Odlomakpopisa"/>
        <w:jc w:val="center"/>
        <w:rPr>
          <w:rFonts w:hAnsi="Times New Roman" w:ascii="Times New Roman"/>
          <w:i/>
          <w:sz w:val="24"/>
          <w:szCs w:val="24"/>
        </w:rPr>
      </w:pPr>
      <w:r w:rsidRPr="009B44D5">
        <w:rPr>
          <w:rFonts w:hAnsi="Times New Roman" w:ascii="Times New Roman"/>
          <w:noProof/>
          <w:sz w:val="24"/>
          <w:szCs w:val="24"/>
          <w:lang w:eastAsia="hr-HR"/>
        </w:rPr>
        <w:drawing>
          <wp:anchor allowOverlap="true" layoutInCell="true" locked="false" behindDoc="true" relativeHeight="251671040" simplePos="false" distR="114300" distL="114300" distB="0" distT="0">
            <wp:simplePos y="0" x="0"/>
            <wp:positionH relativeFrom="column">
              <wp:align>center</wp:align>
            </wp:positionH>
            <wp:positionV relativeFrom="paragraph">
              <wp:posOffset>3810</wp:posOffset>
            </wp:positionV>
            <wp:extent cy="6405245" cx="8895715"/>
            <wp:effectExtent b="0" r="635" t="0" l="0"/>
            <wp:wrapNone/>
            <wp:docPr name="Slika 744" id="744"/>
            <wp:cNvGraphicFramePr>
              <a:graphicFrameLocks noChangeAspect="true"/>
            </wp:cNvGraphicFramePr>
            <a:graphic>
              <a:graphicData uri="http://schemas.openxmlformats.org/drawingml/2006/picture">
                <pic:pic>
                  <pic:nvPicPr>
                    <pic:cNvPr name="Picture 744" id="0"/>
                    <pic:cNvPicPr>
                      <a:picLocks noChangeArrowheads="true" noChangeAspect="true"/>
                    </pic:cNvPicPr>
                  </pic:nvPicPr>
                  <pic:blipFill>
                    <a:blip r:embed="rId2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5245" cx="8895715"/>
                    </a:xfrm>
                    <a:prstGeom prst="rect">
                      <a:avLst/>
                    </a:prstGeom>
                    <a:noFill/>
                    <a:ln>
                      <a:noFill/>
                    </a:ln>
                  </pic:spPr>
                </pic:pic>
              </a:graphicData>
            </a:graphic>
          </wp:anchor>
        </w:drawing>
      </w:r>
    </w:p>
    <w:p w:rsidRDefault="00B10D69" w:rsidP="00B10D69" w:rsidR="00B10D69" w:rsidRPr="009B44D5">
      <w:pPr>
        <w:rPr>
          <w:rFonts w:hAnsi="Times New Roman" w:ascii="Times New Roman"/>
          <w:sz w:val="24"/>
          <w:szCs w:val="24"/>
        </w:rPr>
      </w:pPr>
    </w:p>
    <w:p w:rsidRDefault="00B10D69" w:rsidP="00B10D69" w:rsidR="00B10D69"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72064" simplePos="false" distR="114300" distL="114300" distB="0" distT="0">
            <wp:simplePos y="0" x="0"/>
            <wp:positionH relativeFrom="column">
              <wp:posOffset>247650</wp:posOffset>
            </wp:positionH>
            <wp:positionV relativeFrom="paragraph">
              <wp:posOffset>34925</wp:posOffset>
            </wp:positionV>
            <wp:extent cy="6404610" cx="8827135"/>
            <wp:effectExtent b="0" r="0" t="0" l="0"/>
            <wp:wrapNone/>
            <wp:docPr name="Slika 745" id="745"/>
            <wp:cNvGraphicFramePr>
              <a:graphicFrameLocks noChangeAspect="true"/>
            </wp:cNvGraphicFramePr>
            <a:graphic>
              <a:graphicData uri="http://schemas.openxmlformats.org/drawingml/2006/picture">
                <pic:pic>
                  <pic:nvPicPr>
                    <pic:cNvPr name="Picture 745" id="0"/>
                    <pic:cNvPicPr>
                      <a:picLocks noChangeArrowheads="true" noChangeAspect="true"/>
                    </pic:cNvPicPr>
                  </pic:nvPicPr>
                  <pic:blipFill>
                    <a:blip r:embed="rId2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4610" cx="8827135"/>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73088" simplePos="false" distR="114300" distL="114300" distB="0" distT="0">
            <wp:simplePos y="0" x="0"/>
            <wp:positionH relativeFrom="column">
              <wp:posOffset>334010</wp:posOffset>
            </wp:positionH>
            <wp:positionV relativeFrom="paragraph">
              <wp:posOffset>46355</wp:posOffset>
            </wp:positionV>
            <wp:extent cy="6403975" cx="8690610"/>
            <wp:effectExtent b="0" r="0" t="0" l="0"/>
            <wp:wrapNone/>
            <wp:docPr name="Slika 746" id="746"/>
            <wp:cNvGraphicFramePr>
              <a:graphicFrameLocks noChangeAspect="true"/>
            </wp:cNvGraphicFramePr>
            <a:graphic>
              <a:graphicData uri="http://schemas.openxmlformats.org/drawingml/2006/picture">
                <pic:pic>
                  <pic:nvPicPr>
                    <pic:cNvPr name="Picture 746" id="0"/>
                    <pic:cNvPicPr>
                      <a:picLocks noChangeArrowheads="true" noChangeAspect="true"/>
                    </pic:cNvPicPr>
                  </pic:nvPicPr>
                  <pic:blipFill>
                    <a:blip r:embed="rId2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3975" cx="8690610"/>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lastRenderedPageBreak/>
        <w:drawing>
          <wp:anchor allowOverlap="true" layoutInCell="true" locked="false" behindDoc="true" relativeHeight="251657728" simplePos="false" distR="114300" distL="114300" distB="0" distT="0">
            <wp:simplePos y="0" x="0"/>
            <wp:positionH relativeFrom="column">
              <wp:posOffset>231775</wp:posOffset>
            </wp:positionH>
            <wp:positionV relativeFrom="paragraph">
              <wp:posOffset>285115</wp:posOffset>
            </wp:positionV>
            <wp:extent cy="6403975" cx="8895715"/>
            <wp:effectExtent b="0" r="635" t="0" l="0"/>
            <wp:wrapNone/>
            <wp:docPr name="Slika 729" id="729"/>
            <wp:cNvGraphicFramePr>
              <a:graphicFrameLocks noChangeAspect="true"/>
            </wp:cNvGraphicFramePr>
            <a:graphic>
              <a:graphicData uri="http://schemas.openxmlformats.org/drawingml/2006/picture">
                <pic:pic>
                  <pic:nvPicPr>
                    <pic:cNvPr name="Picture 729" id="0"/>
                    <pic:cNvPicPr>
                      <a:picLocks noChangeArrowheads="true" noChangeAspect="true"/>
                    </pic:cNvPicPr>
                  </pic:nvPicPr>
                  <pic:blipFill>
                    <a:blip r:embed="rId2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3975" cx="8895715"/>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8752" simplePos="false" distR="114300" distL="114300" distB="0" distT="0">
            <wp:simplePos y="0" x="0"/>
            <wp:positionH relativeFrom="column">
              <wp:align>center</wp:align>
            </wp:positionH>
            <wp:positionV relativeFrom="paragraph">
              <wp:posOffset>-6985</wp:posOffset>
            </wp:positionV>
            <wp:extent cy="6405245" cx="8827135"/>
            <wp:effectExtent b="0" r="0" t="0" l="0"/>
            <wp:wrapNone/>
            <wp:docPr name="Slika 730" id="730"/>
            <wp:cNvGraphicFramePr>
              <a:graphicFrameLocks noChangeAspect="true"/>
            </wp:cNvGraphicFramePr>
            <a:graphic>
              <a:graphicData uri="http://schemas.openxmlformats.org/drawingml/2006/picture">
                <pic:pic>
                  <pic:nvPicPr>
                    <pic:cNvPr name="Picture 730" id="0"/>
                    <pic:cNvPicPr>
                      <a:picLocks noChangeArrowheads="true" noChangeAspect="true"/>
                    </pic:cNvPicPr>
                  </pic:nvPicPr>
                  <pic:blipFill>
                    <a:blip r:embed="rId2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5245" cx="8827135"/>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59776" simplePos="false" distR="114300" distL="114300" distB="0" distT="0">
            <wp:simplePos y="0" x="0"/>
            <wp:positionH relativeFrom="column">
              <wp:align>center</wp:align>
            </wp:positionH>
            <wp:positionV relativeFrom="paragraph">
              <wp:posOffset>-6985</wp:posOffset>
            </wp:positionV>
            <wp:extent cy="6405245" cx="8686800"/>
            <wp:effectExtent b="0" r="0" t="0" l="0"/>
            <wp:wrapNone/>
            <wp:docPr name="Slika 731" id="731"/>
            <wp:cNvGraphicFramePr>
              <a:graphicFrameLocks noChangeAspect="true"/>
            </wp:cNvGraphicFramePr>
            <a:graphic>
              <a:graphicData uri="http://schemas.openxmlformats.org/drawingml/2006/picture">
                <pic:pic>
                  <pic:nvPicPr>
                    <pic:cNvPr name="Picture 731" id="0"/>
                    <pic:cNvPicPr>
                      <a:picLocks noChangeArrowheads="true" noChangeAspect="true"/>
                    </pic:cNvPicPr>
                  </pic:nvPicPr>
                  <pic:blipFill>
                    <a:blip r:embed="rId3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5245" cx="8686800"/>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0800" simplePos="false" distR="114300" distL="114300" distB="0" distT="0">
            <wp:simplePos y="0" x="0"/>
            <wp:positionH relativeFrom="column">
              <wp:posOffset>172720</wp:posOffset>
            </wp:positionH>
            <wp:positionV relativeFrom="paragraph">
              <wp:posOffset>95885</wp:posOffset>
            </wp:positionV>
            <wp:extent cy="6288405" cx="9014460"/>
            <wp:effectExtent b="0" r="0" t="0" l="0"/>
            <wp:wrapNone/>
            <wp:docPr name="Slika 732" id="732"/>
            <wp:cNvGraphicFramePr>
              <a:graphicFrameLocks noChangeAspect="true"/>
            </wp:cNvGraphicFramePr>
            <a:graphic>
              <a:graphicData uri="http://schemas.openxmlformats.org/drawingml/2006/picture">
                <pic:pic>
                  <pic:nvPicPr>
                    <pic:cNvPr name="Picture 732" id="0"/>
                    <pic:cNvPicPr>
                      <a:picLocks noChangeArrowheads="true" noChangeAspect="true"/>
                    </pic:cNvPicPr>
                  </pic:nvPicPr>
                  <pic:blipFill>
                    <a:blip r:embed="rId3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288405" cx="9014460"/>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1824" simplePos="false" distR="114300" distL="114300" distB="0" distT="0">
            <wp:simplePos y="0" x="0"/>
            <wp:positionH relativeFrom="column">
              <wp:posOffset>207645</wp:posOffset>
            </wp:positionH>
            <wp:positionV relativeFrom="paragraph">
              <wp:posOffset>23495</wp:posOffset>
            </wp:positionV>
            <wp:extent cy="6288405" cx="8945880"/>
            <wp:effectExtent b="0" r="7620" t="0" l="0"/>
            <wp:wrapNone/>
            <wp:docPr name="Slika 733" id="733"/>
            <wp:cNvGraphicFramePr>
              <a:graphicFrameLocks noChangeAspect="true"/>
            </wp:cNvGraphicFramePr>
            <a:graphic>
              <a:graphicData uri="http://schemas.openxmlformats.org/drawingml/2006/picture">
                <pic:pic>
                  <pic:nvPicPr>
                    <pic:cNvPr name="Picture 733" id="0"/>
                    <pic:cNvPicPr>
                      <a:picLocks noChangeArrowheads="true" noChangeAspect="true"/>
                    </pic:cNvPicPr>
                  </pic:nvPicPr>
                  <pic:blipFill>
                    <a:blip r:embed="rId3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288405" cx="8945880"/>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D57021" w:rsidP="00B10D69" w:rsidR="008432EA" w:rsidRPr="009B44D5">
      <w:pPr>
        <w:rPr>
          <w:rFonts w:hAnsi="Times New Roman" w:ascii="Times New Roman"/>
          <w:sz w:val="24"/>
          <w:szCs w:val="24"/>
        </w:rPr>
      </w:pPr>
      <w:r w:rsidRPr="009B44D5">
        <w:rPr>
          <w:rFonts w:hAnsi="Times New Roman" w:ascii="Times New Roman"/>
          <w:noProof/>
          <w:sz w:val="24"/>
          <w:szCs w:val="24"/>
          <w:lang w:eastAsia="hr-HR"/>
        </w:rPr>
        <w:lastRenderedPageBreak/>
        <w:drawing>
          <wp:anchor allowOverlap="true" layoutInCell="true" locked="false" behindDoc="true" relativeHeight="251662848" simplePos="false" distR="114300" distL="114300" distB="0" distT="0">
            <wp:simplePos y="0" x="0"/>
            <wp:positionH relativeFrom="column">
              <wp:posOffset>255270</wp:posOffset>
            </wp:positionH>
            <wp:positionV relativeFrom="paragraph">
              <wp:posOffset>260350</wp:posOffset>
            </wp:positionV>
            <wp:extent cy="6288405" cx="8807450"/>
            <wp:effectExtent b="0" r="0" t="0" l="0"/>
            <wp:wrapNone/>
            <wp:docPr name="Slika 734" id="734"/>
            <wp:cNvGraphicFramePr>
              <a:graphicFrameLocks noChangeAspect="true"/>
            </wp:cNvGraphicFramePr>
            <a:graphic>
              <a:graphicData uri="http://schemas.openxmlformats.org/drawingml/2006/picture">
                <pic:pic>
                  <pic:nvPicPr>
                    <pic:cNvPr name="Picture 734" id="0"/>
                    <pic:cNvPicPr>
                      <a:picLocks noChangeArrowheads="true" noChangeAspect="true"/>
                    </pic:cNvPicPr>
                  </pic:nvPicPr>
                  <pic:blipFill>
                    <a:blip r:embed="rId3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288405" cx="8807450"/>
                    </a:xfrm>
                    <a:prstGeom prst="rect">
                      <a:avLst/>
                    </a:prstGeom>
                    <a:noFill/>
                    <a:ln>
                      <a:noFill/>
                    </a:ln>
                  </pic:spPr>
                </pic:pic>
              </a:graphicData>
            </a:graphic>
          </wp:anchor>
        </w:drawing>
      </w: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8432EA" w:rsidP="00B10D69" w:rsidR="008432EA" w:rsidRPr="009B44D5">
      <w:pPr>
        <w:rPr>
          <w:rFonts w:hAnsi="Times New Roman" w:ascii="Times New Roman"/>
          <w:sz w:val="24"/>
          <w:szCs w:val="24"/>
        </w:rPr>
      </w:pPr>
    </w:p>
    <w:p w:rsidRDefault="00B10D69" w:rsidP="00B10D69" w:rsidR="00D12115" w:rsidRPr="009B44D5">
      <w:pPr>
        <w:tabs>
          <w:tab w:pos="4536" w:val="center"/>
        </w:tabs>
        <w:rPr>
          <w:rFonts w:hAnsi="Times New Roman" w:ascii="Times New Roman"/>
          <w:sz w:val="24"/>
          <w:szCs w:val="24"/>
        </w:rPr>
      </w:pPr>
      <w:r w:rsidRPr="009B44D5">
        <w:rPr>
          <w:rFonts w:hAnsi="Times New Roman" w:ascii="Times New Roman"/>
          <w:sz w:val="24"/>
          <w:szCs w:val="24"/>
        </w:rPr>
        <w:tab/>
      </w: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D57021" w:rsidP="00B10D69" w:rsidR="00E92C9A" w:rsidRPr="009B44D5">
      <w:pPr>
        <w:tabs>
          <w:tab w:pos="4536" w:val="center"/>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3872" simplePos="false" distR="114300" distL="114300" distB="0" distT="0">
            <wp:simplePos y="0" x="0"/>
            <wp:positionH relativeFrom="column">
              <wp:posOffset>232410</wp:posOffset>
            </wp:positionH>
            <wp:positionV relativeFrom="paragraph">
              <wp:posOffset>51435</wp:posOffset>
            </wp:positionV>
            <wp:extent cy="3916680" cx="8893810"/>
            <wp:effectExtent b="7620" r="2540" t="0" l="0"/>
            <wp:wrapNone/>
            <wp:docPr name="Slika 735" id="735"/>
            <wp:cNvGraphicFramePr>
              <a:graphicFrameLocks noChangeAspect="true"/>
            </wp:cNvGraphicFramePr>
            <a:graphic>
              <a:graphicData uri="http://schemas.openxmlformats.org/drawingml/2006/picture">
                <pic:pic>
                  <pic:nvPicPr>
                    <pic:cNvPr name="Picture 735" id="0"/>
                    <pic:cNvPicPr>
                      <a:picLocks noChangeArrowheads="true" noChangeAspect="true"/>
                    </pic:cNvPicPr>
                  </pic:nvPicPr>
                  <pic:blipFill>
                    <a:blip r:embed="rId3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16680" cx="8893810"/>
                    </a:xfrm>
                    <a:prstGeom prst="rect">
                      <a:avLst/>
                    </a:prstGeom>
                    <a:noFill/>
                    <a:ln>
                      <a:noFill/>
                    </a:ln>
                  </pic:spPr>
                </pic:pic>
              </a:graphicData>
            </a:graphic>
          </wp:anchor>
        </w:drawing>
      </w: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D57021" w:rsidP="00B10D69" w:rsidR="00E92C9A" w:rsidRPr="009B44D5">
      <w:pPr>
        <w:tabs>
          <w:tab w:pos="4536" w:val="center"/>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4896" simplePos="false" distR="114300" distL="114300" distB="0" distT="0">
            <wp:simplePos y="0" x="0"/>
            <wp:positionH relativeFrom="column">
              <wp:posOffset>265430</wp:posOffset>
            </wp:positionH>
            <wp:positionV relativeFrom="paragraph">
              <wp:posOffset>35560</wp:posOffset>
            </wp:positionV>
            <wp:extent cy="3948430" cx="8898890"/>
            <wp:effectExtent b="0" r="0" t="0" l="0"/>
            <wp:wrapNone/>
            <wp:docPr name="Slika 736" id="736"/>
            <wp:cNvGraphicFramePr>
              <a:graphicFrameLocks noChangeAspect="true"/>
            </wp:cNvGraphicFramePr>
            <a:graphic>
              <a:graphicData uri="http://schemas.openxmlformats.org/drawingml/2006/picture">
                <pic:pic>
                  <pic:nvPicPr>
                    <pic:cNvPr name="Picture 736" id="0"/>
                    <pic:cNvPicPr>
                      <a:picLocks noChangeArrowheads="true" noChangeAspect="true"/>
                    </pic:cNvPicPr>
                  </pic:nvPicPr>
                  <pic:blipFill>
                    <a:blip r:embed="rId3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48430" cx="8898890"/>
                    </a:xfrm>
                    <a:prstGeom prst="rect">
                      <a:avLst/>
                    </a:prstGeom>
                    <a:noFill/>
                    <a:ln>
                      <a:noFill/>
                    </a:ln>
                  </pic:spPr>
                </pic:pic>
              </a:graphicData>
            </a:graphic>
          </wp:anchor>
        </w:drawing>
      </w: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E92C9A" w:rsidP="00B10D69" w:rsidR="00E92C9A"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D57021" w:rsidP="00B10D69" w:rsidR="00382977" w:rsidRPr="009B44D5">
      <w:pPr>
        <w:tabs>
          <w:tab w:pos="4536" w:val="center"/>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5920" simplePos="false" distR="114300" distL="114300" distB="0" distT="0">
            <wp:simplePos y="0" x="0"/>
            <wp:positionH relativeFrom="column">
              <wp:posOffset>342265</wp:posOffset>
            </wp:positionH>
            <wp:positionV relativeFrom="paragraph">
              <wp:posOffset>928370</wp:posOffset>
            </wp:positionV>
            <wp:extent cy="3949065" cx="8762365"/>
            <wp:effectExtent b="0" r="635" t="0" l="0"/>
            <wp:wrapNone/>
            <wp:docPr name="Slika 737" id="737"/>
            <wp:cNvGraphicFramePr>
              <a:graphicFrameLocks noChangeAspect="true"/>
            </wp:cNvGraphicFramePr>
            <a:graphic>
              <a:graphicData uri="http://schemas.openxmlformats.org/drawingml/2006/picture">
                <pic:pic>
                  <pic:nvPicPr>
                    <pic:cNvPr name="Picture 737" id="0"/>
                    <pic:cNvPicPr>
                      <a:picLocks noChangeArrowheads="true" noChangeAspect="true"/>
                    </pic:cNvPicPr>
                  </pic:nvPicPr>
                  <pic:blipFill>
                    <a:blip r:embed="rId3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49065" cx="8762365"/>
                    </a:xfrm>
                    <a:prstGeom prst="rect">
                      <a:avLst/>
                    </a:prstGeom>
                    <a:noFill/>
                    <a:ln>
                      <a:noFill/>
                    </a:ln>
                  </pic:spPr>
                </pic:pic>
              </a:graphicData>
            </a:graphic>
          </wp:anchor>
        </w:drawing>
      </w: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CE12B1" w:rsidP="00B10D69" w:rsidR="00CE12B1" w:rsidRPr="009B44D5">
      <w:pPr>
        <w:tabs>
          <w:tab w:pos="4536" w:val="center"/>
        </w:tabs>
        <w:rPr>
          <w:rFonts w:hAnsi="Times New Roman" w:ascii="Times New Roman"/>
          <w:sz w:val="24"/>
          <w:szCs w:val="24"/>
        </w:rPr>
        <w:sectPr w:rsidSect="00C25403" w:rsidR="00CE12B1" w:rsidRPr="009B44D5">
          <w:pgSz w:orient="landscape" w:h="11906" w:w="16838"/>
          <w:pgMar w:gutter="0" w:footer="454" w:header="708" w:left="993" w:bottom="1417" w:right="1103" w:top="568"/>
          <w:cols w:space="708"/>
          <w:docGrid w:linePitch="360"/>
        </w:sectPr>
      </w:pPr>
    </w:p>
    <w:p w:rsidRDefault="00CE12B1" w:rsidP="00CE12B1" w:rsidR="00CE12B1" w:rsidRPr="009B44D5">
      <w:pPr>
        <w:pStyle w:val="Odlomakpopisa"/>
        <w:numPr>
          <w:ilvl w:val="1"/>
          <w:numId w:val="3"/>
        </w:numPr>
        <w:jc w:val="both"/>
        <w:rPr>
          <w:rFonts w:hAnsi="Times New Roman" w:ascii="Times New Roman"/>
          <w:b/>
          <w:sz w:val="24"/>
          <w:szCs w:val="24"/>
        </w:rPr>
      </w:pPr>
      <w:r w:rsidRPr="009B44D5">
        <w:rPr>
          <w:rFonts w:hAnsi="Times New Roman" w:ascii="Times New Roman"/>
          <w:b/>
          <w:sz w:val="24"/>
          <w:szCs w:val="24"/>
        </w:rPr>
        <w:lastRenderedPageBreak/>
        <w:t xml:space="preserve">GRUPA 3 – OSTALI VJEROVNICI – Podgrupa 3b – Obveze za primljene predujmove temeljem ugovora </w:t>
      </w:r>
    </w:p>
    <w:p w:rsidRDefault="004C24D4" w:rsidP="00CE2B6B" w:rsidR="00CE2B6B" w:rsidRPr="009B44D5">
      <w:pPr>
        <w:ind w:left="709"/>
        <w:jc w:val="both"/>
        <w:rPr>
          <w:rFonts w:hAnsi="Times New Roman" w:ascii="Times New Roman"/>
          <w:sz w:val="24"/>
          <w:szCs w:val="24"/>
        </w:rPr>
      </w:pPr>
      <w:r w:rsidRPr="009B44D5">
        <w:rPr>
          <w:rFonts w:hAnsi="Times New Roman" w:ascii="Times New Roman"/>
          <w:sz w:val="24"/>
          <w:szCs w:val="24"/>
        </w:rPr>
        <w:t>Vjerovnik</w:t>
      </w:r>
      <w:r w:rsidR="00CE2B6B" w:rsidRPr="009B44D5">
        <w:rPr>
          <w:rFonts w:hAnsi="Times New Roman" w:ascii="Times New Roman"/>
          <w:sz w:val="24"/>
          <w:szCs w:val="24"/>
        </w:rPr>
        <w:t xml:space="preserve"> iz GRUPE 3 – OSTALI VJEROVNICI – Podgrupa 3b</w:t>
      </w:r>
      <w:r w:rsidR="001228EA" w:rsidRPr="009B44D5">
        <w:rPr>
          <w:rFonts w:hAnsi="Times New Roman" w:ascii="Times New Roman"/>
          <w:sz w:val="24"/>
          <w:szCs w:val="24"/>
        </w:rPr>
        <w:t xml:space="preserve"> – Obveze za primljene predujmove temeljem ugovora</w:t>
      </w:r>
      <w:r w:rsidR="00CE2B6B" w:rsidRPr="009B44D5">
        <w:rPr>
          <w:rFonts w:hAnsi="Times New Roman" w:ascii="Times New Roman"/>
          <w:sz w:val="24"/>
          <w:szCs w:val="24"/>
        </w:rPr>
        <w:t>, pristaje n</w:t>
      </w:r>
      <w:r w:rsidRPr="009B44D5">
        <w:rPr>
          <w:rFonts w:hAnsi="Times New Roman" w:ascii="Times New Roman"/>
          <w:sz w:val="24"/>
          <w:szCs w:val="24"/>
        </w:rPr>
        <w:t xml:space="preserve">a </w:t>
      </w:r>
      <w:r w:rsidR="00CE2B6B" w:rsidRPr="009B44D5">
        <w:rPr>
          <w:rFonts w:hAnsi="Times New Roman" w:ascii="Times New Roman"/>
          <w:sz w:val="24"/>
          <w:szCs w:val="24"/>
        </w:rPr>
        <w:t>na</w:t>
      </w:r>
      <w:r w:rsidRPr="009B44D5">
        <w:rPr>
          <w:rFonts w:hAnsi="Times New Roman" w:ascii="Times New Roman"/>
          <w:sz w:val="24"/>
          <w:szCs w:val="24"/>
        </w:rPr>
        <w:t xml:space="preserve">mirenje 100% utvrđenog iznosa tražbine isporukom robe Dužnika (prijebojem) u roku od 3 (slovima: tri) godine od pravomoćnosti Rješenja o odobrenju sklapanja predstečajne nagodbe pred Trgovačkim sudom, s time da za vrijeme do cjelokupnog </w:t>
      </w:r>
      <w:r w:rsidR="00CE2B6B" w:rsidRPr="009B44D5">
        <w:rPr>
          <w:rFonts w:hAnsi="Times New Roman" w:ascii="Times New Roman"/>
          <w:sz w:val="24"/>
          <w:szCs w:val="24"/>
        </w:rPr>
        <w:t>na</w:t>
      </w:r>
      <w:r w:rsidRPr="009B44D5">
        <w:rPr>
          <w:rFonts w:hAnsi="Times New Roman" w:ascii="Times New Roman"/>
          <w:sz w:val="24"/>
          <w:szCs w:val="24"/>
        </w:rPr>
        <w:t>mirenja ne teku kamate. U slučaju da Vjerovnik ove skupine ne omogući Dužniku isporuku robe, isti se smatra u cijelosti podmiren.</w:t>
      </w:r>
      <w:r w:rsidR="00CE2B6B" w:rsidRPr="009B44D5">
        <w:rPr>
          <w:rFonts w:hAnsi="Times New Roman" w:ascii="Times New Roman"/>
          <w:sz w:val="24"/>
          <w:szCs w:val="24"/>
        </w:rPr>
        <w:t xml:space="preserve"> Dužnik se obvezuje prema pojedinom Vjerovniku navedenom pod ovom točkom Nagodbe pod naprijed navedenim uvjetima ispuniti obvezu na namirenje ukupnog iznosa utvrđenih tražbina.</w:t>
      </w:r>
    </w:p>
    <w:p w:rsidRDefault="004C24D4" w:rsidP="004C24D4" w:rsidR="004C24D4" w:rsidRPr="009B44D5">
      <w:pPr>
        <w:ind w:left="708"/>
        <w:jc w:val="both"/>
        <w:rPr>
          <w:rFonts w:hAnsi="Times New Roman" w:ascii="Times New Roman"/>
          <w:sz w:val="24"/>
          <w:szCs w:val="24"/>
        </w:rPr>
      </w:pPr>
    </w:p>
    <w:p w:rsidRDefault="00CE2B6B" w:rsidP="00CE2B6B" w:rsidR="00CE2B6B"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Utvrđeni iznos tražbine nakon prijeboja te način namirenja pojedinog vjerovnika iz GRUPE 3 – OSTALI VJEROVNICI – Podgrupa 3b – Obveze za primljene predujmove temeljem ugovora, utvrđuje se kako je navedeno u Tablici J:</w:t>
      </w:r>
    </w:p>
    <w:p w:rsidRDefault="001228EA" w:rsidP="001228EA" w:rsidR="001228EA" w:rsidRPr="009B44D5">
      <w:pPr>
        <w:pStyle w:val="Odlomakpopisa"/>
        <w:ind w:left="360"/>
        <w:rPr>
          <w:rFonts w:hAnsi="Times New Roman" w:ascii="Times New Roman"/>
          <w:i/>
          <w:sz w:val="24"/>
          <w:szCs w:val="24"/>
        </w:rPr>
      </w:pPr>
    </w:p>
    <w:p w:rsidRDefault="001228EA" w:rsidP="001228EA" w:rsidR="00382977" w:rsidRPr="009B44D5">
      <w:pPr>
        <w:pStyle w:val="Odlomakpopisa"/>
        <w:ind w:left="360"/>
        <w:jc w:val="center"/>
        <w:rPr>
          <w:rFonts w:hAnsi="Times New Roman" w:ascii="Times New Roman"/>
          <w:i/>
          <w:sz w:val="24"/>
          <w:szCs w:val="24"/>
        </w:rPr>
      </w:pPr>
      <w:r w:rsidRPr="009B44D5">
        <w:rPr>
          <w:rFonts w:hAnsi="Times New Roman" w:ascii="Times New Roman"/>
          <w:i/>
          <w:sz w:val="24"/>
          <w:szCs w:val="24"/>
        </w:rPr>
        <w:t>Tablica J</w:t>
      </w:r>
    </w:p>
    <w:p w:rsidRDefault="00D57021" w:rsidP="00B10D69" w:rsidR="00382977" w:rsidRPr="009B44D5">
      <w:pPr>
        <w:tabs>
          <w:tab w:pos="4536" w:val="center"/>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6944" simplePos="false" distR="114300" distL="114300" distB="0" distT="0">
            <wp:simplePos y="0" x="0"/>
            <wp:positionH relativeFrom="column">
              <wp:posOffset>280670</wp:posOffset>
            </wp:positionH>
            <wp:positionV relativeFrom="paragraph">
              <wp:posOffset>10160</wp:posOffset>
            </wp:positionV>
            <wp:extent cy="5257800" cx="6286500"/>
            <wp:effectExtent b="0" r="0" t="0" l="0"/>
            <wp:wrapNone/>
            <wp:docPr name="Slika 739" id="739"/>
            <wp:cNvGraphicFramePr>
              <a:graphicFrameLocks noChangeAspect="true"/>
            </wp:cNvGraphicFramePr>
            <a:graphic>
              <a:graphicData uri="http://schemas.openxmlformats.org/drawingml/2006/picture">
                <pic:pic>
                  <pic:nvPicPr>
                    <pic:cNvPr name="Picture 739" id="0"/>
                    <pic:cNvPicPr>
                      <a:picLocks noChangeArrowheads="true" noChangeAspect="true"/>
                    </pic:cNvPicPr>
                  </pic:nvPicPr>
                  <pic:blipFill>
                    <a:blip r:embed="rId3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257800" cx="6286500"/>
                    </a:xfrm>
                    <a:prstGeom prst="rect">
                      <a:avLst/>
                    </a:prstGeom>
                    <a:noFill/>
                    <a:ln>
                      <a:noFill/>
                    </a:ln>
                  </pic:spPr>
                </pic:pic>
              </a:graphicData>
            </a:graphic>
          </wp:anchor>
        </w:drawing>
      </w: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1228EA" w:rsidR="001228EA" w:rsidRPr="009B44D5">
      <w:pPr>
        <w:pStyle w:val="Odlomakpopisa"/>
        <w:numPr>
          <w:ilvl w:val="1"/>
          <w:numId w:val="3"/>
        </w:numPr>
        <w:jc w:val="both"/>
        <w:rPr>
          <w:rFonts w:hAnsi="Times New Roman" w:ascii="Times New Roman"/>
          <w:b/>
          <w:sz w:val="24"/>
          <w:szCs w:val="24"/>
        </w:rPr>
      </w:pPr>
      <w:r w:rsidRPr="009B44D5">
        <w:rPr>
          <w:rFonts w:hAnsi="Times New Roman" w:ascii="Times New Roman"/>
          <w:b/>
          <w:sz w:val="24"/>
          <w:szCs w:val="24"/>
        </w:rPr>
        <w:t>GRUPA 3 – OSTALI VJEROVNICI – Podgrupa 3c – Obveze prema jamcima i sudužnicima</w:t>
      </w:r>
    </w:p>
    <w:p w:rsidRDefault="001228EA" w:rsidP="001228EA" w:rsidR="001228EA" w:rsidRPr="009B44D5">
      <w:pPr>
        <w:pStyle w:val="Odlomakpopisa"/>
        <w:jc w:val="both"/>
        <w:rPr>
          <w:rFonts w:hAnsi="Times New Roman" w:ascii="Times New Roman"/>
          <w:b/>
          <w:sz w:val="24"/>
          <w:szCs w:val="24"/>
        </w:rPr>
      </w:pPr>
    </w:p>
    <w:p w:rsidRDefault="001228EA" w:rsidP="003F3056" w:rsidR="003F3056" w:rsidRPr="009B44D5">
      <w:pPr>
        <w:ind w:left="709"/>
        <w:jc w:val="both"/>
        <w:rPr>
          <w:rFonts w:hAnsi="Times New Roman" w:ascii="Times New Roman"/>
          <w:sz w:val="24"/>
          <w:szCs w:val="24"/>
        </w:rPr>
      </w:pPr>
      <w:r w:rsidRPr="009B44D5">
        <w:rPr>
          <w:rFonts w:hAnsi="Times New Roman" w:ascii="Times New Roman"/>
          <w:sz w:val="24"/>
          <w:szCs w:val="24"/>
        </w:rPr>
        <w:t xml:space="preserve">Plan namirenja vanbilančnih vjerovnika, vjerovnika Dužnika temeljem danih jamstava i sudužništva vezan je uz eventualan nastanak regresne obveze. Vjerovniku iz GRUPE 3 – OSTALI VJEROVNICI – Podgrupa 3c – Obveze prema jamcima i sudužnicima, otpisuje se 60% iznosa regresne obveze </w:t>
      </w:r>
      <w:r w:rsidR="003F3056" w:rsidRPr="009B44D5">
        <w:rPr>
          <w:rFonts w:hAnsi="Times New Roman" w:ascii="Times New Roman"/>
          <w:sz w:val="24"/>
          <w:szCs w:val="24"/>
        </w:rPr>
        <w:t>utvrđene temeljem poziva jamca/sudužnika na plaćanje kojem se prilaže dokaz o uplati obveze prema Vjerovniku Dužnika, a Vjerovnik pristaje na otpust duga.</w:t>
      </w:r>
      <w:r w:rsidR="003F3056" w:rsidRPr="009B44D5">
        <w:rPr>
          <w:rFonts w:hAnsi="Times New Roman" w:ascii="Times New Roman"/>
          <w:i/>
          <w:sz w:val="24"/>
          <w:szCs w:val="24"/>
        </w:rPr>
        <w:t xml:space="preserve"> </w:t>
      </w:r>
      <w:r w:rsidR="003F3056" w:rsidRPr="009B44D5">
        <w:rPr>
          <w:rFonts w:hAnsi="Times New Roman" w:ascii="Times New Roman"/>
          <w:sz w:val="24"/>
          <w:szCs w:val="24"/>
        </w:rPr>
        <w:t>Preostali iznos od 40% regresne obveze Dužnik se obvezuje jednokratno namiriti u roku od 12</w:t>
      </w:r>
      <w:r w:rsidR="00F66EB8" w:rsidRPr="009B44D5">
        <w:rPr>
          <w:rFonts w:hAnsi="Times New Roman" w:ascii="Times New Roman"/>
          <w:sz w:val="24"/>
          <w:szCs w:val="24"/>
        </w:rPr>
        <w:t xml:space="preserve"> (slovima: dvanaest)</w:t>
      </w:r>
      <w:r w:rsidR="003F3056" w:rsidRPr="009B44D5">
        <w:rPr>
          <w:rFonts w:hAnsi="Times New Roman" w:ascii="Times New Roman"/>
          <w:sz w:val="24"/>
          <w:szCs w:val="24"/>
        </w:rPr>
        <w:t xml:space="preserve"> mjeseci od dana nastanka regresne obveze, s time da za vrijeme do isplate ne teku kamate. Dužnik se obvezuje prema pojedinom Vjerovniku navedenom pod ovom točkom Nagodbe pod naprijed navedenim uvjetima ispuniti obvezu na namirenje ostatka utvrđenih tražbina.</w:t>
      </w:r>
    </w:p>
    <w:p w:rsidRDefault="003F3056" w:rsidP="003F3056" w:rsidR="003F3056" w:rsidRPr="009B44D5">
      <w:pPr>
        <w:jc w:val="both"/>
        <w:rPr>
          <w:rFonts w:hAnsi="Times New Roman" w:ascii="Times New Roman"/>
          <w:sz w:val="24"/>
          <w:szCs w:val="24"/>
        </w:rPr>
      </w:pPr>
    </w:p>
    <w:p w:rsidRDefault="001228EA" w:rsidP="00394287" w:rsidR="001228EA" w:rsidRPr="009B44D5">
      <w:pPr>
        <w:pStyle w:val="Odlomakpopisa"/>
        <w:numPr>
          <w:ilvl w:val="2"/>
          <w:numId w:val="3"/>
        </w:numPr>
        <w:jc w:val="both"/>
        <w:rPr>
          <w:rFonts w:hAnsi="Times New Roman" w:ascii="Times New Roman"/>
          <w:sz w:val="24"/>
          <w:szCs w:val="24"/>
        </w:rPr>
      </w:pPr>
      <w:r w:rsidRPr="009B44D5">
        <w:rPr>
          <w:rFonts w:hAnsi="Times New Roman" w:ascii="Times New Roman"/>
          <w:sz w:val="24"/>
          <w:szCs w:val="24"/>
        </w:rPr>
        <w:t xml:space="preserve">Utvrđeni iznos tražbine nakon prijeboja te način namirenja pojedinog vjerovnika iz GRUPE 3 – </w:t>
      </w:r>
      <w:r w:rsidR="003F3056" w:rsidRPr="009B44D5">
        <w:rPr>
          <w:rFonts w:hAnsi="Times New Roman" w:ascii="Times New Roman"/>
          <w:sz w:val="24"/>
          <w:szCs w:val="24"/>
        </w:rPr>
        <w:t>OSTALI VJEROVNICI – Podgrupa 3c</w:t>
      </w:r>
      <w:r w:rsidRPr="009B44D5">
        <w:rPr>
          <w:rFonts w:hAnsi="Times New Roman" w:ascii="Times New Roman"/>
          <w:sz w:val="24"/>
          <w:szCs w:val="24"/>
        </w:rPr>
        <w:t xml:space="preserve"> – Obveze </w:t>
      </w:r>
      <w:r w:rsidR="003F3056" w:rsidRPr="009B44D5">
        <w:rPr>
          <w:rFonts w:hAnsi="Times New Roman" w:ascii="Times New Roman"/>
          <w:sz w:val="24"/>
          <w:szCs w:val="24"/>
        </w:rPr>
        <w:t>prema jamcima i sudužnicima</w:t>
      </w:r>
      <w:r w:rsidRPr="009B44D5">
        <w:rPr>
          <w:rFonts w:hAnsi="Times New Roman" w:ascii="Times New Roman"/>
          <w:sz w:val="24"/>
          <w:szCs w:val="24"/>
        </w:rPr>
        <w:t>, utvrđuje se kako</w:t>
      </w:r>
      <w:r w:rsidR="003F3056" w:rsidRPr="009B44D5">
        <w:rPr>
          <w:rFonts w:hAnsi="Times New Roman" w:ascii="Times New Roman"/>
          <w:sz w:val="24"/>
          <w:szCs w:val="24"/>
        </w:rPr>
        <w:t xml:space="preserve"> je navedeno u Tablici K</w:t>
      </w:r>
      <w:r w:rsidRPr="009B44D5">
        <w:rPr>
          <w:rFonts w:hAnsi="Times New Roman" w:ascii="Times New Roman"/>
          <w:sz w:val="24"/>
          <w:szCs w:val="24"/>
        </w:rPr>
        <w:t>:</w:t>
      </w:r>
    </w:p>
    <w:p w:rsidRDefault="00394287" w:rsidP="00394287" w:rsidR="00394287" w:rsidRPr="009B44D5">
      <w:pPr>
        <w:pStyle w:val="Odlomakpopisa"/>
        <w:jc w:val="both"/>
        <w:rPr>
          <w:rFonts w:hAnsi="Times New Roman" w:ascii="Times New Roman"/>
          <w:sz w:val="24"/>
          <w:szCs w:val="24"/>
        </w:rPr>
      </w:pPr>
    </w:p>
    <w:p w:rsidRDefault="00394287" w:rsidP="00394287" w:rsidR="00394287" w:rsidRPr="009B44D5">
      <w:pPr>
        <w:pStyle w:val="Odlomakpopisa"/>
        <w:ind w:left="360"/>
        <w:jc w:val="center"/>
        <w:rPr>
          <w:rFonts w:hAnsi="Times New Roman" w:ascii="Times New Roman"/>
          <w:i/>
          <w:sz w:val="24"/>
          <w:szCs w:val="24"/>
        </w:rPr>
      </w:pPr>
      <w:r w:rsidRPr="009B44D5">
        <w:rPr>
          <w:rFonts w:hAnsi="Times New Roman" w:ascii="Times New Roman"/>
          <w:i/>
          <w:sz w:val="24"/>
          <w:szCs w:val="24"/>
        </w:rPr>
        <w:t>Tablica K</w:t>
      </w:r>
    </w:p>
    <w:p w:rsidRDefault="00D57021" w:rsidP="00B10D69" w:rsidR="001228EA" w:rsidRPr="009B44D5">
      <w:pPr>
        <w:tabs>
          <w:tab w:pos="4536" w:val="center"/>
        </w:tabs>
        <w:rPr>
          <w:rFonts w:hAnsi="Times New Roman" w:ascii="Times New Roman"/>
          <w:sz w:val="24"/>
          <w:szCs w:val="24"/>
        </w:rPr>
      </w:pPr>
      <w:r w:rsidRPr="009B44D5">
        <w:rPr>
          <w:rFonts w:hAnsi="Times New Roman" w:ascii="Times New Roman"/>
          <w:noProof/>
          <w:sz w:val="24"/>
          <w:szCs w:val="24"/>
          <w:lang w:eastAsia="hr-HR"/>
        </w:rPr>
        <w:drawing>
          <wp:anchor allowOverlap="true" layoutInCell="true" locked="false" behindDoc="true" relativeHeight="251667968" simplePos="false" distR="114300" distL="114300" distB="0" distT="0">
            <wp:simplePos y="0" x="0"/>
            <wp:positionH relativeFrom="column">
              <wp:posOffset>320675</wp:posOffset>
            </wp:positionH>
            <wp:positionV relativeFrom="paragraph">
              <wp:posOffset>81280</wp:posOffset>
            </wp:positionV>
            <wp:extent cy="2133600" cx="6286500"/>
            <wp:effectExtent b="0" r="0" t="0" l="0"/>
            <wp:wrapNone/>
            <wp:docPr name="Slika 740" id="740"/>
            <wp:cNvGraphicFramePr>
              <a:graphicFrameLocks noChangeAspect="true"/>
            </wp:cNvGraphicFramePr>
            <a:graphic>
              <a:graphicData uri="http://schemas.openxmlformats.org/drawingml/2006/picture">
                <pic:pic>
                  <pic:nvPicPr>
                    <pic:cNvPr name="Picture 740" id="0"/>
                    <pic:cNvPicPr>
                      <a:picLocks noChangeArrowheads="true" noChangeAspect="true"/>
                    </pic:cNvPicPr>
                  </pic:nvPicPr>
                  <pic:blipFill>
                    <a:blip r:embed="rId3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133600" cx="6286500"/>
                    </a:xfrm>
                    <a:prstGeom prst="rect">
                      <a:avLst/>
                    </a:prstGeom>
                    <a:noFill/>
                    <a:ln>
                      <a:noFill/>
                    </a:ln>
                  </pic:spPr>
                </pic:pic>
              </a:graphicData>
            </a:graphic>
          </wp:anchor>
        </w:drawing>
      </w: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1228EA" w:rsidP="00B10D69" w:rsidR="001228EA" w:rsidRPr="009B44D5">
      <w:pPr>
        <w:tabs>
          <w:tab w:pos="4536" w:val="center"/>
        </w:tabs>
        <w:rPr>
          <w:rFonts w:hAnsi="Times New Roman" w:ascii="Times New Roman"/>
          <w:sz w:val="24"/>
          <w:szCs w:val="24"/>
        </w:rPr>
      </w:pPr>
    </w:p>
    <w:p w:rsidRDefault="00382977" w:rsidP="00B10D69" w:rsidR="00382977" w:rsidRPr="009B44D5">
      <w:pPr>
        <w:tabs>
          <w:tab w:pos="4536" w:val="center"/>
        </w:tabs>
        <w:rPr>
          <w:rFonts w:hAnsi="Times New Roman" w:ascii="Times New Roman"/>
          <w:sz w:val="24"/>
          <w:szCs w:val="24"/>
        </w:rPr>
      </w:pPr>
    </w:p>
    <w:p w:rsidRDefault="007F27D1" w:rsidP="00B10D69" w:rsidR="007F27D1" w:rsidRPr="009B44D5">
      <w:pPr>
        <w:tabs>
          <w:tab w:pos="4536" w:val="center"/>
        </w:tabs>
        <w:rPr>
          <w:rFonts w:hAnsi="Times New Roman" w:ascii="Times New Roman"/>
          <w:sz w:val="24"/>
          <w:szCs w:val="24"/>
        </w:rPr>
      </w:pPr>
    </w:p>
    <w:p w:rsidRDefault="007F27D1" w:rsidP="00B10D69" w:rsidR="007F27D1" w:rsidRPr="009B44D5">
      <w:pPr>
        <w:tabs>
          <w:tab w:pos="4536" w:val="center"/>
        </w:tabs>
        <w:rPr>
          <w:rFonts w:hAnsi="Times New Roman" w:ascii="Times New Roman"/>
          <w:sz w:val="24"/>
          <w:szCs w:val="24"/>
        </w:rPr>
      </w:pPr>
    </w:p>
    <w:p w:rsidRDefault="007F27D1" w:rsidP="00B10D69" w:rsidR="007F27D1" w:rsidRPr="009B44D5">
      <w:pPr>
        <w:tabs>
          <w:tab w:pos="4536" w:val="center"/>
        </w:tabs>
        <w:rPr>
          <w:rFonts w:hAnsi="Times New Roman" w:ascii="Times New Roman"/>
          <w:sz w:val="24"/>
          <w:szCs w:val="24"/>
        </w:rPr>
        <w:sectPr w:rsidSect="00CE12B1" w:rsidR="007F27D1" w:rsidRPr="009B44D5">
          <w:pgSz w:h="16838" w:w="11906"/>
          <w:pgMar w:gutter="0" w:footer="454" w:header="708" w:left="568" w:bottom="993" w:right="1417" w:top="1103"/>
          <w:cols w:space="708"/>
          <w:docGrid w:linePitch="360"/>
        </w:sectPr>
      </w:pPr>
    </w:p>
    <w:p w:rsidRDefault="007F27D1" w:rsidP="00C46C4D" w:rsidR="007F27D1" w:rsidRPr="00C46C4D">
      <w:pPr>
        <w:pStyle w:val="Odlomakpopisa"/>
        <w:numPr>
          <w:ilvl w:val="0"/>
          <w:numId w:val="33"/>
        </w:numPr>
        <w:jc w:val="both"/>
        <w:rPr>
          <w:rFonts w:hAnsi="Times New Roman" w:ascii="Times New Roman"/>
          <w:b/>
          <w:sz w:val="24"/>
          <w:szCs w:val="24"/>
        </w:rPr>
      </w:pPr>
      <w:r w:rsidRPr="00C46C4D">
        <w:rPr>
          <w:rFonts w:hAnsi="Times New Roman" w:ascii="Times New Roman"/>
          <w:b/>
          <w:sz w:val="24"/>
          <w:szCs w:val="24"/>
        </w:rPr>
        <w:lastRenderedPageBreak/>
        <w:t>OBVEZE DUŽNIKA PREMA SVIMA VJEROVNICIMA</w:t>
      </w:r>
    </w:p>
    <w:p w:rsidRDefault="007F27D1" w:rsidP="007F27D1" w:rsidR="007F27D1" w:rsidRPr="009B44D5">
      <w:pPr>
        <w:pStyle w:val="Odlomakpopisa"/>
        <w:jc w:val="both"/>
        <w:rPr>
          <w:rFonts w:hAnsi="Times New Roman" w:ascii="Times New Roman"/>
          <w:b/>
          <w:sz w:val="24"/>
          <w:szCs w:val="24"/>
        </w:rPr>
      </w:pPr>
    </w:p>
    <w:p w:rsidRDefault="007F27D1" w:rsidP="007F27D1" w:rsidR="007F27D1" w:rsidRPr="009B44D5">
      <w:pPr>
        <w:pStyle w:val="Odlomakpopisa"/>
        <w:jc w:val="both"/>
        <w:rPr>
          <w:rFonts w:hAnsi="Times New Roman" w:ascii="Times New Roman"/>
          <w:b/>
          <w:sz w:val="24"/>
          <w:szCs w:val="24"/>
        </w:rPr>
      </w:pPr>
    </w:p>
    <w:p w:rsidRDefault="007F27D1" w:rsidP="007F27D1" w:rsidR="007F27D1" w:rsidRPr="009B44D5">
      <w:pPr>
        <w:pStyle w:val="Odlomakpopisa"/>
        <w:numPr>
          <w:ilvl w:val="1"/>
          <w:numId w:val="32"/>
        </w:numPr>
        <w:jc w:val="both"/>
        <w:rPr>
          <w:rFonts w:hAnsi="Times New Roman" w:ascii="Times New Roman"/>
          <w:sz w:val="24"/>
          <w:szCs w:val="24"/>
        </w:rPr>
      </w:pPr>
      <w:r w:rsidRPr="009B44D5">
        <w:rPr>
          <w:rFonts w:hAnsi="Times New Roman" w:ascii="Times New Roman"/>
          <w:sz w:val="24"/>
          <w:szCs w:val="24"/>
        </w:rPr>
        <w:t>Dužnik se obvezuje da će prilikom daljnjeg poslovanja i ispunjavanja svojih obveza preuzetih ovom Nagodbom postupati pažnjom dobrog gospodarstvenika i poduzimati radnje u interesu Dužnika i Vjerovnika.</w:t>
      </w:r>
    </w:p>
    <w:p w:rsidRDefault="007F27D1" w:rsidP="007F27D1" w:rsidR="007F27D1" w:rsidRPr="009B44D5">
      <w:pPr>
        <w:pStyle w:val="Odlomakpopisa"/>
        <w:jc w:val="both"/>
        <w:rPr>
          <w:rFonts w:hAnsi="Times New Roman" w:ascii="Times New Roman"/>
          <w:sz w:val="24"/>
          <w:szCs w:val="24"/>
        </w:rPr>
      </w:pPr>
    </w:p>
    <w:p w:rsidRDefault="007F27D1" w:rsidP="007F27D1" w:rsidR="007F27D1" w:rsidRPr="009B44D5">
      <w:pPr>
        <w:pStyle w:val="Odlomakpopisa"/>
        <w:numPr>
          <w:ilvl w:val="1"/>
          <w:numId w:val="32"/>
        </w:numPr>
        <w:jc w:val="both"/>
        <w:rPr>
          <w:rFonts w:hAnsi="Times New Roman" w:ascii="Times New Roman"/>
          <w:sz w:val="24"/>
          <w:szCs w:val="24"/>
        </w:rPr>
      </w:pPr>
      <w:r w:rsidRPr="009B44D5">
        <w:rPr>
          <w:rFonts w:hAnsi="Times New Roman" w:ascii="Times New Roman"/>
          <w:sz w:val="24"/>
          <w:szCs w:val="24"/>
        </w:rPr>
        <w:t>Dužnik se obvezuje da će tijekom izvršenja ove Nagodbe poštivati sve obveze i ograničenja propisana Zakonom o financijskom poslovanju i predstečajnoj nagodbi te će se suzdržati od poduzimanja bilo kakvih pravnih radnji koje bi bile u suprotnosti sa smislom ove Nagodbe.</w:t>
      </w:r>
    </w:p>
    <w:p w:rsidRDefault="007F27D1" w:rsidP="007F27D1" w:rsidR="007F27D1" w:rsidRPr="009B44D5">
      <w:pPr>
        <w:pStyle w:val="Odlomakpopisa"/>
        <w:ind w:left="360"/>
        <w:jc w:val="both"/>
        <w:rPr>
          <w:rFonts w:hAnsi="Times New Roman" w:ascii="Times New Roman"/>
          <w:sz w:val="24"/>
          <w:szCs w:val="24"/>
        </w:rPr>
      </w:pPr>
    </w:p>
    <w:p w:rsidRDefault="003069BD" w:rsidP="00283D83" w:rsidR="003069BD" w:rsidRPr="009B44D5">
      <w:pPr>
        <w:ind w:left="2124"/>
        <w:jc w:val="both"/>
        <w:rPr>
          <w:rFonts w:hAnsi="Times New Roman" w:ascii="Times New Roman"/>
          <w:i/>
          <w:sz w:val="24"/>
          <w:szCs w:val="24"/>
        </w:rPr>
      </w:pPr>
    </w:p>
    <w:p w:rsidRDefault="00050BC7" w:rsidP="00C46C4D" w:rsidR="00050BC7" w:rsidRPr="009B44D5">
      <w:pPr>
        <w:pStyle w:val="Odlomakpopisa"/>
        <w:numPr>
          <w:ilvl w:val="0"/>
          <w:numId w:val="33"/>
        </w:numPr>
        <w:jc w:val="both"/>
        <w:rPr>
          <w:rFonts w:hAnsi="Times New Roman" w:ascii="Times New Roman"/>
          <w:b/>
          <w:sz w:val="24"/>
          <w:szCs w:val="24"/>
        </w:rPr>
      </w:pPr>
      <w:r w:rsidRPr="009B44D5">
        <w:rPr>
          <w:rFonts w:hAnsi="Times New Roman" w:ascii="Times New Roman"/>
          <w:b/>
          <w:sz w:val="24"/>
          <w:szCs w:val="24"/>
        </w:rPr>
        <w:t>OBVEZE DUŽNIKA NA ISPUNJENJE PRIORITENIH TRAŽBINA RADNIKA</w:t>
      </w:r>
    </w:p>
    <w:p w:rsidRDefault="0030462D" w:rsidP="0030462D" w:rsidR="0030462D" w:rsidRPr="009B44D5">
      <w:pPr>
        <w:jc w:val="both"/>
        <w:rPr>
          <w:rFonts w:hAnsi="Times New Roman" w:ascii="Times New Roman"/>
          <w:sz w:val="24"/>
          <w:szCs w:val="24"/>
        </w:rPr>
      </w:pPr>
    </w:p>
    <w:p w:rsidRDefault="007F27D1" w:rsidP="007F27D1" w:rsidR="007F27D1" w:rsidRPr="009B44D5">
      <w:pPr>
        <w:pStyle w:val="Odlomakpopisa"/>
        <w:numPr>
          <w:ilvl w:val="0"/>
          <w:numId w:val="32"/>
        </w:numPr>
        <w:jc w:val="both"/>
        <w:rPr>
          <w:rFonts w:hAnsi="Times New Roman" w:ascii="Times New Roman"/>
          <w:vanish/>
          <w:sz w:val="24"/>
          <w:szCs w:val="24"/>
        </w:rPr>
      </w:pPr>
    </w:p>
    <w:p w:rsidRDefault="00050BC7" w:rsidP="007F27D1" w:rsidR="00050BC7" w:rsidRPr="009B44D5">
      <w:pPr>
        <w:pStyle w:val="Odlomakpopisa"/>
        <w:numPr>
          <w:ilvl w:val="1"/>
          <w:numId w:val="32"/>
        </w:numPr>
        <w:jc w:val="both"/>
        <w:rPr>
          <w:rFonts w:hAnsi="Times New Roman" w:ascii="Times New Roman"/>
          <w:sz w:val="24"/>
          <w:szCs w:val="24"/>
        </w:rPr>
      </w:pPr>
      <w:r w:rsidRPr="009B44D5">
        <w:rPr>
          <w:rFonts w:hAnsi="Times New Roman" w:ascii="Times New Roman"/>
          <w:sz w:val="24"/>
          <w:szCs w:val="24"/>
        </w:rPr>
        <w:t>Sukladno čl. 71. st. 3. Zakona, sklapanje ove Nagodbe je bez utjecaja na prioritetne tražbine radnika s osnove neto plaća, doprinosa koji se plaćaju na plaću, otpremnina i potraživanja s osnove naknade štete zbog ozljeda na radu.</w:t>
      </w:r>
      <w:r w:rsidR="007F27D1" w:rsidRPr="009B44D5">
        <w:rPr>
          <w:rFonts w:hAnsi="Times New Roman" w:ascii="Times New Roman"/>
          <w:sz w:val="24"/>
          <w:szCs w:val="24"/>
        </w:rPr>
        <w:t xml:space="preserve"> </w:t>
      </w:r>
    </w:p>
    <w:p w:rsidRDefault="00050BC7" w:rsidP="00050BC7" w:rsidR="00050BC7" w:rsidRPr="009B44D5">
      <w:pPr>
        <w:ind w:left="360"/>
        <w:jc w:val="both"/>
        <w:rPr>
          <w:rFonts w:hAnsi="Times New Roman" w:ascii="Times New Roman"/>
          <w:sz w:val="24"/>
          <w:szCs w:val="24"/>
        </w:rPr>
      </w:pPr>
    </w:p>
    <w:p w:rsidRDefault="00015F0D" w:rsidP="00015F0D" w:rsidR="00050BC7" w:rsidRPr="009B44D5">
      <w:pPr>
        <w:pStyle w:val="Odlomakpopisa"/>
        <w:ind w:left="360"/>
        <w:jc w:val="both"/>
        <w:rPr>
          <w:rFonts w:hAnsi="Times New Roman" w:ascii="Times New Roman"/>
          <w:b/>
          <w:sz w:val="24"/>
          <w:szCs w:val="24"/>
        </w:rPr>
      </w:pPr>
      <w:r w:rsidRPr="009B44D5">
        <w:rPr>
          <w:rFonts w:hAnsi="Times New Roman" w:ascii="Times New Roman"/>
          <w:b/>
          <w:sz w:val="24"/>
          <w:szCs w:val="24"/>
        </w:rPr>
        <w:t>6</w:t>
      </w:r>
      <w:r w:rsidR="0030462D" w:rsidRPr="009B44D5">
        <w:rPr>
          <w:rFonts w:hAnsi="Times New Roman" w:ascii="Times New Roman"/>
          <w:b/>
          <w:sz w:val="24"/>
          <w:szCs w:val="24"/>
        </w:rPr>
        <w:t xml:space="preserve">. </w:t>
      </w:r>
      <w:r w:rsidR="00050BC7" w:rsidRPr="009B44D5">
        <w:rPr>
          <w:rFonts w:hAnsi="Times New Roman" w:ascii="Times New Roman"/>
          <w:b/>
          <w:sz w:val="24"/>
          <w:szCs w:val="24"/>
        </w:rPr>
        <w:t>ZAVRŠNE ODREDBE</w:t>
      </w:r>
    </w:p>
    <w:p w:rsidRDefault="00050BC7" w:rsidP="00050BC7" w:rsidR="00050BC7" w:rsidRPr="009B44D5">
      <w:pPr>
        <w:ind w:left="360"/>
        <w:jc w:val="both"/>
        <w:rPr>
          <w:rFonts w:hAnsi="Times New Roman" w:ascii="Times New Roman"/>
          <w:sz w:val="24"/>
          <w:szCs w:val="24"/>
        </w:rPr>
      </w:pPr>
    </w:p>
    <w:p w:rsidRDefault="00015F0D" w:rsidP="00015F0D" w:rsidR="00050BC7" w:rsidRPr="009B44D5">
      <w:pPr>
        <w:pStyle w:val="Odlomakpopisa"/>
        <w:ind w:hanging="436" w:left="796"/>
        <w:jc w:val="both"/>
        <w:rPr>
          <w:rFonts w:hAnsi="Times New Roman" w:ascii="Times New Roman"/>
          <w:sz w:val="24"/>
          <w:szCs w:val="24"/>
        </w:rPr>
      </w:pPr>
      <w:r w:rsidRPr="009B44D5">
        <w:rPr>
          <w:rFonts w:hAnsi="Times New Roman" w:ascii="Times New Roman"/>
          <w:sz w:val="24"/>
          <w:szCs w:val="24"/>
        </w:rPr>
        <w:t>6</w:t>
      </w:r>
      <w:r w:rsidR="00756D37" w:rsidRPr="009B44D5">
        <w:rPr>
          <w:rFonts w:hAnsi="Times New Roman" w:ascii="Times New Roman"/>
          <w:sz w:val="24"/>
          <w:szCs w:val="24"/>
        </w:rPr>
        <w:t>.1</w:t>
      </w:r>
      <w:r w:rsidR="0030462D" w:rsidRPr="009B44D5">
        <w:rPr>
          <w:rFonts w:hAnsi="Times New Roman" w:ascii="Times New Roman"/>
          <w:sz w:val="24"/>
          <w:szCs w:val="24"/>
        </w:rPr>
        <w:t xml:space="preserve"> </w:t>
      </w:r>
      <w:r w:rsidR="00F76A24" w:rsidRPr="009B44D5">
        <w:rPr>
          <w:rFonts w:hAnsi="Times New Roman" w:ascii="Times New Roman"/>
          <w:sz w:val="24"/>
          <w:szCs w:val="24"/>
        </w:rPr>
        <w:t>Svi novčani iznosi navedeni u ovoj Nagodbi izraženi su u HRK, a utvrđene tražbine Vjerovnika će se temeljem ove Nagodbe namirivati u HRK, neovisno o valuti u kojoj su ugovorene.</w:t>
      </w:r>
    </w:p>
    <w:p w:rsidRDefault="00F76A24" w:rsidP="00015F0D" w:rsidR="00F76A24" w:rsidRPr="009B44D5">
      <w:pPr>
        <w:pStyle w:val="Odlomakpopisa"/>
        <w:ind w:hanging="436" w:left="796"/>
        <w:jc w:val="both"/>
        <w:rPr>
          <w:rFonts w:hAnsi="Times New Roman" w:ascii="Times New Roman"/>
          <w:sz w:val="24"/>
          <w:szCs w:val="24"/>
        </w:rPr>
      </w:pPr>
    </w:p>
    <w:p w:rsidRDefault="00F76A24" w:rsidP="00015F0D" w:rsidR="00F76A24" w:rsidRPr="009B44D5">
      <w:pPr>
        <w:pStyle w:val="Odlomakpopisa"/>
        <w:ind w:hanging="436" w:left="796"/>
        <w:jc w:val="both"/>
        <w:rPr>
          <w:rFonts w:hAnsi="Times New Roman" w:ascii="Times New Roman"/>
          <w:sz w:val="24"/>
          <w:szCs w:val="24"/>
        </w:rPr>
      </w:pPr>
      <w:r w:rsidRPr="009B44D5">
        <w:rPr>
          <w:rFonts w:hAnsi="Times New Roman" w:ascii="Times New Roman"/>
          <w:sz w:val="24"/>
          <w:szCs w:val="24"/>
        </w:rPr>
        <w:t>6.2 Vjerovnik se izričito i neopozivo obvezuje nakon pravomoćnosti rješenja nadležnog trgovačkog suda kojim se odobrava sklapanje ove Nagodbe ispuniti sve svoje obveze i namiriti tražbine Vjerovnika na način i u rokovima određenim ovom Nagodbom. U protivnom, Vjerovnici su ovlašteni neposredno temeljem ove Nagodbe pokrenuti ovršni postupak na imovini Dužnika radi naplate tražbina određenih ovom Nagodbom.</w:t>
      </w:r>
    </w:p>
    <w:p w:rsidRDefault="00F76A24" w:rsidP="00015F0D" w:rsidR="00F76A24" w:rsidRPr="009B44D5">
      <w:pPr>
        <w:pStyle w:val="Odlomakpopisa"/>
        <w:ind w:hanging="425" w:left="785"/>
        <w:jc w:val="both"/>
        <w:rPr>
          <w:rFonts w:hAnsi="Times New Roman" w:ascii="Times New Roman"/>
          <w:sz w:val="24"/>
          <w:szCs w:val="24"/>
        </w:rPr>
      </w:pPr>
    </w:p>
    <w:p w:rsidRDefault="00F76A24" w:rsidP="00015F0D" w:rsidR="00F76A24"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6.</w:t>
      </w:r>
      <w:r w:rsidR="00A97146" w:rsidRPr="009B44D5">
        <w:rPr>
          <w:rFonts w:hAnsi="Times New Roman" w:ascii="Times New Roman"/>
          <w:sz w:val="24"/>
          <w:szCs w:val="24"/>
        </w:rPr>
        <w:t>3</w:t>
      </w:r>
      <w:r w:rsidRPr="009B44D5">
        <w:rPr>
          <w:rFonts w:hAnsi="Times New Roman" w:ascii="Times New Roman"/>
          <w:sz w:val="24"/>
          <w:szCs w:val="24"/>
        </w:rPr>
        <w:t xml:space="preserve"> Vjerovnici potpisom ove Nagodbe suglasno potvrđuju da prema Dužniku nemaju nikakvih drugih novčanih i/ili nenovčanih tražbina koje su nastale do otvaranja postupka predstečajne nagodbe nad Dužnikom, te da će se Dužnik ispunjenjem obveza iz ove Nagodbe u cijelosti osloboditi svih obveza prema Vjerovnicima, a koje su nastale do dana otvaranja postupka predstečajne nagodbe nad Dužnikom, osim obveza preuzetih ovom Nagodbom.</w:t>
      </w:r>
    </w:p>
    <w:p w:rsidRDefault="00F76A24" w:rsidP="00015F0D" w:rsidR="00F76A24" w:rsidRPr="009B44D5">
      <w:pPr>
        <w:pStyle w:val="Odlomakpopisa"/>
        <w:ind w:hanging="425" w:left="785"/>
        <w:jc w:val="both"/>
        <w:rPr>
          <w:rFonts w:hAnsi="Times New Roman" w:ascii="Times New Roman"/>
          <w:sz w:val="24"/>
          <w:szCs w:val="24"/>
        </w:rPr>
      </w:pPr>
    </w:p>
    <w:p w:rsidRDefault="00F76A24" w:rsidP="00015F0D" w:rsidR="00F76A24"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6.</w:t>
      </w:r>
      <w:r w:rsidR="00A97146" w:rsidRPr="009B44D5">
        <w:rPr>
          <w:rFonts w:hAnsi="Times New Roman" w:ascii="Times New Roman"/>
          <w:sz w:val="24"/>
          <w:szCs w:val="24"/>
        </w:rPr>
        <w:t>4</w:t>
      </w:r>
      <w:r w:rsidRPr="009B44D5">
        <w:rPr>
          <w:rFonts w:hAnsi="Times New Roman" w:ascii="Times New Roman"/>
          <w:sz w:val="24"/>
          <w:szCs w:val="24"/>
        </w:rPr>
        <w:t xml:space="preserve"> Dužnik je obvezan temeljem članka 79. stavka 4. Zakona o financijskom poslovanju i predstečajnoj nagodbi </w:t>
      </w:r>
      <w:r w:rsidR="00203E52" w:rsidRPr="009B44D5">
        <w:rPr>
          <w:rFonts w:hAnsi="Times New Roman" w:ascii="Times New Roman"/>
          <w:sz w:val="24"/>
          <w:szCs w:val="24"/>
        </w:rPr>
        <w:t>za svako kalendarsko tromjesečje sastaviti izvješće o provedbi financijskog restrukturiranja za razdoblje na koje se odnosi.</w:t>
      </w:r>
    </w:p>
    <w:p w:rsidRDefault="00203E52" w:rsidP="00015F0D" w:rsidR="00203E52" w:rsidRPr="009B44D5">
      <w:pPr>
        <w:pStyle w:val="Odlomakpopisa"/>
        <w:ind w:hanging="425" w:left="785"/>
        <w:jc w:val="both"/>
        <w:rPr>
          <w:rFonts w:hAnsi="Times New Roman" w:ascii="Times New Roman"/>
          <w:sz w:val="24"/>
          <w:szCs w:val="24"/>
        </w:rPr>
      </w:pPr>
    </w:p>
    <w:p w:rsidRDefault="00203E52" w:rsidP="00015F0D" w:rsidR="00203E52"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6.</w:t>
      </w:r>
      <w:r w:rsidR="00A97146" w:rsidRPr="009B44D5">
        <w:rPr>
          <w:rFonts w:hAnsi="Times New Roman" w:ascii="Times New Roman"/>
          <w:sz w:val="24"/>
          <w:szCs w:val="24"/>
        </w:rPr>
        <w:t>5</w:t>
      </w:r>
      <w:r w:rsidRPr="009B44D5">
        <w:rPr>
          <w:rFonts w:hAnsi="Times New Roman" w:ascii="Times New Roman"/>
          <w:sz w:val="24"/>
          <w:szCs w:val="24"/>
        </w:rPr>
        <w:t xml:space="preserve"> Ova Nagodba je prihvaćena od strane Dužnika i Vjerovnika čije tražbine čine potrebnu većinu propisanu člankom 63. stavkom 2. Zakona o financijskom poslovanju i predstečajnoj nagodbi.</w:t>
      </w:r>
    </w:p>
    <w:p w:rsidRDefault="00A97146" w:rsidP="00015F0D" w:rsidR="00A97146" w:rsidRPr="009B44D5">
      <w:pPr>
        <w:pStyle w:val="Odlomakpopisa"/>
        <w:ind w:hanging="425" w:left="785"/>
        <w:jc w:val="both"/>
        <w:rPr>
          <w:rFonts w:hAnsi="Times New Roman" w:ascii="Times New Roman"/>
          <w:sz w:val="24"/>
          <w:szCs w:val="24"/>
        </w:rPr>
      </w:pPr>
    </w:p>
    <w:p w:rsidRDefault="00203E52" w:rsidP="00015F0D" w:rsidR="00203E52"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lastRenderedPageBreak/>
        <w:t>6.</w:t>
      </w:r>
      <w:r w:rsidR="00A97146" w:rsidRPr="009B44D5">
        <w:rPr>
          <w:rFonts w:hAnsi="Times New Roman" w:ascii="Times New Roman"/>
          <w:sz w:val="24"/>
          <w:szCs w:val="24"/>
        </w:rPr>
        <w:t>6</w:t>
      </w:r>
      <w:r w:rsidRPr="009B44D5">
        <w:rPr>
          <w:rFonts w:hAnsi="Times New Roman" w:ascii="Times New Roman"/>
          <w:sz w:val="24"/>
          <w:szCs w:val="24"/>
        </w:rPr>
        <w:t xml:space="preserve"> Ova Nagodba nema pravni učinak obnove obveza, odnosno ne predstavlja novaciju tražbina Vjerovnika prema Dužniku.</w:t>
      </w:r>
    </w:p>
    <w:p w:rsidRDefault="00203E52" w:rsidP="00015F0D" w:rsidR="00203E52" w:rsidRPr="009B44D5">
      <w:pPr>
        <w:pStyle w:val="Odlomakpopisa"/>
        <w:ind w:hanging="425" w:left="785"/>
        <w:jc w:val="both"/>
        <w:rPr>
          <w:rFonts w:hAnsi="Times New Roman" w:ascii="Times New Roman"/>
          <w:sz w:val="24"/>
          <w:szCs w:val="24"/>
        </w:rPr>
      </w:pPr>
    </w:p>
    <w:p w:rsidRDefault="00203E52" w:rsidP="00015F0D" w:rsidR="00203E52"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6.</w:t>
      </w:r>
      <w:r w:rsidR="00A97146" w:rsidRPr="009B44D5">
        <w:rPr>
          <w:rFonts w:hAnsi="Times New Roman" w:ascii="Times New Roman"/>
          <w:sz w:val="24"/>
          <w:szCs w:val="24"/>
        </w:rPr>
        <w:t>7</w:t>
      </w:r>
      <w:r w:rsidRPr="009B44D5">
        <w:rPr>
          <w:rFonts w:hAnsi="Times New Roman" w:ascii="Times New Roman"/>
          <w:sz w:val="24"/>
          <w:szCs w:val="24"/>
        </w:rPr>
        <w:t xml:space="preserve"> Ispunjenjem obveza određenih ovom Nagodbom prestaju u cijelosti sve tražbine prema Dužniku koje su nastale do dana otvaranja postupka predstečajne nagodbe nad Dužnikom. Utvrđuj</w:t>
      </w:r>
      <w:r w:rsidR="00A97146" w:rsidRPr="009B44D5">
        <w:rPr>
          <w:rFonts w:hAnsi="Times New Roman" w:ascii="Times New Roman"/>
          <w:sz w:val="24"/>
          <w:szCs w:val="24"/>
        </w:rPr>
        <w:t>e</w:t>
      </w:r>
      <w:r w:rsidRPr="009B44D5">
        <w:rPr>
          <w:rFonts w:hAnsi="Times New Roman" w:ascii="Times New Roman"/>
          <w:sz w:val="24"/>
          <w:szCs w:val="24"/>
        </w:rPr>
        <w:t xml:space="preserve"> se da su sva rješenja i zaključci doneseni u postupku predstečajne nagodbe nad dužnikom Potomac d.o.o., kao i oglas o pozivanju vjerovnika da prijave svoje tražbine javno objavljeni na web stranici Financijske agencije te se smatraju uredno dostavljenim svim strankama, sukladno čl. 28. Zakona o financijskom poslovanju i predstečajnoj nagodbi. U odnosu na tražbine vjerovnika prijav</w:t>
      </w:r>
      <w:r w:rsidR="002E6B71" w:rsidRPr="009B44D5">
        <w:rPr>
          <w:rFonts w:hAnsi="Times New Roman" w:ascii="Times New Roman"/>
          <w:sz w:val="24"/>
          <w:szCs w:val="24"/>
        </w:rPr>
        <w:t>ljene i utvrđene u postupku predstečajne nagodbe te obuhvaćene predstečajnom nagodbom, Dužnik se oslobađa obveze isplate iznosa koji je veći od postotka prihvaćenog u predstečajnoj nagodbi, a rokovi plaćanja se odgađaju u skladu s predstečajnom nagodbom. Nakon sklapanja predstečajne nagodbe nije dopušteno pokretanje ovršnog, upravnog ili parničnog postupka protiv dužnika, radi utvrđenja i ostvarenja tražbine, koja je nastala prije otvaranja postupka predstečajne</w:t>
      </w:r>
      <w:r w:rsidR="00A97146" w:rsidRPr="009B44D5">
        <w:rPr>
          <w:rFonts w:hAnsi="Times New Roman" w:ascii="Times New Roman"/>
          <w:sz w:val="24"/>
          <w:szCs w:val="24"/>
        </w:rPr>
        <w:t xml:space="preserve"> </w:t>
      </w:r>
      <w:r w:rsidR="002E6B71" w:rsidRPr="009B44D5">
        <w:rPr>
          <w:rFonts w:hAnsi="Times New Roman" w:ascii="Times New Roman"/>
          <w:sz w:val="24"/>
          <w:szCs w:val="24"/>
        </w:rPr>
        <w:t>nagodbe, a u tom postupku nije prijavljena od strane Vjerovnika, niti je uvrštena u popis obveza od strane Dužnika.</w:t>
      </w:r>
    </w:p>
    <w:p w:rsidRDefault="002F6062" w:rsidP="00015F0D" w:rsidR="002F6062" w:rsidRPr="009B44D5">
      <w:pPr>
        <w:pStyle w:val="Odlomakpopisa"/>
        <w:ind w:hanging="425" w:left="785"/>
        <w:jc w:val="both"/>
        <w:rPr>
          <w:rFonts w:hAnsi="Times New Roman" w:ascii="Times New Roman"/>
          <w:sz w:val="24"/>
          <w:szCs w:val="24"/>
        </w:rPr>
      </w:pPr>
    </w:p>
    <w:p w:rsidRDefault="002F6062" w:rsidP="00015F0D" w:rsidR="002F6062"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 xml:space="preserve">6.8  Razlučni Vjerovnici, čije su tražbine konstatirane Rješenjem o utvrđenju tražbina od 12.11.2014. godine, a koji se nisu odrekli prava na odvojeno namirenje, zadržavaju pravo namiriti svoje tražbine isključivo iz </w:t>
      </w:r>
      <w:r w:rsidR="00655CB6" w:rsidRPr="009B44D5">
        <w:rPr>
          <w:rFonts w:hAnsi="Times New Roman" w:ascii="Times New Roman"/>
          <w:sz w:val="24"/>
          <w:szCs w:val="24"/>
        </w:rPr>
        <w:t xml:space="preserve">predmeta </w:t>
      </w:r>
      <w:r w:rsidRPr="009B44D5">
        <w:rPr>
          <w:rFonts w:hAnsi="Times New Roman" w:ascii="Times New Roman"/>
          <w:sz w:val="24"/>
          <w:szCs w:val="24"/>
        </w:rPr>
        <w:t>razlučnog prava</w:t>
      </w:r>
      <w:r w:rsidR="00655CB6" w:rsidRPr="009B44D5">
        <w:rPr>
          <w:rFonts w:hAnsi="Times New Roman" w:ascii="Times New Roman"/>
          <w:sz w:val="24"/>
          <w:szCs w:val="24"/>
        </w:rPr>
        <w:t>.</w:t>
      </w:r>
    </w:p>
    <w:p w:rsidRDefault="00050BC7" w:rsidP="00015F0D" w:rsidR="00050BC7" w:rsidRPr="009B44D5">
      <w:pPr>
        <w:pStyle w:val="Odlomakpopisa"/>
        <w:ind w:left="76"/>
        <w:jc w:val="both"/>
        <w:rPr>
          <w:rFonts w:hAnsi="Times New Roman" w:ascii="Times New Roman"/>
          <w:sz w:val="24"/>
          <w:szCs w:val="24"/>
        </w:rPr>
      </w:pPr>
    </w:p>
    <w:p w:rsidRDefault="00015F0D" w:rsidP="00015F0D" w:rsidR="00050BC7"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6</w:t>
      </w:r>
      <w:r w:rsidR="00050BC7" w:rsidRPr="009B44D5">
        <w:rPr>
          <w:rFonts w:hAnsi="Times New Roman" w:ascii="Times New Roman"/>
          <w:sz w:val="24"/>
          <w:szCs w:val="24"/>
        </w:rPr>
        <w:t>.</w:t>
      </w:r>
      <w:r w:rsidR="00655CB6" w:rsidRPr="009B44D5">
        <w:rPr>
          <w:rFonts w:hAnsi="Times New Roman" w:ascii="Times New Roman"/>
          <w:sz w:val="24"/>
          <w:szCs w:val="24"/>
        </w:rPr>
        <w:t>9</w:t>
      </w:r>
      <w:r w:rsidR="00050BC7" w:rsidRPr="009B44D5">
        <w:rPr>
          <w:rFonts w:hAnsi="Times New Roman" w:ascii="Times New Roman"/>
          <w:sz w:val="24"/>
          <w:szCs w:val="24"/>
        </w:rPr>
        <w:t xml:space="preserve"> Sve stranke ove Nagodbe su pročitale tekst Nagodbe i svojim potpisom potvrđuju da su suglasni s njezinim sadržajem.</w:t>
      </w:r>
    </w:p>
    <w:p w:rsidRDefault="00050BC7" w:rsidP="00015F0D" w:rsidR="00050BC7" w:rsidRPr="009B44D5">
      <w:pPr>
        <w:pStyle w:val="Odlomakpopisa"/>
        <w:ind w:left="796"/>
        <w:rPr>
          <w:rFonts w:hAnsi="Times New Roman" w:ascii="Times New Roman"/>
          <w:sz w:val="24"/>
          <w:szCs w:val="24"/>
        </w:rPr>
      </w:pPr>
    </w:p>
    <w:p w:rsidRDefault="00015F0D" w:rsidP="00015F0D" w:rsidR="00050BC7" w:rsidRPr="009B44D5">
      <w:pPr>
        <w:pStyle w:val="Odlomakpopisa"/>
        <w:ind w:hanging="425" w:left="785"/>
        <w:jc w:val="both"/>
        <w:rPr>
          <w:rFonts w:hAnsi="Times New Roman" w:ascii="Times New Roman"/>
          <w:sz w:val="24"/>
          <w:szCs w:val="24"/>
        </w:rPr>
      </w:pPr>
      <w:r w:rsidRPr="009B44D5">
        <w:rPr>
          <w:rFonts w:hAnsi="Times New Roman" w:ascii="Times New Roman"/>
          <w:sz w:val="24"/>
          <w:szCs w:val="24"/>
        </w:rPr>
        <w:t>6</w:t>
      </w:r>
      <w:r w:rsidR="00050BC7" w:rsidRPr="009B44D5">
        <w:rPr>
          <w:rFonts w:hAnsi="Times New Roman" w:ascii="Times New Roman"/>
          <w:sz w:val="24"/>
          <w:szCs w:val="24"/>
        </w:rPr>
        <w:t>.</w:t>
      </w:r>
      <w:r w:rsidR="00655CB6" w:rsidRPr="009B44D5">
        <w:rPr>
          <w:rFonts w:hAnsi="Times New Roman" w:ascii="Times New Roman"/>
          <w:sz w:val="24"/>
          <w:szCs w:val="24"/>
        </w:rPr>
        <w:t>10</w:t>
      </w:r>
      <w:r w:rsidR="00050BC7" w:rsidRPr="009B44D5">
        <w:rPr>
          <w:rFonts w:hAnsi="Times New Roman" w:ascii="Times New Roman"/>
          <w:sz w:val="24"/>
          <w:szCs w:val="24"/>
        </w:rPr>
        <w:t xml:space="preserve"> Ova Nagodba sukladno čl. 66. st. 12. Zakona ima snagu ovršne isprave za sve Vjerovnike te se na temelju nje može radi ostvarenja dužne činidbe nakon dospjelosti obveze, neposredno provesti ovrha.</w:t>
      </w:r>
      <w:r w:rsidR="009B44D5">
        <w:rPr>
          <w:rFonts w:hAnsi="Times New Roman" w:ascii="Times New Roman"/>
          <w:sz w:val="24"/>
          <w:szCs w:val="24"/>
        </w:rPr>
        <w:t>"</w:t>
      </w:r>
    </w:p>
    <w:p w:rsidRDefault="009B44D5" w:rsidP="009B44D5" w:rsidR="009B44D5" w:rsidRPr="009B44D5">
      <w:pPr>
        <w:jc w:val="center"/>
        <w:rPr>
          <w:rFonts w:hAnsi="Times New Roman" w:ascii="Times New Roman"/>
          <w:sz w:val="24"/>
          <w:szCs w:val="24"/>
        </w:rPr>
      </w:pPr>
      <w:r w:rsidRPr="009B44D5">
        <w:rPr>
          <w:rFonts w:hAnsi="Times New Roman" w:ascii="Times New Roman"/>
          <w:sz w:val="24"/>
          <w:szCs w:val="24"/>
        </w:rPr>
        <w:t>Obrazloženje</w:t>
      </w:r>
    </w:p>
    <w:p w:rsidRDefault="009B44D5" w:rsidP="009B44D5" w:rsidR="009B44D5" w:rsidRPr="009B44D5">
      <w:pPr>
        <w:rPr>
          <w:rFonts w:hAnsi="Times New Roman" w:ascii="Times New Roman"/>
          <w:sz w:val="24"/>
          <w:szCs w:val="24"/>
        </w:rPr>
      </w:pPr>
      <w:r w:rsidRPr="009B44D5">
        <w:rPr>
          <w:rFonts w:hAnsi="Times New Roman" w:ascii="Times New Roman"/>
          <w:sz w:val="24"/>
          <w:szCs w:val="24"/>
        </w:rPr>
        <w:tab/>
        <w:t xml:space="preserve">Prijedlog za sklapanje predstečajne nagodbe podnio je dužnik temeljem članka 66. stavak 1. Zakona o financijskom poslovanju i predstečajnoj nagodbi (NN 108/12, 144/12, 81/13 i 112/13; nastavno: ZFPPN). </w:t>
      </w:r>
    </w:p>
    <w:p w:rsidRDefault="009B44D5" w:rsidP="009B44D5" w:rsidR="009B44D5" w:rsidRPr="009B44D5">
      <w:pPr>
        <w:rPr>
          <w:rFonts w:hAnsi="Times New Roman" w:ascii="Times New Roman"/>
          <w:sz w:val="24"/>
          <w:szCs w:val="24"/>
        </w:rPr>
      </w:pPr>
      <w:r w:rsidRPr="009B44D5">
        <w:rPr>
          <w:rFonts w:hAnsi="Times New Roman" w:ascii="Times New Roman"/>
          <w:sz w:val="24"/>
          <w:szCs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9B44D5" w:rsidP="009B44D5" w:rsidR="009B44D5" w:rsidRPr="009B44D5">
      <w:pPr>
        <w:rPr>
          <w:rFonts w:hAnsi="Times New Roman" w:ascii="Times New Roman"/>
          <w:sz w:val="24"/>
          <w:szCs w:val="24"/>
        </w:rPr>
      </w:pPr>
    </w:p>
    <w:p w:rsidRDefault="009B44D5" w:rsidP="009B44D5" w:rsidR="009B44D5" w:rsidRPr="009B44D5">
      <w:pPr>
        <w:jc w:val="center"/>
        <w:rPr>
          <w:rFonts w:hAnsi="Times New Roman" w:ascii="Times New Roman"/>
          <w:sz w:val="24"/>
          <w:szCs w:val="24"/>
        </w:rPr>
      </w:pPr>
      <w:r w:rsidRPr="009B44D5">
        <w:rPr>
          <w:rFonts w:hAnsi="Times New Roman" w:ascii="Times New Roman"/>
          <w:sz w:val="24"/>
          <w:szCs w:val="24"/>
        </w:rPr>
        <w:t>U Zagrebu, 14. lipnja 2016.</w:t>
      </w:r>
    </w:p>
    <w:p w:rsidRDefault="009B44D5" w:rsidP="009B44D5" w:rsidR="009B44D5" w:rsidRPr="009B44D5">
      <w:pPr>
        <w:jc w:val="center"/>
        <w:rPr>
          <w:rFonts w:hAnsi="Times New Roman" w:ascii="Times New Roman"/>
          <w:sz w:val="24"/>
          <w:szCs w:val="24"/>
        </w:rPr>
      </w:pPr>
    </w:p>
    <w:p w:rsidRDefault="009B44D5" w:rsidP="009B44D5" w:rsidR="009B44D5" w:rsidRPr="009B44D5">
      <w:pPr>
        <w:rPr>
          <w:rFonts w:hAnsi="Times New Roman" w:ascii="Times New Roman"/>
          <w:sz w:val="24"/>
          <w:szCs w:val="24"/>
        </w:rPr>
      </w:pPr>
      <w:r w:rsidRPr="009B44D5">
        <w:rPr>
          <w:rFonts w:hAnsi="Times New Roman" w:ascii="Times New Roman"/>
          <w:sz w:val="24"/>
          <w:szCs w:val="24"/>
        </w:rPr>
        <w:t xml:space="preserve">                                                                                                               S U D A C:</w:t>
      </w:r>
    </w:p>
    <w:p w:rsidRDefault="009B44D5" w:rsidP="009B44D5" w:rsidR="009B44D5" w:rsidRPr="0069036D">
      <w:pPr>
        <w:rPr>
          <w:rFonts w:hAnsi="Times New Roman" w:ascii="Times New Roman"/>
          <w:sz w:val="24"/>
          <w:szCs w:val="24"/>
        </w:rPr>
      </w:pPr>
      <w:r w:rsidRPr="009B44D5">
        <w:rPr>
          <w:rFonts w:hAnsi="Times New Roman" w:ascii="Times New Roman"/>
          <w:sz w:val="24"/>
          <w:szCs w:val="24"/>
        </w:rPr>
        <w:t xml:space="preserve">                                                                                                  </w:t>
      </w:r>
      <w:r w:rsidRPr="0069036D">
        <w:rPr>
          <w:rFonts w:hAnsi="Times New Roman" w:ascii="Times New Roman"/>
          <w:sz w:val="24"/>
          <w:szCs w:val="24"/>
        </w:rPr>
        <w:t xml:space="preserve">      MIHAEL KOVAČIĆ, v.r. </w:t>
      </w:r>
    </w:p>
    <w:p w:rsidRDefault="009B44D5" w:rsidP="009B44D5" w:rsidR="009B44D5" w:rsidRPr="0069036D">
      <w:pPr>
        <w:rPr>
          <w:rFonts w:hAnsi="Times New Roman" w:ascii="Times New Roman"/>
          <w:sz w:val="24"/>
          <w:szCs w:val="24"/>
        </w:rPr>
      </w:pPr>
    </w:p>
    <w:p w:rsidRDefault="009B44D5" w:rsidP="009B44D5" w:rsidR="009B44D5" w:rsidRPr="0069036D">
      <w:pPr>
        <w:rPr>
          <w:rFonts w:hAnsi="Times New Roman" w:ascii="Times New Roman"/>
          <w:sz w:val="24"/>
          <w:szCs w:val="24"/>
        </w:rPr>
      </w:pPr>
      <w:r w:rsidRPr="0069036D">
        <w:rPr>
          <w:rFonts w:hAnsi="Times New Roman" w:ascii="Times New Roman"/>
          <w:sz w:val="24"/>
          <w:szCs w:val="24"/>
        </w:rPr>
        <w:lastRenderedPageBreak/>
        <w:t xml:space="preserve">Pouka o pravnom lijeku: </w:t>
      </w:r>
    </w:p>
    <w:p w:rsidRDefault="009B44D5" w:rsidP="009B44D5" w:rsidR="009B44D5" w:rsidRPr="0069036D">
      <w:pPr>
        <w:rPr>
          <w:rFonts w:hAnsi="Times New Roman" w:ascii="Times New Roman"/>
          <w:sz w:val="24"/>
          <w:szCs w:val="24"/>
        </w:rPr>
      </w:pPr>
      <w:r w:rsidRPr="0069036D">
        <w:rPr>
          <w:rFonts w:hAnsi="Times New Roman" w:ascii="Times New Roman"/>
          <w:sz w:val="24"/>
          <w:szCs w:val="24"/>
        </w:rPr>
        <w:t xml:space="preserve">Na ovo rješenje dopuštena je žalba koja se podnosi ovome sudu u roku osam dana, u dva primjerka. </w:t>
      </w:r>
    </w:p>
    <w:p w:rsidRDefault="009B44D5" w:rsidP="009B44D5" w:rsidR="009B44D5" w:rsidRPr="0069036D">
      <w:pPr>
        <w:rPr>
          <w:rFonts w:hAnsi="Times New Roman" w:ascii="Times New Roman"/>
          <w:sz w:val="24"/>
          <w:szCs w:val="24"/>
        </w:rPr>
      </w:pPr>
    </w:p>
    <w:p w:rsidRDefault="009B44D5" w:rsidP="009B44D5" w:rsidR="009B44D5" w:rsidRPr="0069036D">
      <w:pPr>
        <w:rPr>
          <w:rFonts w:hAnsi="Times New Roman" w:ascii="Times New Roman"/>
          <w:sz w:val="24"/>
          <w:szCs w:val="24"/>
        </w:rPr>
      </w:pPr>
    </w:p>
    <w:p w:rsidRDefault="009B44D5" w:rsidP="009B44D5" w:rsidR="009B44D5" w:rsidRPr="0069036D">
      <w:pPr>
        <w:rPr>
          <w:rFonts w:hAnsi="Times New Roman" w:ascii="Times New Roman"/>
          <w:sz w:val="24"/>
          <w:szCs w:val="24"/>
        </w:rPr>
      </w:pP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t>Za točnost otpravka ovlašteni službenik</w:t>
      </w:r>
    </w:p>
    <w:p w:rsidRDefault="009B44D5" w:rsidP="009B44D5" w:rsidR="009B44D5" w:rsidRPr="0069036D">
      <w:pPr>
        <w:rPr>
          <w:rFonts w:hAnsi="Times New Roman" w:ascii="Times New Roman"/>
          <w:sz w:val="24"/>
          <w:szCs w:val="24"/>
        </w:rPr>
      </w:pP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r>
      <w:r w:rsidRPr="0069036D">
        <w:rPr>
          <w:rFonts w:hAnsi="Times New Roman" w:ascii="Times New Roman"/>
          <w:sz w:val="24"/>
          <w:szCs w:val="24"/>
        </w:rPr>
        <w:tab/>
        <w:t>Sonja Pilić</w:t>
      </w:r>
    </w:p>
    <w:p w:rsidRDefault="009B44D5" w:rsidP="009B44D5" w:rsidR="009B44D5" w:rsidRPr="0069036D">
      <w:pPr>
        <w:rPr>
          <w:rFonts w:hAnsi="Times New Roman" w:ascii="Times New Roman"/>
          <w:color w:themeColor="background1" w:val="FFFFFF"/>
          <w:sz w:val="24"/>
          <w:szCs w:val="24"/>
        </w:rPr>
      </w:pPr>
      <w:r w:rsidRPr="0069036D">
        <w:rPr>
          <w:rFonts w:hAnsi="Times New Roman" w:ascii="Times New Roman"/>
          <w:color w:themeColor="background1" w:val="FFFFFF"/>
          <w:sz w:val="24"/>
          <w:szCs w:val="24"/>
        </w:rPr>
        <w:t>DNA:</w:t>
      </w:r>
    </w:p>
    <w:p w:rsidRDefault="009B44D5" w:rsidP="009B44D5" w:rsidR="009B44D5" w:rsidRPr="0069036D">
      <w:pPr>
        <w:rPr>
          <w:rFonts w:hAnsi="Times New Roman" w:ascii="Times New Roman"/>
          <w:color w:themeColor="background1" w:val="FFFFFF"/>
          <w:sz w:val="24"/>
          <w:szCs w:val="24"/>
        </w:rPr>
      </w:pPr>
      <w:r w:rsidRPr="0069036D">
        <w:rPr>
          <w:rFonts w:hAnsi="Times New Roman" w:ascii="Times New Roman"/>
          <w:color w:themeColor="background1" w:val="FFFFFF"/>
          <w:sz w:val="24"/>
          <w:szCs w:val="24"/>
        </w:rPr>
        <w:t>1. e-Oglasna ploča</w:t>
      </w:r>
    </w:p>
    <w:p w:rsidRDefault="009B44D5" w:rsidP="009B44D5" w:rsidR="009B44D5" w:rsidRPr="0069036D">
      <w:pPr>
        <w:rPr>
          <w:rFonts w:hAnsi="Times New Roman" w:ascii="Times New Roman"/>
          <w:color w:themeColor="background1" w:val="FFFFFF"/>
          <w:sz w:val="24"/>
          <w:szCs w:val="24"/>
        </w:rPr>
      </w:pPr>
      <w:r w:rsidRPr="0069036D">
        <w:rPr>
          <w:rFonts w:hAnsi="Times New Roman" w:ascii="Times New Roman"/>
          <w:color w:themeColor="background1" w:val="FFFFFF"/>
          <w:sz w:val="24"/>
          <w:szCs w:val="24"/>
        </w:rPr>
        <w:t>2. FINA</w:t>
      </w:r>
    </w:p>
    <w:p w:rsidRDefault="009B44D5" w:rsidP="009B44D5" w:rsidR="009B44D5" w:rsidRPr="0069036D">
      <w:pPr>
        <w:rPr>
          <w:rFonts w:hAnsi="Times New Roman" w:ascii="Times New Roman"/>
          <w:color w:themeColor="background1" w:val="FFFFFF"/>
          <w:sz w:val="24"/>
          <w:szCs w:val="24"/>
        </w:rPr>
      </w:pPr>
    </w:p>
    <w:p w:rsidRDefault="009B44D5" w:rsidP="009B44D5" w:rsidR="009B44D5" w:rsidRPr="0069036D">
      <w:pPr>
        <w:rPr>
          <w:rFonts w:hAnsi="Times New Roman" w:ascii="Times New Roman"/>
          <w:color w:themeColor="background1" w:val="FFFFFF"/>
          <w:sz w:val="24"/>
          <w:szCs w:val="24"/>
        </w:rPr>
      </w:pPr>
      <w:r w:rsidRPr="0069036D">
        <w:rPr>
          <w:rFonts w:hAnsi="Times New Roman" w:ascii="Times New Roman"/>
          <w:color w:themeColor="background1" w:val="FFFFFF"/>
          <w:sz w:val="24"/>
          <w:szCs w:val="24"/>
        </w:rPr>
        <w:t>NK: Kal. 30 dana</w:t>
      </w:r>
    </w:p>
    <w:p w:rsidRDefault="00050BC7" w:rsidP="00050BC7" w:rsidR="00050BC7" w:rsidRPr="009B44D5">
      <w:pPr>
        <w:ind w:left="360"/>
        <w:jc w:val="both"/>
        <w:rPr>
          <w:rFonts w:hAnsi="Times New Roman" w:ascii="Times New Roman"/>
          <w:sz w:val="24"/>
          <w:szCs w:val="24"/>
        </w:rPr>
      </w:pPr>
    </w:p>
    <w:p w:rsidRDefault="00050BC7" w:rsidP="00050BC7" w:rsidR="00050BC7" w:rsidRPr="009B44D5">
      <w:pPr>
        <w:ind w:left="360"/>
        <w:jc w:val="both"/>
        <w:rPr>
          <w:rFonts w:hAnsi="Times New Roman" w:ascii="Times New Roman"/>
          <w:sz w:val="24"/>
          <w:szCs w:val="24"/>
        </w:rPr>
      </w:pPr>
    </w:p>
    <w:sectPr w:rsidSect="00344265" w:rsidR="00050BC7" w:rsidRPr="009B44D5">
      <w:pgSz w:h="16838" w:w="11906"/>
      <w:pgMar w:gutter="0" w:footer="708" w:header="708" w:left="993" w:bottom="1417" w:right="993" w:top="110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2A15" w:rsidP="002F0B60" w:rsidR="00F22A15">
      <w:pPr>
        <w:spacing w:lineRule="auto" w:line="240" w:after="0"/>
      </w:pPr>
      <w:r>
        <w:separator/>
      </w:r>
    </w:p>
  </w:endnote>
  <w:endnote w:id="0" w:type="continuationSeparator">
    <w:p w:rsidRDefault="00F22A15" w:rsidP="002F0B60" w:rsidR="00F22A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DF7" w:rsidR="001F5DF7">
    <w:pPr>
      <w:pStyle w:val="Podnoje"/>
      <w:jc w:val="right"/>
    </w:pPr>
    <w:r>
      <w:fldChar w:fldCharType="begin"/>
    </w:r>
    <w:r>
      <w:instrText xml:space="preserve"> PAGE   \* MERGEFORMAT </w:instrText>
    </w:r>
    <w:r>
      <w:fldChar w:fldCharType="separate"/>
    </w:r>
    <w:r w:rsidR="00A13B93">
      <w:rPr>
        <w:noProof/>
      </w:rPr>
      <w:t>2</w:t>
    </w:r>
    <w:r>
      <w:rPr>
        <w:noProof/>
      </w:rPr>
      <w:fldChar w:fldCharType="end"/>
    </w:r>
  </w:p>
  <w:p w:rsidRDefault="001F5DF7" w:rsidR="001F5DF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2A15" w:rsidP="002F0B60" w:rsidR="00F22A15">
      <w:pPr>
        <w:spacing w:lineRule="auto" w:line="240" w:after="0"/>
      </w:pPr>
      <w:r>
        <w:separator/>
      </w:r>
    </w:p>
  </w:footnote>
  <w:footnote w:id="0" w:type="continuationSeparator">
    <w:p w:rsidRDefault="00F22A15" w:rsidP="002F0B60" w:rsidR="00F22A15">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55029CE2"/>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1DA25A0"/>
    <w:multiLevelType w:val="hybridMultilevel"/>
    <w:tmpl w:val="6D9A2204"/>
    <w:lvl w:tplc="041A0017" w:ilvl="0">
      <w:start w:val="1"/>
      <w:numFmt w:val="lowerLetter"/>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34477AD"/>
    <w:multiLevelType w:val="hybridMultilevel"/>
    <w:tmpl w:val="94646820"/>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1B3D38"/>
    <w:multiLevelType w:val="multilevel"/>
    <w:tmpl w:val="FEF0082E"/>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4">
    <w:nsid w:val="0BD77935"/>
    <w:multiLevelType w:val="multilevel"/>
    <w:tmpl w:val="FEF0082E"/>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5">
    <w:nsid w:val="0C391A3F"/>
    <w:multiLevelType w:val="multilevel"/>
    <w:tmpl w:val="5C769D24"/>
    <w:lvl w:ilvl="0">
      <w:start w:val="2"/>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6">
    <w:nsid w:val="14006FE9"/>
    <w:multiLevelType w:val="multilevel"/>
    <w:tmpl w:val="7C6E2332"/>
    <w:lvl w:ilvl="0">
      <w:start w:val="6"/>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7">
    <w:nsid w:val="14D13FD5"/>
    <w:multiLevelType w:val="multilevel"/>
    <w:tmpl w:val="4022BC74"/>
    <w:lvl w:ilvl="0">
      <w:start w:val="4"/>
      <w:numFmt w:val="decimal"/>
      <w:lvlText w:val="%1."/>
      <w:lvlJc w:val="left"/>
      <w:pPr>
        <w:ind w:hanging="360" w:left="360"/>
      </w:pPr>
      <w:rPr>
        <w:rFonts w:hint="default"/>
      </w:rPr>
    </w:lvl>
    <w:lvl w:ilvl="1">
      <w:start w:val="4"/>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8">
    <w:nsid w:val="162A0CDF"/>
    <w:multiLevelType w:val="hybridMultilevel"/>
    <w:tmpl w:val="75E68330"/>
    <w:lvl w:tplc="C5388FE2" w:ilvl="0">
      <w:start w:val="7"/>
      <w:numFmt w:val="decimal"/>
      <w:lvlText w:val="%1.."/>
      <w:lvlJc w:val="left"/>
      <w:pPr>
        <w:ind w:firstLine="0" w:left="360"/>
      </w:pPr>
      <w:rPr>
        <w:rFonts w:hint="default"/>
        <w:b w:val="false"/>
        <w: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F7B6FDB"/>
    <w:multiLevelType w:val="multilevel"/>
    <w:tmpl w:val="FEF0082E"/>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10">
    <w:nsid w:val="20725DC0"/>
    <w:multiLevelType w:val="multilevel"/>
    <w:tmpl w:val="FEF0082E"/>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11">
    <w:nsid w:val="249A4F67"/>
    <w:multiLevelType w:val="hybridMultilevel"/>
    <w:tmpl w:val="47A848B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2B1761A"/>
    <w:multiLevelType w:val="multilevel"/>
    <w:tmpl w:val="9AF653E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3">
    <w:nsid w:val="36CF5C56"/>
    <w:multiLevelType w:val="multilevel"/>
    <w:tmpl w:val="9AF653E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4">
    <w:nsid w:val="3C555B8F"/>
    <w:multiLevelType w:val="multilevel"/>
    <w:tmpl w:val="6C62679E"/>
    <w:lvl w:ilvl="0">
      <w:start w:val="4"/>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5">
    <w:nsid w:val="3D2A388C"/>
    <w:multiLevelType w:val="multilevel"/>
    <w:tmpl w:val="01069B4A"/>
    <w:lvl w:ilvl="0">
      <w:start w:val="9"/>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6">
    <w:nsid w:val="45E80E9B"/>
    <w:multiLevelType w:val="hybridMultilevel"/>
    <w:tmpl w:val="625001A2"/>
    <w:lvl w:tplc="5A2A780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6A72F96"/>
    <w:multiLevelType w:val="multilevel"/>
    <w:tmpl w:val="FEF0082E"/>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18">
    <w:nsid w:val="47083682"/>
    <w:multiLevelType w:val="multilevel"/>
    <w:tmpl w:val="9D24FC6A"/>
    <w:lvl w:ilvl="0">
      <w:start w:val="3"/>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9">
    <w:nsid w:val="479D03FD"/>
    <w:multiLevelType w:val="hybridMultilevel"/>
    <w:tmpl w:val="82883EBE"/>
    <w:lvl w:tplc="041A0005" w:ilvl="0">
      <w:start w:val="1"/>
      <w:numFmt w:val="bullet"/>
      <w:lvlText w:val=""/>
      <w:lvlJc w:val="left"/>
      <w:pPr>
        <w:ind w:hanging="360" w:left="1429"/>
      </w:pPr>
      <w:rPr>
        <w:rFonts w:hAnsi="Wingdings" w:ascii="Wingding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0">
    <w:nsid w:val="4A416FF7"/>
    <w:multiLevelType w:val="hybridMultilevel"/>
    <w:tmpl w:val="9DBCE144"/>
    <w:lvl w:tplc="041A000F" w:ilvl="0">
      <w:start w:val="9"/>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B9F449F"/>
    <w:multiLevelType w:val="hybridMultilevel"/>
    <w:tmpl w:val="1FFE93D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4E363015"/>
    <w:multiLevelType w:val="hybridMultilevel"/>
    <w:tmpl w:val="564E8796"/>
    <w:lvl w:tplc="D1C4FCD6" w:ilvl="0">
      <w:start w:val="1"/>
      <w:numFmt w:val="lowerLetter"/>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3">
    <w:nsid w:val="4E682CF7"/>
    <w:multiLevelType w:val="multilevel"/>
    <w:tmpl w:val="FEF0082E"/>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abstractNum w:abstractNumId="24">
    <w:nsid w:val="50DD63AC"/>
    <w:multiLevelType w:val="multilevel"/>
    <w:tmpl w:val="9D24FC6A"/>
    <w:lvl w:ilvl="0">
      <w:start w:val="3"/>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5">
    <w:nsid w:val="52E605AB"/>
    <w:multiLevelType w:val="hybridMultilevel"/>
    <w:tmpl w:val="5C327A4E"/>
    <w:lvl w:tplc="041A0019" w:ilvl="0">
      <w:start w:val="1"/>
      <w:numFmt w:val="lowerLetter"/>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26">
    <w:nsid w:val="5316395D"/>
    <w:multiLevelType w:val="hybridMultilevel"/>
    <w:tmpl w:val="DA661D2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33B46F0"/>
    <w:multiLevelType w:val="hybridMultilevel"/>
    <w:tmpl w:val="7188D0C8"/>
    <w:lvl w:tplc="F8B4A878" w:ilvl="0">
      <w:start w:val="7"/>
      <w:numFmt w:val="decimal"/>
      <w:lvlText w:val="%1.."/>
      <w:lvlJc w:val="left"/>
      <w:pPr>
        <w:ind w:firstLine="0" w:left="360"/>
      </w:pPr>
      <w:rPr>
        <w:rFonts w:hint="default"/>
        <w:b w:val="false"/>
        <w: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99C109C"/>
    <w:multiLevelType w:val="hybridMultilevel"/>
    <w:tmpl w:val="A65830AC"/>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9">
    <w:nsid w:val="64876D8C"/>
    <w:multiLevelType w:val="hybridMultilevel"/>
    <w:tmpl w:val="AEACB39C"/>
    <w:lvl w:tplc="041A0019" w:ilvl="0">
      <w:start w:val="1"/>
      <w:numFmt w:val="lowerLetter"/>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0">
    <w:nsid w:val="72630AE0"/>
    <w:multiLevelType w:val="hybridMultilevel"/>
    <w:tmpl w:val="734A3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3B83AD4"/>
    <w:multiLevelType w:val="multilevel"/>
    <w:tmpl w:val="5CFA6E84"/>
    <w:lvl w:ilvl="0">
      <w:start w:val="5"/>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32">
    <w:nsid w:val="781E64D1"/>
    <w:multiLevelType w:val="multilevel"/>
    <w:tmpl w:val="F67EE582"/>
    <w:lvl w:ilvl="0">
      <w:start w:val="2"/>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440" w:left="4320"/>
      </w:pPr>
      <w:rPr>
        <w:rFonts w:hint="default"/>
      </w:rPr>
    </w:lvl>
  </w:abstractNum>
  <w:num w:numId="1">
    <w:abstractNumId w:val="30"/>
  </w:num>
  <w:num w:numId="2">
    <w:abstractNumId w:val="13"/>
  </w:num>
  <w:num w:numId="3">
    <w:abstractNumId w:val="9"/>
  </w:num>
  <w:num w:numId="4">
    <w:abstractNumId w:val="16"/>
  </w:num>
  <w:num w:numId="5">
    <w:abstractNumId w:val="21"/>
  </w:num>
  <w:num w:numId="6">
    <w:abstractNumId w:val="0"/>
  </w:num>
  <w:num w:numId="7">
    <w:abstractNumId w:val="32"/>
  </w:num>
  <w:num w:numId="8">
    <w:abstractNumId w:val="7"/>
  </w:num>
  <w:num w:numId="9">
    <w:abstractNumId w:val="1"/>
  </w:num>
  <w:num w:numId="10">
    <w:abstractNumId w:val="11"/>
  </w:num>
  <w:num w:numId="11">
    <w:abstractNumId w:val="20"/>
  </w:num>
  <w:num w:numId="12">
    <w:abstractNumId w:val="15"/>
  </w:num>
  <w:num w:numId="13">
    <w:abstractNumId w:val="26"/>
  </w:num>
  <w:num w:numId="14">
    <w:abstractNumId w:val="27"/>
  </w:num>
  <w:num w:numId="15">
    <w:abstractNumId w:val="8"/>
  </w:num>
  <w:num w:numId="16">
    <w:abstractNumId w:val="22"/>
  </w:num>
  <w:num w:numId="17">
    <w:abstractNumId w:val="6"/>
  </w:num>
  <w:num w:numId="18">
    <w:abstractNumId w:val="29"/>
  </w:num>
  <w:num w:numId="19">
    <w:abstractNumId w:val="31"/>
  </w:num>
  <w:num w:numId="20">
    <w:abstractNumId w:val="25"/>
  </w:num>
  <w:num w:numId="21">
    <w:abstractNumId w:val="28"/>
  </w:num>
  <w:num w:numId="22">
    <w:abstractNumId w:val="19"/>
  </w:num>
  <w:num w:numId="23">
    <w:abstractNumId w:val="4"/>
  </w:num>
  <w:num w:numId="24">
    <w:abstractNumId w:val="5"/>
  </w:num>
  <w:num w:numId="25">
    <w:abstractNumId w:val="18"/>
  </w:num>
  <w:num w:numId="26">
    <w:abstractNumId w:val="23"/>
  </w:num>
  <w:num w:numId="27">
    <w:abstractNumId w:val="3"/>
  </w:num>
  <w:num w:numId="28">
    <w:abstractNumId w:val="24"/>
  </w:num>
  <w:num w:numId="29">
    <w:abstractNumId w:val="10"/>
  </w:num>
  <w:num w:numId="30">
    <w:abstractNumId w:val="17"/>
  </w:num>
  <w:num w:numId="31">
    <w:abstractNumId w:val="12"/>
  </w:num>
  <w:num w:numId="32">
    <w:abstractNumId w:val="14"/>
  </w:num>
  <w:num w:numId="3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7EA"/>
    <w:rsid w:val="00004CFA"/>
    <w:rsid w:val="00015F0D"/>
    <w:rsid w:val="00016AFA"/>
    <w:rsid w:val="00020E0D"/>
    <w:rsid w:val="000338C6"/>
    <w:rsid w:val="000373D0"/>
    <w:rsid w:val="000452E0"/>
    <w:rsid w:val="00050BC7"/>
    <w:rsid w:val="00052208"/>
    <w:rsid w:val="00077F06"/>
    <w:rsid w:val="00085608"/>
    <w:rsid w:val="00085FDB"/>
    <w:rsid w:val="000860BC"/>
    <w:rsid w:val="00086FB9"/>
    <w:rsid w:val="0009741A"/>
    <w:rsid w:val="000B44AA"/>
    <w:rsid w:val="000D1DA3"/>
    <w:rsid w:val="000D65D2"/>
    <w:rsid w:val="000E0E03"/>
    <w:rsid w:val="000E1B9B"/>
    <w:rsid w:val="000F3A55"/>
    <w:rsid w:val="00115910"/>
    <w:rsid w:val="00117C73"/>
    <w:rsid w:val="00117DE6"/>
    <w:rsid w:val="00122898"/>
    <w:rsid w:val="001228EA"/>
    <w:rsid w:val="00122FBD"/>
    <w:rsid w:val="001265D8"/>
    <w:rsid w:val="00127214"/>
    <w:rsid w:val="001328F3"/>
    <w:rsid w:val="00140430"/>
    <w:rsid w:val="00146E8D"/>
    <w:rsid w:val="0015037D"/>
    <w:rsid w:val="001645CB"/>
    <w:rsid w:val="00167972"/>
    <w:rsid w:val="00173661"/>
    <w:rsid w:val="0017465C"/>
    <w:rsid w:val="00176B3E"/>
    <w:rsid w:val="00181831"/>
    <w:rsid w:val="001819E9"/>
    <w:rsid w:val="001922BB"/>
    <w:rsid w:val="001A0CD9"/>
    <w:rsid w:val="001A21AC"/>
    <w:rsid w:val="001C2399"/>
    <w:rsid w:val="001C662B"/>
    <w:rsid w:val="001E551F"/>
    <w:rsid w:val="001F4650"/>
    <w:rsid w:val="001F5DF7"/>
    <w:rsid w:val="001F5FB9"/>
    <w:rsid w:val="00203E52"/>
    <w:rsid w:val="00221767"/>
    <w:rsid w:val="00226689"/>
    <w:rsid w:val="002267E6"/>
    <w:rsid w:val="00234836"/>
    <w:rsid w:val="00240DDB"/>
    <w:rsid w:val="00243137"/>
    <w:rsid w:val="002701DA"/>
    <w:rsid w:val="002727A6"/>
    <w:rsid w:val="00274515"/>
    <w:rsid w:val="00283D83"/>
    <w:rsid w:val="00290B10"/>
    <w:rsid w:val="00292D64"/>
    <w:rsid w:val="002A72CF"/>
    <w:rsid w:val="002B1CA9"/>
    <w:rsid w:val="002B531F"/>
    <w:rsid w:val="002B787E"/>
    <w:rsid w:val="002C14F2"/>
    <w:rsid w:val="002C25E3"/>
    <w:rsid w:val="002D796A"/>
    <w:rsid w:val="002D7FF5"/>
    <w:rsid w:val="002E0111"/>
    <w:rsid w:val="002E0425"/>
    <w:rsid w:val="002E6B71"/>
    <w:rsid w:val="002F0B60"/>
    <w:rsid w:val="002F6062"/>
    <w:rsid w:val="0030462D"/>
    <w:rsid w:val="003069BD"/>
    <w:rsid w:val="00312F87"/>
    <w:rsid w:val="00314ADA"/>
    <w:rsid w:val="003155BF"/>
    <w:rsid w:val="0031657A"/>
    <w:rsid w:val="003234B4"/>
    <w:rsid w:val="003358A3"/>
    <w:rsid w:val="00335B8A"/>
    <w:rsid w:val="00344265"/>
    <w:rsid w:val="00352DFA"/>
    <w:rsid w:val="00360826"/>
    <w:rsid w:val="00381A39"/>
    <w:rsid w:val="00382977"/>
    <w:rsid w:val="003850AE"/>
    <w:rsid w:val="003877EA"/>
    <w:rsid w:val="00394287"/>
    <w:rsid w:val="003B013C"/>
    <w:rsid w:val="003D2F8D"/>
    <w:rsid w:val="003F3056"/>
    <w:rsid w:val="003F4F64"/>
    <w:rsid w:val="003F5DFE"/>
    <w:rsid w:val="004042BD"/>
    <w:rsid w:val="00407CC3"/>
    <w:rsid w:val="00416065"/>
    <w:rsid w:val="00417D55"/>
    <w:rsid w:val="004215E0"/>
    <w:rsid w:val="00422785"/>
    <w:rsid w:val="004275F6"/>
    <w:rsid w:val="00431A08"/>
    <w:rsid w:val="00436456"/>
    <w:rsid w:val="00437989"/>
    <w:rsid w:val="0044329C"/>
    <w:rsid w:val="0044601D"/>
    <w:rsid w:val="0045188E"/>
    <w:rsid w:val="004548FA"/>
    <w:rsid w:val="00464419"/>
    <w:rsid w:val="0047362B"/>
    <w:rsid w:val="0047724B"/>
    <w:rsid w:val="004A0957"/>
    <w:rsid w:val="004A2E3F"/>
    <w:rsid w:val="004A5183"/>
    <w:rsid w:val="004B437E"/>
    <w:rsid w:val="004B778C"/>
    <w:rsid w:val="004C0057"/>
    <w:rsid w:val="004C2103"/>
    <w:rsid w:val="004C24D4"/>
    <w:rsid w:val="004C6FA7"/>
    <w:rsid w:val="00504487"/>
    <w:rsid w:val="0051322C"/>
    <w:rsid w:val="00522F96"/>
    <w:rsid w:val="00523802"/>
    <w:rsid w:val="00530597"/>
    <w:rsid w:val="00532F4B"/>
    <w:rsid w:val="00533054"/>
    <w:rsid w:val="00537600"/>
    <w:rsid w:val="0054584E"/>
    <w:rsid w:val="005459E2"/>
    <w:rsid w:val="00547ADF"/>
    <w:rsid w:val="00557874"/>
    <w:rsid w:val="0057043B"/>
    <w:rsid w:val="00592FB5"/>
    <w:rsid w:val="00593B44"/>
    <w:rsid w:val="00596B34"/>
    <w:rsid w:val="005A1443"/>
    <w:rsid w:val="005B0C14"/>
    <w:rsid w:val="005B4DAC"/>
    <w:rsid w:val="005B55A1"/>
    <w:rsid w:val="005E19BE"/>
    <w:rsid w:val="005E1A0B"/>
    <w:rsid w:val="005E723A"/>
    <w:rsid w:val="005F11CA"/>
    <w:rsid w:val="005F6A5C"/>
    <w:rsid w:val="006203DB"/>
    <w:rsid w:val="006226EE"/>
    <w:rsid w:val="00633753"/>
    <w:rsid w:val="006410BA"/>
    <w:rsid w:val="00655CB6"/>
    <w:rsid w:val="00681CB0"/>
    <w:rsid w:val="00687F73"/>
    <w:rsid w:val="0069036D"/>
    <w:rsid w:val="0069517F"/>
    <w:rsid w:val="006A66E0"/>
    <w:rsid w:val="006C0E82"/>
    <w:rsid w:val="006C722D"/>
    <w:rsid w:val="006D2BE5"/>
    <w:rsid w:val="006D4F8D"/>
    <w:rsid w:val="006E660C"/>
    <w:rsid w:val="0070197D"/>
    <w:rsid w:val="00702D90"/>
    <w:rsid w:val="0071590B"/>
    <w:rsid w:val="00716745"/>
    <w:rsid w:val="00731967"/>
    <w:rsid w:val="007345A9"/>
    <w:rsid w:val="00744C08"/>
    <w:rsid w:val="007503F8"/>
    <w:rsid w:val="00756D37"/>
    <w:rsid w:val="00767A00"/>
    <w:rsid w:val="00773216"/>
    <w:rsid w:val="00775C27"/>
    <w:rsid w:val="00776E83"/>
    <w:rsid w:val="007779D1"/>
    <w:rsid w:val="0079154B"/>
    <w:rsid w:val="00792F92"/>
    <w:rsid w:val="007A2240"/>
    <w:rsid w:val="007A38DA"/>
    <w:rsid w:val="007E14BC"/>
    <w:rsid w:val="007E3960"/>
    <w:rsid w:val="007F27D1"/>
    <w:rsid w:val="007F7BB1"/>
    <w:rsid w:val="0082783B"/>
    <w:rsid w:val="008311A5"/>
    <w:rsid w:val="00833111"/>
    <w:rsid w:val="0084299B"/>
    <w:rsid w:val="008432EA"/>
    <w:rsid w:val="00844857"/>
    <w:rsid w:val="00860B1A"/>
    <w:rsid w:val="008639B8"/>
    <w:rsid w:val="00870D50"/>
    <w:rsid w:val="00872C74"/>
    <w:rsid w:val="00874508"/>
    <w:rsid w:val="00876A67"/>
    <w:rsid w:val="00894EE7"/>
    <w:rsid w:val="008A1145"/>
    <w:rsid w:val="008A38B4"/>
    <w:rsid w:val="008A53B2"/>
    <w:rsid w:val="008A63FD"/>
    <w:rsid w:val="008B48DC"/>
    <w:rsid w:val="008E2B78"/>
    <w:rsid w:val="008E3DC1"/>
    <w:rsid w:val="008E6156"/>
    <w:rsid w:val="008E7FCC"/>
    <w:rsid w:val="008F126A"/>
    <w:rsid w:val="008F273A"/>
    <w:rsid w:val="008F2D89"/>
    <w:rsid w:val="00920335"/>
    <w:rsid w:val="009407AB"/>
    <w:rsid w:val="00954990"/>
    <w:rsid w:val="00956D20"/>
    <w:rsid w:val="00961977"/>
    <w:rsid w:val="00965238"/>
    <w:rsid w:val="0096736D"/>
    <w:rsid w:val="00967663"/>
    <w:rsid w:val="00972902"/>
    <w:rsid w:val="009778A5"/>
    <w:rsid w:val="00982800"/>
    <w:rsid w:val="00986D56"/>
    <w:rsid w:val="00987FC4"/>
    <w:rsid w:val="00991B53"/>
    <w:rsid w:val="00997F84"/>
    <w:rsid w:val="009A60C6"/>
    <w:rsid w:val="009B2A8E"/>
    <w:rsid w:val="009B44D5"/>
    <w:rsid w:val="009C5F94"/>
    <w:rsid w:val="009C652A"/>
    <w:rsid w:val="009E4E45"/>
    <w:rsid w:val="009F02AF"/>
    <w:rsid w:val="009F3DA8"/>
    <w:rsid w:val="009F65DA"/>
    <w:rsid w:val="009F7546"/>
    <w:rsid w:val="00A13B93"/>
    <w:rsid w:val="00A40F35"/>
    <w:rsid w:val="00A44810"/>
    <w:rsid w:val="00A45DC9"/>
    <w:rsid w:val="00A86E9E"/>
    <w:rsid w:val="00A93C45"/>
    <w:rsid w:val="00A9698C"/>
    <w:rsid w:val="00A97146"/>
    <w:rsid w:val="00A97CBF"/>
    <w:rsid w:val="00AA3C98"/>
    <w:rsid w:val="00AB0BA7"/>
    <w:rsid w:val="00AC410D"/>
    <w:rsid w:val="00AD11D0"/>
    <w:rsid w:val="00AD51F3"/>
    <w:rsid w:val="00AD60D5"/>
    <w:rsid w:val="00AD6897"/>
    <w:rsid w:val="00AD7263"/>
    <w:rsid w:val="00AD7EB5"/>
    <w:rsid w:val="00AE65CF"/>
    <w:rsid w:val="00B00E36"/>
    <w:rsid w:val="00B10D69"/>
    <w:rsid w:val="00B119B0"/>
    <w:rsid w:val="00B22BF5"/>
    <w:rsid w:val="00B32BBA"/>
    <w:rsid w:val="00B44756"/>
    <w:rsid w:val="00B451F9"/>
    <w:rsid w:val="00B52246"/>
    <w:rsid w:val="00B524F5"/>
    <w:rsid w:val="00B63F25"/>
    <w:rsid w:val="00B65F08"/>
    <w:rsid w:val="00B81E92"/>
    <w:rsid w:val="00BA3CA4"/>
    <w:rsid w:val="00BB0F0E"/>
    <w:rsid w:val="00BB1970"/>
    <w:rsid w:val="00BC10A4"/>
    <w:rsid w:val="00BC7E88"/>
    <w:rsid w:val="00BD6BF2"/>
    <w:rsid w:val="00BE09DA"/>
    <w:rsid w:val="00BE1B97"/>
    <w:rsid w:val="00BF1556"/>
    <w:rsid w:val="00C035D3"/>
    <w:rsid w:val="00C04C91"/>
    <w:rsid w:val="00C06635"/>
    <w:rsid w:val="00C071E6"/>
    <w:rsid w:val="00C17347"/>
    <w:rsid w:val="00C240B7"/>
    <w:rsid w:val="00C25403"/>
    <w:rsid w:val="00C271A9"/>
    <w:rsid w:val="00C27EB0"/>
    <w:rsid w:val="00C27ED9"/>
    <w:rsid w:val="00C34E2E"/>
    <w:rsid w:val="00C36031"/>
    <w:rsid w:val="00C46C4D"/>
    <w:rsid w:val="00C51BA5"/>
    <w:rsid w:val="00C76157"/>
    <w:rsid w:val="00C9533F"/>
    <w:rsid w:val="00CB71A6"/>
    <w:rsid w:val="00CE12B1"/>
    <w:rsid w:val="00CE2542"/>
    <w:rsid w:val="00CE2B6B"/>
    <w:rsid w:val="00CE3065"/>
    <w:rsid w:val="00CE33A5"/>
    <w:rsid w:val="00CE36A3"/>
    <w:rsid w:val="00CF60CA"/>
    <w:rsid w:val="00D02BBA"/>
    <w:rsid w:val="00D12115"/>
    <w:rsid w:val="00D13A5D"/>
    <w:rsid w:val="00D1447F"/>
    <w:rsid w:val="00D15CEB"/>
    <w:rsid w:val="00D31505"/>
    <w:rsid w:val="00D47997"/>
    <w:rsid w:val="00D57021"/>
    <w:rsid w:val="00D63EC1"/>
    <w:rsid w:val="00D669CF"/>
    <w:rsid w:val="00D848E1"/>
    <w:rsid w:val="00D86635"/>
    <w:rsid w:val="00DA7470"/>
    <w:rsid w:val="00DC6A82"/>
    <w:rsid w:val="00DD6E8A"/>
    <w:rsid w:val="00DE43ED"/>
    <w:rsid w:val="00DE4400"/>
    <w:rsid w:val="00DE7A79"/>
    <w:rsid w:val="00DF044A"/>
    <w:rsid w:val="00DF6E0E"/>
    <w:rsid w:val="00E10817"/>
    <w:rsid w:val="00E44CF4"/>
    <w:rsid w:val="00E50E81"/>
    <w:rsid w:val="00E541F0"/>
    <w:rsid w:val="00E65CFB"/>
    <w:rsid w:val="00E77148"/>
    <w:rsid w:val="00E801D4"/>
    <w:rsid w:val="00E92C9A"/>
    <w:rsid w:val="00E93EB2"/>
    <w:rsid w:val="00EA2E94"/>
    <w:rsid w:val="00EB0BAB"/>
    <w:rsid w:val="00EB1996"/>
    <w:rsid w:val="00EB60CD"/>
    <w:rsid w:val="00EC50C6"/>
    <w:rsid w:val="00ED0AA3"/>
    <w:rsid w:val="00ED4E2D"/>
    <w:rsid w:val="00EE0950"/>
    <w:rsid w:val="00EE28A7"/>
    <w:rsid w:val="00EF2F8D"/>
    <w:rsid w:val="00EF546E"/>
    <w:rsid w:val="00EF596A"/>
    <w:rsid w:val="00EF760E"/>
    <w:rsid w:val="00F219EE"/>
    <w:rsid w:val="00F22A15"/>
    <w:rsid w:val="00F30D0E"/>
    <w:rsid w:val="00F36C4F"/>
    <w:rsid w:val="00F54384"/>
    <w:rsid w:val="00F600A1"/>
    <w:rsid w:val="00F66EB8"/>
    <w:rsid w:val="00F71136"/>
    <w:rsid w:val="00F7259C"/>
    <w:rsid w:val="00F73D88"/>
    <w:rsid w:val="00F76A24"/>
    <w:rsid w:val="00F868DF"/>
    <w:rsid w:val="00F8723F"/>
    <w:rsid w:val="00FA1DE9"/>
    <w:rsid w:val="00FA2198"/>
    <w:rsid w:val="00FB6330"/>
    <w:rsid w:val="00FC3148"/>
    <w:rsid w:val="00FC64A2"/>
    <w:rsid w:val="00FC77D5"/>
    <w:rsid w:val="00FE0A18"/>
    <w:rsid w:val="00FE0FC8"/>
    <w:rsid w:val="00FE25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760E"/>
    <w:pPr>
      <w:spacing w:lineRule="auto" w:line="259" w:after="16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A63FD"/>
    <w:pPr>
      <w:ind w:left="720"/>
      <w:contextualSpacing/>
    </w:pPr>
  </w:style>
  <w:style w:styleId="Grafikeoznake2" w:type="paragraph">
    <w:name w:val="List Bullet 2"/>
    <w:basedOn w:val="Normal"/>
    <w:uiPriority w:val="99"/>
    <w:unhideWhenUsed/>
    <w:rsid w:val="00173661"/>
    <w:pPr>
      <w:numPr>
        <w:numId w:val="6"/>
      </w:numPr>
      <w:spacing w:lineRule="auto" w:line="240" w:after="0"/>
      <w:contextualSpacing/>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2F0B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F0B60"/>
  </w:style>
  <w:style w:styleId="Podnoje" w:type="paragraph">
    <w:name w:val="footer"/>
    <w:basedOn w:val="Normal"/>
    <w:link w:val="PodnojeChar"/>
    <w:uiPriority w:val="99"/>
    <w:unhideWhenUsed/>
    <w:rsid w:val="002F0B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F0B60"/>
  </w:style>
  <w:style w:styleId="Tekstbalonia" w:type="paragraph">
    <w:name w:val="Balloon Text"/>
    <w:basedOn w:val="Normal"/>
    <w:link w:val="TekstbaloniaChar"/>
    <w:uiPriority w:val="99"/>
    <w:semiHidden/>
    <w:unhideWhenUsed/>
    <w:rsid w:val="002F0B60"/>
    <w:pPr>
      <w:spacing w:lineRule="auto" w:line="240" w:after="0"/>
    </w:pPr>
    <w:rPr>
      <w:rFonts w:hAnsi="Segoe UI" w:ascii="Segoe UI"/>
      <w:sz w:val="18"/>
      <w:szCs w:val="18"/>
      <w:lang w:eastAsia="x-none" w:val="x-none"/>
    </w:rPr>
  </w:style>
  <w:style w:customStyle="true" w:styleId="TekstbaloniaChar" w:type="character">
    <w:name w:val="Tekst balončića Char"/>
    <w:link w:val="Tekstbalonia"/>
    <w:uiPriority w:val="99"/>
    <w:semiHidden/>
    <w:rsid w:val="002F0B60"/>
    <w:rPr>
      <w:rFonts w:cs="Segoe UI" w:hAnsi="Segoe UI" w:ascii="Segoe UI"/>
      <w:sz w:val="18"/>
      <w:szCs w:val="18"/>
    </w:rPr>
  </w:style>
  <w:style w:styleId="Bezproreda" w:type="paragraph">
    <w:name w:val="No Spacing"/>
    <w:uiPriority w:val="1"/>
    <w:qFormat/>
    <w:rsid w:val="009F7546"/>
    <w:rPr>
      <w:sz w:val="22"/>
      <w:szCs w:val="22"/>
      <w:lang w:eastAsia="en-US"/>
    </w:rPr>
  </w:style>
  <w:style w:styleId="Tekstrezerviranogmjesta" w:type="character">
    <w:name w:val="Placeholder Text"/>
    <w:basedOn w:val="Zadanifontodlomka"/>
    <w:uiPriority w:val="99"/>
    <w:semiHidden/>
    <w:rsid w:val="00A13B93"/>
    <w:rPr>
      <w:color w:val="808080"/>
      <w:bdr w:space="0" w:sz="0" w:color="auto" w:val="none"/>
      <w:shd w:fill="auto" w:color="auto" w:val="clear"/>
    </w:rPr>
  </w:style>
  <w:style w:customStyle="true" w:styleId="eSPISCCParagraphDefaultFont" w:type="character">
    <w:name w:val="eSPIS_CC_Paragraph Default Font"/>
    <w:basedOn w:val="Zadanifontodlomka"/>
    <w:rsid w:val="00A13B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B9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B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B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760E"/>
    <w:pPr>
      <w:spacing w:after="160" w:line="259"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A63FD"/>
    <w:pPr>
      <w:ind w:left="720"/>
      <w:contextualSpacing/>
    </w:pPr>
  </w:style>
  <w:style w:styleId="Grafikeoznake2" w:type="paragraph">
    <w:name w:val="List Bullet 2"/>
    <w:basedOn w:val="Normal"/>
    <w:uiPriority w:val="99"/>
    <w:unhideWhenUsed/>
    <w:rsid w:val="00173661"/>
    <w:pPr>
      <w:numPr>
        <w:numId w:val="6"/>
      </w:numPr>
      <w:spacing w:after="0" w:line="240" w:lineRule="auto"/>
      <w:contextualSpacing/>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2F0B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F0B60"/>
  </w:style>
  <w:style w:styleId="Podnoje" w:type="paragraph">
    <w:name w:val="footer"/>
    <w:basedOn w:val="Normal"/>
    <w:link w:val="PodnojeChar"/>
    <w:uiPriority w:val="99"/>
    <w:unhideWhenUsed/>
    <w:rsid w:val="002F0B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F0B60"/>
  </w:style>
  <w:style w:styleId="Tekstbalonia" w:type="paragraph">
    <w:name w:val="Balloon Text"/>
    <w:basedOn w:val="Normal"/>
    <w:link w:val="TekstbaloniaChar"/>
    <w:uiPriority w:val="99"/>
    <w:semiHidden/>
    <w:unhideWhenUsed/>
    <w:rsid w:val="002F0B60"/>
    <w:pPr>
      <w:spacing w:after="0" w:line="240" w:lineRule="auto"/>
    </w:pPr>
    <w:rPr>
      <w:rFonts w:ascii="Segoe UI" w:hAnsi="Segoe UI"/>
      <w:sz w:val="18"/>
      <w:szCs w:val="18"/>
      <w:lang w:eastAsia="x-none" w:val="x-none"/>
    </w:rPr>
  </w:style>
  <w:style w:customStyle="1" w:styleId="TekstbaloniaChar" w:type="character">
    <w:name w:val="Tekst balončića Char"/>
    <w:link w:val="Tekstbalonia"/>
    <w:uiPriority w:val="99"/>
    <w:semiHidden/>
    <w:rsid w:val="002F0B60"/>
    <w:rPr>
      <w:rFonts w:ascii="Segoe UI" w:cs="Segoe UI" w:hAnsi="Segoe UI"/>
      <w:sz w:val="18"/>
      <w:szCs w:val="18"/>
    </w:rPr>
  </w:style>
  <w:style w:styleId="Bezproreda" w:type="paragraph">
    <w:name w:val="No Spacing"/>
    <w:uiPriority w:val="1"/>
    <w:qFormat/>
    <w:rsid w:val="009F7546"/>
    <w:rPr>
      <w:sz w:val="22"/>
      <w:szCs w:val="22"/>
      <w:lang w:eastAsia="en-US"/>
    </w:rPr>
  </w:style>
  <w:style w:styleId="Tekstrezerviranogmjesta" w:type="character">
    <w:name w:val="Placeholder Text"/>
    <w:basedOn w:val="Zadanifontodlomka"/>
    <w:uiPriority w:val="99"/>
    <w:semiHidden/>
    <w:rsid w:val="00A13B93"/>
    <w:rPr>
      <w:color w:val="808080"/>
      <w:bdr w:color="auto" w:space="0" w:sz="0" w:val="none"/>
      <w:shd w:color="auto" w:fill="auto" w:val="clear"/>
    </w:rPr>
  </w:style>
  <w:style w:customStyle="1" w:styleId="eSPISCCParagraphDefaultFont" w:type="character">
    <w:name w:val="eSPIS_CC_Paragraph Default Font"/>
    <w:basedOn w:val="Zadanifontodlomka"/>
    <w:rsid w:val="00A13B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B9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B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B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858369">
      <w:bodyDiv w:val="true"/>
      <w:marLeft w:val="0"/>
      <w:marRight w:val="0"/>
      <w:marTop w:val="0"/>
      <w:marBottom w:val="0"/>
      <w:divBdr>
        <w:top w:space="0" w:sz="0" w:color="auto" w:val="none"/>
        <w:left w:space="0" w:sz="0" w:color="auto" w:val="none"/>
        <w:bottom w:space="0" w:sz="0" w:color="auto" w:val="none"/>
        <w:right w:space="0" w:sz="0" w:color="auto" w:val="none"/>
      </w:divBdr>
    </w:div>
    <w:div w:id="67769741">
      <w:bodyDiv w:val="true"/>
      <w:marLeft w:val="0"/>
      <w:marRight w:val="0"/>
      <w:marTop w:val="0"/>
      <w:marBottom w:val="0"/>
      <w:divBdr>
        <w:top w:space="0" w:sz="0" w:color="auto" w:val="none"/>
        <w:left w:space="0" w:sz="0" w:color="auto" w:val="none"/>
        <w:bottom w:space="0" w:sz="0" w:color="auto" w:val="none"/>
        <w:right w:space="0" w:sz="0" w:color="auto" w:val="none"/>
      </w:divBdr>
    </w:div>
    <w:div w:id="793788501">
      <w:bodyDiv w:val="true"/>
      <w:marLeft w:val="0"/>
      <w:marRight w:val="0"/>
      <w:marTop w:val="0"/>
      <w:marBottom w:val="0"/>
      <w:divBdr>
        <w:top w:space="0" w:sz="0" w:color="auto" w:val="none"/>
        <w:left w:space="0" w:sz="0" w:color="auto" w:val="none"/>
        <w:bottom w:space="0" w:sz="0" w:color="auto" w:val="none"/>
        <w:right w:space="0" w:sz="0" w:color="auto" w:val="none"/>
      </w:divBdr>
    </w:div>
    <w:div w:id="815225144">
      <w:bodyDiv w:val="true"/>
      <w:marLeft w:val="0"/>
      <w:marRight w:val="0"/>
      <w:marTop w:val="0"/>
      <w:marBottom w:val="0"/>
      <w:divBdr>
        <w:top w:space="0" w:sz="0" w:color="auto" w:val="none"/>
        <w:left w:space="0" w:sz="0" w:color="auto" w:val="none"/>
        <w:bottom w:space="0" w:sz="0" w:color="auto" w:val="none"/>
        <w:right w:space="0" w:sz="0" w:color="auto" w:val="none"/>
      </w:divBdr>
    </w:div>
    <w:div w:id="907155319">
      <w:bodyDiv w:val="true"/>
      <w:marLeft w:val="0"/>
      <w:marRight w:val="0"/>
      <w:marTop w:val="0"/>
      <w:marBottom w:val="0"/>
      <w:divBdr>
        <w:top w:space="0" w:sz="0" w:color="auto" w:val="none"/>
        <w:left w:space="0" w:sz="0" w:color="auto" w:val="none"/>
        <w:bottom w:space="0" w:sz="0" w:color="auto" w:val="none"/>
        <w:right w:space="0" w:sz="0" w:color="auto" w:val="none"/>
      </w:divBdr>
    </w:div>
    <w:div w:id="1263414723">
      <w:bodyDiv w:val="true"/>
      <w:marLeft w:val="0"/>
      <w:marRight w:val="0"/>
      <w:marTop w:val="0"/>
      <w:marBottom w:val="0"/>
      <w:divBdr>
        <w:top w:space="0" w:sz="0" w:color="auto" w:val="none"/>
        <w:left w:space="0" w:sz="0" w:color="auto" w:val="none"/>
        <w:bottom w:space="0" w:sz="0" w:color="auto" w:val="none"/>
        <w:right w:space="0" w:sz="0" w:color="auto" w:val="none"/>
      </w:divBdr>
    </w:div>
    <w:div w:id="1628658031">
      <w:bodyDiv w:val="true"/>
      <w:marLeft w:val="0"/>
      <w:marRight w:val="0"/>
      <w:marTop w:val="0"/>
      <w:marBottom w:val="0"/>
      <w:divBdr>
        <w:top w:space="0" w:sz="0" w:color="auto" w:val="none"/>
        <w:left w:space="0" w:sz="0" w:color="auto" w:val="none"/>
        <w:bottom w:space="0" w:sz="0" w:color="auto" w:val="none"/>
        <w:right w:space="0" w:sz="0" w:color="auto" w:val="none"/>
      </w:divBdr>
    </w:div>
    <w:div w:id="1687246133">
      <w:bodyDiv w:val="true"/>
      <w:marLeft w:val="0"/>
      <w:marRight w:val="0"/>
      <w:marTop w:val="0"/>
      <w:marBottom w:val="0"/>
      <w:divBdr>
        <w:top w:space="0" w:sz="0" w:color="auto" w:val="none"/>
        <w:left w:space="0" w:sz="0" w:color="auto" w:val="none"/>
        <w:bottom w:space="0" w:sz="0" w:color="auto" w:val="none"/>
        <w:right w:space="0" w:sz="0" w:color="auto" w:val="none"/>
      </w:divBdr>
    </w:div>
    <w:div w:id="1828133681">
      <w:bodyDiv w:val="true"/>
      <w:marLeft w:val="0"/>
      <w:marRight w:val="0"/>
      <w:marTop w:val="0"/>
      <w:marBottom w:val="0"/>
      <w:divBdr>
        <w:top w:space="0" w:sz="0" w:color="auto" w:val="none"/>
        <w:left w:space="0" w:sz="0" w:color="auto" w:val="none"/>
        <w:bottom w:space="0" w:sz="0" w:color="auto" w:val="none"/>
        <w:right w:space="0" w:sz="0" w:color="auto" w:val="none"/>
      </w:divBdr>
    </w:div>
    <w:div w:id="191562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2015.</izvorni_sadrzaj>
    <derivirana_varijabla naziv="DomainObject.Predmet.DatumOsnivanja_1">29.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Stpn-117/2015</izvorni_sadrzaj>
    <derivirana_varijabla naziv="DomainObject.Predmet.OznakaBroj_1">Stpn-117/2015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I-XXX U REFERADI</izvorni_sadrzaj>
    <derivirana_varijabla naziv="DomainObject.Predmet.PrimjedbaSuca_1">I-XXX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POTOMAC d.o.o.</izvorni_sadrzaj>
    <derivirana_varijabla naziv="DomainObject.Predmet.ProtustrankaFormated_1">  POTOMAC d.o.o.</derivirana_varijabla>
  </DomainObject.Predmet.ProtustrankaFormated>
  <DomainObject.Predmet.ProtustrankaFormatedOIB>
    <izvorni_sadrzaj>  POTOMAC d.o.o., OIB 03367731286</izvorni_sadrzaj>
    <derivirana_varijabla naziv="DomainObject.Predmet.ProtustrankaFormatedOIB_1">  POTOMAC d.o.o., OIB 03367731286</derivirana_varijabla>
  </DomainObject.Predmet.ProtustrankaFormatedOIB>
  <DomainObject.Predmet.ProtustrankaFormatedWithAdress>
    <izvorni_sadrzaj> POTOMAC d.o.o., Kaptol 13, 10000 Zagreb</izvorni_sadrzaj>
    <derivirana_varijabla naziv="DomainObject.Predmet.ProtustrankaFormatedWithAdress_1"> POTOMAC d.o.o., Kaptol 13, 10000 Zagreb</derivirana_varijabla>
  </DomainObject.Predmet.ProtustrankaFormatedWithAdress>
  <DomainObject.Predmet.ProtustrankaFormatedWithAdressOIB>
    <izvorni_sadrzaj> POTOMAC d.o.o., OIB 03367731286, Kaptol 13, 10000 Zagreb</izvorni_sadrzaj>
    <derivirana_varijabla naziv="DomainObject.Predmet.ProtustrankaFormatedWithAdressOIB_1"> POTOMAC d.o.o., OIB 03367731286, Kaptol 13, 10000 Zagreb</derivirana_varijabla>
  </DomainObject.Predmet.ProtustrankaFormatedWithAdressOIB>
  <DomainObject.Predmet.ProtustrankaWithAdress>
    <izvorni_sadrzaj>POTOMAC d.o.o. Kaptol 13, 10000 Zagreb</izvorni_sadrzaj>
    <derivirana_varijabla naziv="DomainObject.Predmet.ProtustrankaWithAdress_1">POTOMAC d.o.o. Kaptol 13, 10000 Zagreb</derivirana_varijabla>
  </DomainObject.Predmet.ProtustrankaWithAdress>
  <DomainObject.Predmet.ProtustrankaWithAdressOIB>
    <izvorni_sadrzaj>POTOMAC d.o.o., OIB 03367731286, Kaptol 13, 10000 Zagreb</izvorni_sadrzaj>
    <derivirana_varijabla naziv="DomainObject.Predmet.ProtustrankaWithAdressOIB_1">POTOMAC d.o.o., OIB 03367731286, Kaptol 13, 10000 Zagreb</derivirana_varijabla>
  </DomainObject.Predmet.ProtustrankaWithAdressOIB>
  <DomainObject.Predmet.ProtustrankaNazivFormated>
    <izvorni_sadrzaj>POTOMAC d.o.o.</izvorni_sadrzaj>
    <derivirana_varijabla naziv="DomainObject.Predmet.ProtustrankaNazivFormated_1">POTOMAC d.o.o.</derivirana_varijabla>
  </DomainObject.Predmet.ProtustrankaNazivFormated>
  <DomainObject.Predmet.ProtustrankaNazivFormatedOIB>
    <izvorni_sadrzaj>POTOMAC d.o.o., OIB 03367731286</izvorni_sadrzaj>
    <derivirana_varijabla naziv="DomainObject.Predmet.ProtustrankaNazivFormatedOIB_1">POTOMAC d.o.o., OIB 03367731286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POTOMAC d.o.o.</izvorni_sadrzaj>
    <derivirana_varijabla naziv="DomainObject.Predmet.StrankaFormated_1">  POTOMAC d.o.o.</derivirana_varijabla>
  </DomainObject.Predmet.StrankaFormated>
  <DomainObject.Predmet.StrankaFormatedOIB>
    <izvorni_sadrzaj>  POTOMAC d.o.o., OIB 03367731286</izvorni_sadrzaj>
    <derivirana_varijabla naziv="DomainObject.Predmet.StrankaFormatedOIB_1">  POTOMAC d.o.o., OIB 03367731286</derivirana_varijabla>
  </DomainObject.Predmet.StrankaFormatedOIB>
  <DomainObject.Predmet.StrankaFormatedWithAdress>
    <izvorni_sadrzaj> POTOMAC d.o.o., Kaptol 13, 10000 Zagreb</izvorni_sadrzaj>
    <derivirana_varijabla naziv="DomainObject.Predmet.StrankaFormatedWithAdress_1"> POTOMAC d.o.o., Kaptol 13, 10000 Zagreb</derivirana_varijabla>
  </DomainObject.Predmet.StrankaFormatedWithAdress>
  <DomainObject.Predmet.StrankaFormatedWithAdressOIB>
    <izvorni_sadrzaj> POTOMAC d.o.o., OIB 03367731286, Kaptol 13, 10000 Zagreb</izvorni_sadrzaj>
    <derivirana_varijabla naziv="DomainObject.Predmet.StrankaFormatedWithAdressOIB_1"> POTOMAC d.o.o., OIB 03367731286, Kaptol 13, 10000 Zagreb</derivirana_varijabla>
  </DomainObject.Predmet.StrankaFormatedWithAdressOIB>
  <DomainObject.Predmet.StrankaWithAdress>
    <izvorni_sadrzaj>POTOMAC d.o.o. Kaptol 13,10000 Zagreb</izvorni_sadrzaj>
    <derivirana_varijabla naziv="DomainObject.Predmet.StrankaWithAdress_1">POTOMAC d.o.o. Kaptol 13,10000 Zagreb</derivirana_varijabla>
  </DomainObject.Predmet.StrankaWithAdress>
  <DomainObject.Predmet.StrankaWithAdressOIB>
    <izvorni_sadrzaj>POTOMAC d.o.o., OIB 03367731286, Kaptol 13,10000 Zagreb</izvorni_sadrzaj>
    <derivirana_varijabla naziv="DomainObject.Predmet.StrankaWithAdressOIB_1">POTOMAC d.o.o., OIB 03367731286, Kaptol 13,10000 Zagreb</derivirana_varijabla>
  </DomainObject.Predmet.StrankaWithAdressOIB>
  <DomainObject.Predmet.StrankaNazivFormated>
    <izvorni_sadrzaj>POTOMAC d.o.o.</izvorni_sadrzaj>
    <derivirana_varijabla naziv="DomainObject.Predmet.StrankaNazivFormated_1">POTOMAC d.o.o.</derivirana_varijabla>
  </DomainObject.Predmet.StrankaNazivFormated>
  <DomainObject.Predmet.StrankaNazivFormatedOIB>
    <izvorni_sadrzaj>POTOMAC d.o.o., OIB 03367731286</izvorni_sadrzaj>
    <derivirana_varijabla naziv="DomainObject.Predmet.StrankaNazivFormatedOIB_1">POTOMAC d.o.o., OIB 03367731286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POTOMAC d.o.o.</item>
    </izvorni_sadrzaj>
    <derivirana_varijabla naziv="DomainObject.Predmet.StrankaListFormated_1">
      <item>POTOMAC d.o.o.</item>
    </derivirana_varijabla>
  </DomainObject.Predmet.StrankaListFormated>
  <DomainObject.Predmet.StrankaListFormatedOIB>
    <izvorni_sadrzaj>
      <item>POTOMAC d.o.o., OIB 03367731286</item>
    </izvorni_sadrzaj>
    <derivirana_varijabla naziv="DomainObject.Predmet.StrankaListFormatedOIB_1">
      <item>POTOMAC d.o.o., OIB 03367731286</item>
    </derivirana_varijabla>
  </DomainObject.Predmet.StrankaListFormatedOIB>
  <DomainObject.Predmet.StrankaListFormatedWithAdress>
    <izvorni_sadrzaj>
      <item>POTOMAC d.o.o., Kaptol 13, 10000 Zagreb</item>
    </izvorni_sadrzaj>
    <derivirana_varijabla naziv="DomainObject.Predmet.StrankaListFormatedWithAdress_1">
      <item>POTOMAC d.o.o., Kaptol 13, 10000 Zagreb</item>
    </derivirana_varijabla>
  </DomainObject.Predmet.StrankaListFormatedWithAdress>
  <DomainObject.Predmet.StrankaListFormatedWithAdressOIB>
    <izvorni_sadrzaj>
      <item>POTOMAC d.o.o., OIB 03367731286, Kaptol 13, 10000 Zagreb</item>
    </izvorni_sadrzaj>
    <derivirana_varijabla naziv="DomainObject.Predmet.StrankaListFormatedWithAdressOIB_1">
      <item>POTOMAC d.o.o., OIB 03367731286, Kaptol 13, 10000 Zagreb</item>
    </derivirana_varijabla>
  </DomainObject.Predmet.StrankaListFormatedWithAdressOIB>
  <DomainObject.Predmet.StrankaListNazivFormated>
    <izvorni_sadrzaj>
      <item>POTOMAC d.o.o.</item>
    </izvorni_sadrzaj>
    <derivirana_varijabla naziv="DomainObject.Predmet.StrankaListNazivFormated_1">
      <item>POTOMAC d.o.o.</item>
    </derivirana_varijabla>
  </DomainObject.Predmet.StrankaListNazivFormated>
  <DomainObject.Predmet.StrankaListNazivFormatedOIB>
    <izvorni_sadrzaj>
      <item>POTOMAC d.o.o., OIB 03367731286</item>
    </izvorni_sadrzaj>
    <derivirana_varijabla naziv="DomainObject.Predmet.StrankaListNazivFormatedOIB_1">
      <item>POTOMAC d.o.o., OIB 03367731286</item>
    </derivirana_varijabla>
  </DomainObject.Predmet.StrankaListNazivFormatedOIB>
  <DomainObject.Predmet.ProtuStrankaListFormated>
    <izvorni_sadrzaj>
      <item>POTOMAC d.o.o.</item>
    </izvorni_sadrzaj>
    <derivirana_varijabla naziv="DomainObject.Predmet.ProtuStrankaListFormated_1">
      <item>POTOMAC d.o.o.</item>
    </derivirana_varijabla>
  </DomainObject.Predmet.ProtuStrankaListFormated>
  <DomainObject.Predmet.ProtuStrankaListFormatedOIB>
    <izvorni_sadrzaj>
      <item>POTOMAC d.o.o., OIB 03367731286</item>
    </izvorni_sadrzaj>
    <derivirana_varijabla naziv="DomainObject.Predmet.ProtuStrankaListFormatedOIB_1">
      <item>POTOMAC d.o.o., OIB 03367731286</item>
    </derivirana_varijabla>
  </DomainObject.Predmet.ProtuStrankaListFormatedOIB>
  <DomainObject.Predmet.ProtuStrankaListFormatedWithAdress>
    <izvorni_sadrzaj>
      <item>POTOMAC d.o.o., Kaptol 13, 10000 Zagreb</item>
    </izvorni_sadrzaj>
    <derivirana_varijabla naziv="DomainObject.Predmet.ProtuStrankaListFormatedWithAdress_1">
      <item>POTOMAC d.o.o., Kaptol 13, 10000 Zagreb</item>
    </derivirana_varijabla>
  </DomainObject.Predmet.ProtuStrankaListFormatedWithAdress>
  <DomainObject.Predmet.ProtuStrankaListFormatedWithAdressOIB>
    <izvorni_sadrzaj>
      <item>POTOMAC d.o.o., OIB 03367731286, Kaptol 13, 10000 Zagreb</item>
    </izvorni_sadrzaj>
    <derivirana_varijabla naziv="DomainObject.Predmet.ProtuStrankaListFormatedWithAdressOIB_1">
      <item>POTOMAC d.o.o., OIB 03367731286, Kaptol 13, 10000 Zagreb</item>
    </derivirana_varijabla>
  </DomainObject.Predmet.ProtuStrankaListFormatedWithAdressOIB>
  <DomainObject.Predmet.ProtuStrankaListNazivFormated>
    <izvorni_sadrzaj>
      <item>POTOMAC d.o.o.</item>
    </izvorni_sadrzaj>
    <derivirana_varijabla naziv="DomainObject.Predmet.ProtuStrankaListNazivFormated_1">
      <item>POTOMAC d.o.o.</item>
    </derivirana_varijabla>
  </DomainObject.Predmet.ProtuStrankaListNazivFormated>
  <DomainObject.Predmet.ProtuStrankaListNazivFormatedOIB>
    <izvorni_sadrzaj>
      <item>POTOMAC d.o.o., OIB 03367731286</item>
    </izvorni_sadrzaj>
    <derivirana_varijabla naziv="DomainObject.Predmet.ProtuStrankaListNazivFormatedOIB_1">
      <item>POTOMAC d.o.o., OIB 03367731286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POTOMAC d.o.o.</izvorni_sadrzaj>
    <derivirana_varijabla naziv="DomainObject.Predmet.StrankaIDrugi_1">POTOMAC d.o.o.</derivirana_varijabla>
  </DomainObject.Predmet.StrankaIDrugi>
  <DomainObject.Predmet.ProtustrankaIDrugi>
    <izvorni_sadrzaj>POTOMAC d.o.o.</izvorni_sadrzaj>
    <derivirana_varijabla naziv="DomainObject.Predmet.ProtustrankaIDrugi_1">POTOMAC d.o.o.</derivirana_varijabla>
  </DomainObject.Predmet.ProtustrankaIDrugi>
  <DomainObject.Predmet.StrankaIDrugiAdressOIB>
    <izvorni_sadrzaj>POTOMAC d.o.o., OIB 03367731286, Kaptol 13, 10000 Zagreb</izvorni_sadrzaj>
    <derivirana_varijabla naziv="DomainObject.Predmet.StrankaIDrugiAdressOIB_1">POTOMAC d.o.o., OIB 03367731286, Kaptol 13, 10000 Zagreb</derivirana_varijabla>
  </DomainObject.Predmet.StrankaIDrugiAdressOIB>
  <DomainObject.Predmet.ProtustrankaIDrugiAdressOIB>
    <izvorni_sadrzaj>POTOMAC d.o.o., OIB 03367731286, Kaptol 13, 10000 Zagreb</izvorni_sadrzaj>
    <derivirana_varijabla naziv="DomainObject.Predmet.ProtustrankaIDrugiAdressOIB_1">POTOMAC d.o.o., OIB 03367731286, Kaptol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POTOMAC d.o.o.</item>
      <item>POTOMAC d.o.o.</item>
    </izvorni_sadrzaj>
    <derivirana_varijabla naziv="DomainObject.Predmet.SudioniciListNaziv_1">
      <item>POTOMAC d.o.o.</item>
      <item>POTOMAC d.o.o.</item>
    </derivirana_varijabla>
  </DomainObject.Predmet.SudioniciListNaziv>
  <DomainObject.Predmet.SudioniciListAdressOIB>
    <izvorni_sadrzaj>
      <item>POTOMAC d.o.o., OIB 03367731286, Kaptol 13,10000 Zagreb</item>
      <item>POTOMAC d.o.o., OIB 03367731286, Kaptol 13,10000 Zagreb</item>
    </izvorni_sadrzaj>
    <derivirana_varijabla naziv="DomainObject.Predmet.SudioniciListAdressOIB_1">
      <item>POTOMAC d.o.o., OIB 03367731286, Kaptol 13,10000 Zagreb</item>
      <item>POTOMAC d.o.o., OIB 03367731286, Kaptol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03367731286</item>
      <item>, OIB 03367731286</item>
    </izvorni_sadrzaj>
    <derivirana_varijabla naziv="DomainObject.Predmet.SudioniciListNazivOIB_1">
      <item>, OIB 03367731286</item>
      <item>, OIB 03367731286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A5B8D-0A1B-4300-9425-8271D1798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31</properties:Pages>
  <properties:Words>2678</properties:Words>
  <properties:Characters>15743</properties:Characters>
  <properties:Lines>859</properties:Lines>
  <properties:Paragraphs>95</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2016-06-17T09:53:00Z</dcterms:created>
  <dc:creator>Hrvoje Bušić</dc:creator>
  <cp:lastModifiedBy>Sonja Pilić</cp:lastModifiedBy>
  <cp:lastPrinted>2016-06-17T10:12:00Z</cp:lastPrinted>
  <dcterms:modified xmlns:xsi="http://www.w3.org/2001/XMLSchema-instance" xsi:type="dcterms:W3CDTF">2016-06-17T10:15:00Z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31</vt:i4>
  </prop:property>
</prop:Properties>
</file>