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0500f" w14:paraId="f00500f" w:rsidRDefault="006B1667" w:rsidP="006B1667" w:rsidR="006B1667" w:rsidRPr="00061BCD">
      <w:pPr>
        <w15:collapsed w:val="false"/>
        <w:rPr>
          <w:b/>
        </w:rPr>
      </w:pPr>
      <w:bookmarkStart w:name="_GoBack" w:id="0"/>
      <w:bookmarkEnd w:id="0"/>
      <w:r>
        <w:rPr>
          <w:b/>
        </w:rPr>
        <w:t xml:space="preserve">SG GRADITELJSTVO d.o.o. </w:t>
      </w:r>
      <w:r w:rsidRPr="00061BCD">
        <w:rPr>
          <w:b/>
        </w:rPr>
        <w:t>u stečaju</w:t>
      </w:r>
    </w:p>
    <w:p w:rsidRDefault="006B1667" w:rsidP="006B1667" w:rsidR="006B1667" w:rsidRPr="00061BCD">
      <w:pPr>
        <w:rPr>
          <w:b/>
        </w:rPr>
      </w:pPr>
      <w:r>
        <w:rPr>
          <w:b/>
        </w:rPr>
        <w:t>Ilica 109, Zagreb</w:t>
      </w:r>
    </w:p>
    <w:p w:rsidRDefault="006B1667" w:rsidP="006B1667" w:rsidR="006B1667" w:rsidRPr="00061BCD">
      <w:pPr>
        <w:rPr>
          <w:b/>
        </w:rPr>
      </w:pPr>
      <w:r w:rsidRPr="00061BCD">
        <w:rPr>
          <w:b/>
        </w:rPr>
        <w:t xml:space="preserve">OIB: </w:t>
      </w:r>
      <w:r w:rsidRPr="00666A33">
        <w:rPr>
          <w:b/>
        </w:rPr>
        <w:t>54566680973</w:t>
      </w:r>
    </w:p>
    <w:p w:rsidRDefault="006B1667" w:rsidP="007E3C74" w:rsidR="006B1667">
      <w:pPr>
        <w:pBdr>
          <w:bottom w:space="2" w:sz="4" w:color="auto" w:val="single"/>
        </w:pBdr>
        <w:jc w:val="both"/>
        <w:rPr>
          <w:b/>
        </w:rPr>
      </w:pPr>
    </w:p>
    <w:p w:rsidRDefault="006B1667" w:rsidP="007E3C74" w:rsidR="006B1667">
      <w:pPr>
        <w:pBdr>
          <w:bottom w:space="2" w:sz="4" w:color="auto" w:val="single"/>
        </w:pBdr>
        <w:jc w:val="both"/>
        <w:rPr>
          <w:b/>
        </w:rPr>
      </w:pPr>
      <w:r>
        <w:rPr>
          <w:b/>
        </w:rPr>
        <w:t>Zastupano po stečajnoj upraviteljici</w:t>
      </w:r>
    </w:p>
    <w:p w:rsidRDefault="007E3C74" w:rsidP="007E3C74" w:rsidR="007E3C74" w:rsidRPr="007E3C74">
      <w:pPr>
        <w:pBdr>
          <w:bottom w:space="2" w:sz="4" w:color="auto" w:val="single"/>
        </w:pBdr>
        <w:jc w:val="both"/>
        <w:rPr>
          <w:b/>
        </w:rPr>
      </w:pPr>
      <w:r w:rsidRPr="007E3C74">
        <w:rPr>
          <w:b/>
        </w:rPr>
        <w:t>Ivana Brebrić, dipl.inž.građ.</w:t>
      </w:r>
    </w:p>
    <w:p w:rsidRDefault="007E3C74" w:rsidP="007E3C74" w:rsidR="007E3C74" w:rsidRPr="007E3C74">
      <w:pPr>
        <w:pBdr>
          <w:bottom w:space="2" w:sz="4" w:color="auto" w:val="single"/>
        </w:pBdr>
        <w:jc w:val="both"/>
      </w:pPr>
      <w:r w:rsidRPr="007E3C74">
        <w:t>10000 Zagreb, Palinovečka 19P</w:t>
      </w:r>
    </w:p>
    <w:p w:rsidRDefault="007E3C74" w:rsidP="007E3C74" w:rsidR="007E3C74" w:rsidRPr="007E3C74">
      <w:pPr>
        <w:pBdr>
          <w:bottom w:space="2" w:sz="4" w:color="auto" w:val="single"/>
        </w:pBdr>
        <w:jc w:val="both"/>
      </w:pPr>
      <w:r w:rsidRPr="007E3C74">
        <w:t>mob. 0913372803, email:ibrebric@gmail.com</w:t>
      </w:r>
    </w:p>
    <w:p w:rsidRDefault="00676043" w:rsidP="008F0D45" w:rsidR="00676043" w:rsidRPr="007E3C74">
      <w:pPr>
        <w:pStyle w:val="Naslov"/>
        <w:jc w:val="left"/>
        <w:rPr>
          <w:rFonts w:cs="Times New Roman" w:hAnsi="Times New Roman" w:ascii="Times New Roman"/>
          <w:b w:val="false"/>
        </w:rPr>
      </w:pPr>
    </w:p>
    <w:p w:rsidRDefault="008E674C" w:rsidP="008F0D45" w:rsidR="008E674C" w:rsidRPr="007E3C74">
      <w:pPr>
        <w:pStyle w:val="Naslov"/>
        <w:jc w:val="left"/>
        <w:rPr>
          <w:rFonts w:cs="Times New Roman" w:hAnsi="Times New Roman" w:ascii="Times New Roman"/>
          <w:b w:val="false"/>
        </w:rPr>
      </w:pPr>
      <w:r w:rsidRPr="007E3C74">
        <w:rPr>
          <w:rFonts w:cs="Times New Roman" w:hAnsi="Times New Roman" w:ascii="Times New Roman"/>
          <w:b w:val="false"/>
        </w:rPr>
        <w:t xml:space="preserve">Zagreb, </w:t>
      </w:r>
      <w:r w:rsidR="006838F6">
        <w:rPr>
          <w:rFonts w:cs="Times New Roman" w:hAnsi="Times New Roman" w:ascii="Times New Roman"/>
          <w:b w:val="false"/>
        </w:rPr>
        <w:t>17.10</w:t>
      </w:r>
      <w:r w:rsidR="007E3C74" w:rsidRPr="007E3C74">
        <w:rPr>
          <w:rFonts w:cs="Times New Roman" w:hAnsi="Times New Roman" w:ascii="Times New Roman"/>
          <w:b w:val="false"/>
        </w:rPr>
        <w:t>.2018.</w:t>
      </w:r>
    </w:p>
    <w:p w:rsidRDefault="00963A7D" w:rsidP="00E64F70" w:rsidR="00963A7D">
      <w:pPr>
        <w:pStyle w:val="Naslov3"/>
        <w:ind w:left="4248"/>
        <w:rPr>
          <w:rFonts w:cs="Times New Roman" w:hAnsi="Times New Roman" w:ascii="Times New Roman"/>
          <w:sz w:val="24"/>
          <w:szCs w:val="24"/>
        </w:rPr>
      </w:pPr>
      <w:r w:rsidRPr="007E3C74">
        <w:rPr>
          <w:rFonts w:cs="Times New Roman" w:hAnsi="Times New Roman" w:ascii="Times New Roman"/>
          <w:sz w:val="24"/>
          <w:szCs w:val="24"/>
        </w:rPr>
        <w:t xml:space="preserve">Na posl. broj: </w:t>
      </w:r>
      <w:r w:rsidR="006838F6">
        <w:rPr>
          <w:rFonts w:cs="Times New Roman" w:hAnsi="Times New Roman" w:ascii="Times New Roman"/>
          <w:sz w:val="24"/>
          <w:szCs w:val="24"/>
        </w:rPr>
        <w:t>48</w:t>
      </w:r>
      <w:r w:rsidR="006B1667">
        <w:rPr>
          <w:rFonts w:cs="Times New Roman" w:hAnsi="Times New Roman" w:ascii="Times New Roman"/>
          <w:sz w:val="24"/>
          <w:szCs w:val="24"/>
        </w:rPr>
        <w:t>.</w:t>
      </w:r>
      <w:r w:rsidR="001C4277">
        <w:rPr>
          <w:rFonts w:cs="Times New Roman" w:hAnsi="Times New Roman" w:ascii="Times New Roman"/>
          <w:sz w:val="24"/>
          <w:szCs w:val="24"/>
        </w:rPr>
        <w:t xml:space="preserve"> St-5301</w:t>
      </w:r>
      <w:r w:rsidR="006838F6">
        <w:rPr>
          <w:rFonts w:cs="Times New Roman" w:hAnsi="Times New Roman" w:ascii="Times New Roman"/>
          <w:sz w:val="24"/>
          <w:szCs w:val="24"/>
        </w:rPr>
        <w:t>/16</w:t>
      </w:r>
    </w:p>
    <w:p w:rsidRDefault="006838F6" w:rsidP="006838F6" w:rsidR="006838F6" w:rsidRPr="006838F6"/>
    <w:p w:rsidRDefault="006838F6" w:rsidP="006838F6" w:rsidR="006838F6" w:rsidRPr="00EA47B5">
      <w:pPr>
        <w:pStyle w:val="Naslov3"/>
        <w:ind w:firstLine="720" w:left="3528"/>
        <w:rPr>
          <w:rFonts w:cs="Times New Roman" w:hAnsi="Times New Roman" w:ascii="Times New Roman"/>
          <w:sz w:val="24"/>
        </w:rPr>
      </w:pPr>
      <w:r w:rsidRPr="00EA47B5">
        <w:rPr>
          <w:rFonts w:cs="Times New Roman" w:hAnsi="Times New Roman" w:ascii="Times New Roman"/>
          <w:sz w:val="24"/>
        </w:rPr>
        <w:t>REPUBLIKA HRVATSKA</w:t>
      </w:r>
    </w:p>
    <w:p w:rsidRDefault="006838F6" w:rsidP="006838F6" w:rsidR="006838F6" w:rsidRPr="00EA47B5">
      <w:pPr>
        <w:ind w:left="4248"/>
        <w:rPr>
          <w:b/>
          <w:bCs/>
        </w:rPr>
      </w:pPr>
      <w:r w:rsidRPr="00EA47B5">
        <w:rPr>
          <w:b/>
          <w:bCs/>
        </w:rPr>
        <w:t>TRGOVAČKI SUD U ZAGREBU</w:t>
      </w:r>
    </w:p>
    <w:p w:rsidRDefault="006838F6" w:rsidP="006838F6" w:rsidR="006838F6" w:rsidRPr="00EA47B5">
      <w:r w:rsidRPr="00EA47B5">
        <w:tab/>
      </w:r>
      <w:r w:rsidRPr="00EA47B5">
        <w:tab/>
      </w:r>
      <w:r w:rsidRPr="00EA47B5">
        <w:tab/>
      </w:r>
      <w:r w:rsidRPr="00EA47B5">
        <w:tab/>
      </w:r>
      <w:r w:rsidRPr="00EA47B5">
        <w:tab/>
      </w:r>
      <w:r w:rsidRPr="00EA47B5">
        <w:tab/>
      </w:r>
    </w:p>
    <w:p w:rsidRDefault="006838F6" w:rsidP="006838F6" w:rsidR="006838F6" w:rsidRPr="00EA47B5">
      <w:pPr>
        <w:rPr>
          <w:b/>
        </w:rPr>
      </w:pPr>
      <w:r w:rsidRPr="00EA47B5">
        <w:tab/>
      </w:r>
      <w:r w:rsidRPr="00EA47B5">
        <w:tab/>
      </w:r>
      <w:r w:rsidRPr="00EA47B5">
        <w:tab/>
      </w:r>
      <w:r w:rsidRPr="00EA47B5">
        <w:tab/>
      </w:r>
      <w:r w:rsidRPr="00EA47B5">
        <w:tab/>
      </w:r>
      <w:r w:rsidRPr="00EA47B5">
        <w:tab/>
      </w:r>
      <w:r w:rsidRPr="00EA47B5">
        <w:rPr>
          <w:b/>
        </w:rPr>
        <w:t xml:space="preserve">sudac </w:t>
      </w:r>
      <w:r>
        <w:rPr>
          <w:b/>
        </w:rPr>
        <w:t>Vesna Sremac Šoštar</w:t>
      </w:r>
    </w:p>
    <w:p w:rsidRDefault="006838F6" w:rsidP="006838F6" w:rsidR="006838F6" w:rsidRPr="007E3C74">
      <w:pPr>
        <w:pStyle w:val="Naslov3"/>
        <w:ind w:firstLine="720" w:left="3528"/>
      </w:pPr>
    </w:p>
    <w:p w:rsidRDefault="00676043" w:rsidP="00676043" w:rsidR="00676043" w:rsidRPr="007E3C74">
      <w:pPr>
        <w:ind w:left="4248"/>
      </w:pPr>
      <w:r w:rsidRPr="007E3C74">
        <w:tab/>
      </w:r>
    </w:p>
    <w:p w:rsidRDefault="006838F6" w:rsidP="006838F6" w:rsidR="006838F6" w:rsidRPr="00EA47B5">
      <w:pPr>
        <w:jc w:val="both"/>
        <w:rPr>
          <w:b/>
          <w:u w:val="single"/>
        </w:rPr>
      </w:pPr>
      <w:r w:rsidRPr="00EA47B5">
        <w:rPr>
          <w:b/>
          <w:u w:val="single"/>
        </w:rPr>
        <w:t xml:space="preserve">PREDMET: </w:t>
      </w:r>
      <w:r>
        <w:rPr>
          <w:b/>
          <w:u w:val="single"/>
        </w:rPr>
        <w:t>Podnesak – mišljenje o korisnosti daljnjeg vođenja parničnog postupka P-3996/2016 za stečajnu masu stečajnog dužnika SG GRADITELJSTVO d.o.o. u stečaju.</w:t>
      </w:r>
    </w:p>
    <w:p w:rsidRDefault="00A32DDE" w:rsidP="00963A7D" w:rsidR="00A32DDE" w:rsidRPr="007E3C74"/>
    <w:p w:rsidRDefault="006838F6" w:rsidP="008E09E0" w:rsidR="008E09E0">
      <w:pPr>
        <w:jc w:val="both"/>
      </w:pPr>
      <w:r>
        <w:t>U skladu s odlukom skupštine vjerovnika na izvještajnom ročištu od dana 14. svibnja 2018 godine kojom se nalaže stečajnom upravitelju ispitati korisnost daljnjeg vođenja postupka u kojem je jedan stečajni dužnik jedan od tužitelja, a</w:t>
      </w:r>
      <w:r w:rsidR="008E09E0">
        <w:t xml:space="preserve"> </w:t>
      </w:r>
      <w:r>
        <w:t xml:space="preserve">vodi se pod brojem P-3996/2016 kod Općinskog građanskog suda u Zagrebu, u nastavku se daje </w:t>
      </w:r>
      <w:r w:rsidR="008E09E0">
        <w:t>sljedeće:</w:t>
      </w:r>
    </w:p>
    <w:p w:rsidRDefault="008E09E0" w:rsidP="008E09E0" w:rsidR="008E09E0">
      <w:pPr>
        <w:jc w:val="both"/>
      </w:pPr>
    </w:p>
    <w:p w:rsidRDefault="008E09E0" w:rsidP="008E09E0" w:rsidR="008E09E0">
      <w:pPr>
        <w:jc w:val="both"/>
      </w:pPr>
      <w:r>
        <w:t>Mišljenje o korisnosti daljnjeg vođenja parničnog postupka P-3996/2016 za stečajnu masu stečajnog dužnika SG GRADITELJSTVO d.o.o. u stečaju.</w:t>
      </w:r>
    </w:p>
    <w:p w:rsidRDefault="008E09E0" w:rsidP="008E09E0" w:rsidR="008E09E0">
      <w:pPr>
        <w:jc w:val="both"/>
      </w:pPr>
    </w:p>
    <w:p w:rsidRDefault="008E09E0" w:rsidP="008E09E0" w:rsidR="008E09E0">
      <w:pPr>
        <w:jc w:val="both"/>
      </w:pPr>
      <w:r>
        <w:t>Sud:                       Općinski građanski sud u Zagrebu</w:t>
      </w:r>
    </w:p>
    <w:p w:rsidRDefault="008E09E0" w:rsidP="008E09E0" w:rsidR="008E09E0">
      <w:pPr>
        <w:jc w:val="both"/>
      </w:pPr>
    </w:p>
    <w:p w:rsidRDefault="008E09E0" w:rsidP="008E09E0" w:rsidR="008E09E0">
      <w:pPr>
        <w:jc w:val="both"/>
      </w:pPr>
      <w:r>
        <w:t xml:space="preserve">Tužitelji:               </w:t>
      </w:r>
    </w:p>
    <w:p w:rsidRDefault="008E09E0" w:rsidP="008E09E0" w:rsidR="008E09E0">
      <w:pPr>
        <w:numPr>
          <w:ilvl w:val="0"/>
          <w:numId w:val="6"/>
        </w:numPr>
        <w:jc w:val="both"/>
      </w:pPr>
      <w:r>
        <w:t>SG SJEVER 1978 d.o.o.,</w:t>
      </w:r>
    </w:p>
    <w:p w:rsidRDefault="008E09E0" w:rsidP="008E09E0" w:rsidR="008E09E0">
      <w:pPr>
        <w:numPr>
          <w:ilvl w:val="0"/>
          <w:numId w:val="6"/>
        </w:numPr>
        <w:jc w:val="both"/>
      </w:pPr>
      <w:r>
        <w:t>STANOGRAD stambeno-graditeljska zadruga u likvidaciji, Zagreb, Ilica     109, OIB: 48821947982</w:t>
      </w:r>
    </w:p>
    <w:p w:rsidRDefault="008E09E0" w:rsidP="008E09E0" w:rsidR="008E09E0">
      <w:pPr>
        <w:numPr>
          <w:ilvl w:val="0"/>
          <w:numId w:val="6"/>
        </w:numPr>
        <w:jc w:val="both"/>
      </w:pPr>
      <w:r>
        <w:t>SG GRADITELJSTVO d.o.o., Zagreb, Ilica 109, OIB: 54566680973</w:t>
      </w:r>
    </w:p>
    <w:p w:rsidRDefault="008E09E0" w:rsidP="008E09E0" w:rsidR="008E09E0">
      <w:pPr>
        <w:jc w:val="both"/>
      </w:pPr>
    </w:p>
    <w:p w:rsidRDefault="008E09E0" w:rsidP="008E09E0" w:rsidR="008E09E0">
      <w:pPr>
        <w:jc w:val="both"/>
      </w:pPr>
      <w:r>
        <w:t xml:space="preserve"> </w:t>
      </w:r>
    </w:p>
    <w:p w:rsidRDefault="008E09E0" w:rsidP="008E09E0" w:rsidR="008E09E0">
      <w:pPr>
        <w:jc w:val="both"/>
      </w:pPr>
      <w:r>
        <w:t xml:space="preserve">Tuženici:              </w:t>
      </w:r>
    </w:p>
    <w:p w:rsidRDefault="008E09E0" w:rsidP="008E09E0" w:rsidR="008E09E0">
      <w:pPr>
        <w:numPr>
          <w:ilvl w:val="0"/>
          <w:numId w:val="7"/>
        </w:numPr>
        <w:jc w:val="both"/>
      </w:pPr>
      <w:r>
        <w:t>NOVA KREDITNA BANKA MARIBOR d.d., Maribor, Vita Kraigherja 4, Republika Slovenija, OIB: 58602216763,</w:t>
      </w:r>
    </w:p>
    <w:p w:rsidRDefault="008E09E0" w:rsidP="008E09E0" w:rsidR="008E09E0">
      <w:pPr>
        <w:numPr>
          <w:ilvl w:val="0"/>
          <w:numId w:val="7"/>
        </w:numPr>
        <w:jc w:val="both"/>
      </w:pPr>
      <w:r>
        <w:t>ADRIA ABWICKLUNGS GMBH in Liqu., A-1010 Beč, Kramergasse 9/14, Republika Austrija (pravni sljednik ADRIA BANK AG)</w:t>
      </w:r>
    </w:p>
    <w:p w:rsidRDefault="008E09E0" w:rsidP="008E09E0" w:rsidR="008E09E0">
      <w:pPr>
        <w:jc w:val="both"/>
      </w:pPr>
    </w:p>
    <w:p w:rsidRDefault="008E09E0" w:rsidP="008E09E0" w:rsidR="008E09E0">
      <w:pPr>
        <w:jc w:val="both"/>
      </w:pPr>
      <w:r>
        <w:t xml:space="preserve"> </w:t>
      </w:r>
    </w:p>
    <w:p w:rsidRDefault="008E09E0" w:rsidP="008E09E0" w:rsidR="008E09E0">
      <w:pPr>
        <w:jc w:val="both"/>
      </w:pPr>
    </w:p>
    <w:p w:rsidRDefault="008E09E0" w:rsidP="008E09E0" w:rsidR="008E09E0">
      <w:pPr>
        <w:jc w:val="both"/>
      </w:pPr>
      <w:r>
        <w:t>Radi: utvrđenja i uspostave ranijeg zemljišno-knjižnog stanja.</w:t>
      </w:r>
    </w:p>
    <w:p w:rsidRDefault="008E09E0" w:rsidP="008E09E0" w:rsidR="008E09E0">
      <w:pPr>
        <w:jc w:val="both"/>
      </w:pPr>
    </w:p>
    <w:p w:rsidRDefault="008E09E0" w:rsidP="008E09E0" w:rsidR="008E09E0">
      <w:pPr>
        <w:jc w:val="both"/>
      </w:pPr>
      <w:r>
        <w:t xml:space="preserve"> </w:t>
      </w:r>
    </w:p>
    <w:p w:rsidRDefault="008E09E0" w:rsidP="008E09E0" w:rsidR="008E09E0">
      <w:pPr>
        <w:jc w:val="both"/>
      </w:pPr>
    </w:p>
    <w:p w:rsidRDefault="008E09E0" w:rsidP="008E09E0" w:rsidR="008E09E0">
      <w:pPr>
        <w:jc w:val="both"/>
      </w:pPr>
    </w:p>
    <w:p w:rsidRDefault="008E09E0" w:rsidP="008E09E0" w:rsidR="008E09E0">
      <w:pPr>
        <w:jc w:val="both"/>
      </w:pPr>
      <w:r>
        <w:lastRenderedPageBreak/>
        <w:t>Opis predmeta:</w:t>
      </w:r>
    </w:p>
    <w:p w:rsidRDefault="008E09E0" w:rsidP="008E09E0" w:rsidR="008E09E0">
      <w:pPr>
        <w:jc w:val="both"/>
      </w:pPr>
    </w:p>
    <w:p w:rsidRDefault="008E09E0" w:rsidP="008E09E0" w:rsidR="008E09E0">
      <w:pPr>
        <w:jc w:val="both"/>
      </w:pPr>
      <w:r>
        <w:t>Tužitelji u tužbi traže utvrđenje ništetnosti Ugovora o kreditu sklopljenog između 1-tužitelja kao korisnika kredita, 2-tužitelja kao jamca-platca I 3-tuženika kao založnog dužnika, kao i Ugovora o osiguranju novčane tražbine zasnivanjem hipoteka na nekretninama u vlasništvu tužitelja, te uspostavu zemljišno-knjižnog stanja kakvo je egzistiralo prije provedbe tih Ugovora u zemljišnim knjigama.</w:t>
      </w:r>
    </w:p>
    <w:p w:rsidRDefault="008E09E0" w:rsidP="008E09E0" w:rsidR="008E09E0">
      <w:pPr>
        <w:jc w:val="both"/>
      </w:pPr>
    </w:p>
    <w:p w:rsidRDefault="008E09E0" w:rsidP="008E09E0" w:rsidR="008E09E0">
      <w:pPr>
        <w:jc w:val="both"/>
      </w:pPr>
      <w:r>
        <w:t>Naime, tužitelji smatraju da su ovi ugovori ništetni iz razloga što pravni prednik 2- tuženika Adria bank Ag Beč nije prilikom zaključenja istih imao odobrenje Hrvatske narodne banke za rad. Pozivaju se na Zakon o kreditnim institucijama koji regulira tko može pružati bankovne usluge te na dopis Hrvatske narodne banke od 13. lipnja 2016. godine.</w:t>
      </w:r>
    </w:p>
    <w:p w:rsidRDefault="008E09E0" w:rsidP="008E09E0" w:rsidR="008E09E0">
      <w:pPr>
        <w:jc w:val="both"/>
      </w:pPr>
    </w:p>
    <w:p w:rsidRDefault="008E09E0" w:rsidP="008E09E0" w:rsidR="008E09E0">
      <w:pPr>
        <w:jc w:val="both"/>
      </w:pPr>
      <w:r>
        <w:t>Prema dopisu Hrvatske narodne banke, Adria Bank AG nije nikada zatražila niti dobila odobrenje Hrvatske narodne banke za rad u Republici Hrvatskoj u skladu sa člankom 60. Zakona o kreditnim institucijama.</w:t>
      </w:r>
    </w:p>
    <w:p w:rsidRDefault="008E09E0" w:rsidP="008E09E0" w:rsidR="008E09E0">
      <w:pPr>
        <w:jc w:val="both"/>
      </w:pPr>
    </w:p>
    <w:p w:rsidRDefault="008E09E0" w:rsidP="008E09E0" w:rsidR="008E09E0">
      <w:pPr>
        <w:jc w:val="both"/>
      </w:pPr>
      <w:r>
        <w:t>Međutim, iz istog dopisa proizlazi i kako sukladno Zakonu o deviznom poslovanju iz 2003. godine, fizičkim I pravnim osobama nije bilo zabranjeno zaduživanje u iznozemstvu, uz obvezu prijenosa kreditinih sredstava na bankovne račune u Republici Hrvatskoj I prijavu kreditnog posla s inozemstvom Hrvatskoj narodnoj banci.</w:t>
      </w:r>
    </w:p>
    <w:p w:rsidRDefault="008E09E0" w:rsidP="008E09E0" w:rsidR="008E09E0">
      <w:pPr>
        <w:jc w:val="both"/>
      </w:pPr>
    </w:p>
    <w:p w:rsidRDefault="008E09E0" w:rsidP="008E09E0" w:rsidR="008E09E0">
      <w:pPr>
        <w:jc w:val="both"/>
      </w:pPr>
      <w:r>
        <w:t>Nadalje, u predmetnim ugovorima o kreditu, korisnik kredita potvrđuje kako je isti ovlašten zaključiti predmetni ugovor o kreditu, kako je ishodio sve potrebne suglasnosti, te se obvezao dostaviti Hrvatskoj narodnoj banci sve potrebne podatke.</w:t>
      </w:r>
    </w:p>
    <w:p w:rsidRDefault="008E09E0" w:rsidP="008E09E0" w:rsidR="008E09E0">
      <w:pPr>
        <w:jc w:val="both"/>
      </w:pPr>
    </w:p>
    <w:p w:rsidRDefault="008E09E0" w:rsidP="008E09E0" w:rsidR="008E09E0">
      <w:pPr>
        <w:jc w:val="both"/>
      </w:pPr>
      <w:r>
        <w:t>U predmetnom sporu ukazuje se ključnim utvrditi mjesto sklapanja predmetnih ugovora o kreditu, a prema podacima iz spisa proizlazi kako bi to bila Republika Austrija. Slijedom toga, kao mjerodavno pravo bi se trebalo primjeniti pravo Republike Austrije, a isto je I ugovoreno kao mjerodavno pravo.</w:t>
      </w:r>
    </w:p>
    <w:p w:rsidRDefault="008E09E0" w:rsidP="008E09E0" w:rsidR="008E09E0">
      <w:pPr>
        <w:jc w:val="both"/>
      </w:pPr>
    </w:p>
    <w:p w:rsidRDefault="008E09E0" w:rsidP="008E09E0" w:rsidR="008E09E0">
      <w:pPr>
        <w:jc w:val="both"/>
      </w:pPr>
      <w:r>
        <w:t>Najznačajniji dio založnih prava koja se pobijaju odnose se na društvo SG SJEVER 1978 d.o.o. u stečaju.</w:t>
      </w:r>
    </w:p>
    <w:p w:rsidRDefault="008E09E0" w:rsidP="008E09E0" w:rsidR="008E09E0">
      <w:pPr>
        <w:jc w:val="both"/>
      </w:pPr>
    </w:p>
    <w:p w:rsidRDefault="008E09E0" w:rsidP="008E09E0" w:rsidR="008E09E0">
      <w:pPr>
        <w:jc w:val="both"/>
      </w:pPr>
      <w:r>
        <w:t>Procesno, predmetni spor se može riješiti isključivo na a jednak način prema sva tri tužitelja.</w:t>
      </w:r>
    </w:p>
    <w:p w:rsidRDefault="008E09E0" w:rsidP="008E09E0" w:rsidR="008E09E0">
      <w:pPr>
        <w:jc w:val="both"/>
      </w:pPr>
    </w:p>
    <w:p w:rsidRDefault="008E09E0" w:rsidP="008E09E0" w:rsidR="008E09E0">
      <w:pPr>
        <w:jc w:val="both"/>
      </w:pPr>
      <w:r>
        <w:t>Stoga, isti predstavljaju jedinstvene suparničare u smislu odredbe čl.  201. Zakona o parničnom postupku, te u slučaju ako pojedini od njih propuste koju parničnu radnju učinak parničnih radnji što su ih poduzeli drugi suparničari proteže i na one koji te radnje nisu poduzeli.</w:t>
      </w:r>
    </w:p>
    <w:p w:rsidRDefault="008E09E0" w:rsidP="008E09E0" w:rsidR="008E09E0">
      <w:pPr>
        <w:jc w:val="both"/>
      </w:pPr>
    </w:p>
    <w:p w:rsidRDefault="008E09E0" w:rsidP="008E09E0" w:rsidR="008E09E0">
      <w:pPr>
        <w:jc w:val="both"/>
      </w:pPr>
      <w:r>
        <w:t>U  koliziji egzistencije tužbe i povlačenja tužbe uzima se  da  su  svi tužitelji  ostali  kod tužbe.</w:t>
      </w:r>
    </w:p>
    <w:p w:rsidRDefault="008E09E0" w:rsidP="008E09E0" w:rsidR="008E09E0">
      <w:pPr>
        <w:jc w:val="both"/>
      </w:pPr>
    </w:p>
    <w:p w:rsidRDefault="008E09E0" w:rsidP="008E09E0" w:rsidR="008E09E0">
      <w:pPr>
        <w:jc w:val="both"/>
      </w:pPr>
      <w:r>
        <w:t>Nad 1-tužiteljem SG SJEVER 1978 d.o.o. otvoren je stečajni postupak Rješenjem Trgovačkog suda u Zagrebu broj St-6047/2016 od 25.11.2016. godine.</w:t>
      </w:r>
    </w:p>
    <w:p w:rsidRDefault="008E09E0" w:rsidP="008E09E0" w:rsidR="008E09E0">
      <w:pPr>
        <w:jc w:val="both"/>
      </w:pPr>
    </w:p>
    <w:p w:rsidRDefault="008E09E0" w:rsidP="008E09E0" w:rsidR="008E09E0">
      <w:pPr>
        <w:jc w:val="both"/>
      </w:pPr>
      <w:r>
        <w:t>Na izvještajnom ročištu od dana 27.04.2017. godine skupština vjerovnika je donijela odluku kojom se daje suglasnost stečajnoj upraviteljici za nastavkom predmetne parnice pod uvjetom predujmljivanja troškova za vođenje parnice u iznosu od 50.000,00 kuna uvećano za PDV u roku od 30 dana, a ukoliko se predujam ne uplati smatrat će se da nije dana suglasnost za nastavak predmetne parnice.</w:t>
      </w:r>
    </w:p>
    <w:p w:rsidRDefault="008E09E0" w:rsidP="008E09E0" w:rsidR="008E09E0">
      <w:pPr>
        <w:jc w:val="both"/>
      </w:pPr>
    </w:p>
    <w:p w:rsidRDefault="008E09E0" w:rsidP="008E09E0" w:rsidR="008E09E0">
      <w:pPr>
        <w:jc w:val="both"/>
      </w:pPr>
      <w:r>
        <w:t xml:space="preserve"> Iz stanja spisa St-6047/2016 proizlazi kako predujam nije plaćen, slijedom čega vjerovnici nisu dali suglasnost za preuzimanje I nastavak predmetne parnice.</w:t>
      </w:r>
    </w:p>
    <w:p w:rsidRDefault="008E09E0" w:rsidP="008E09E0" w:rsidR="008E09E0">
      <w:pPr>
        <w:jc w:val="both"/>
      </w:pPr>
    </w:p>
    <w:p w:rsidRDefault="008E09E0" w:rsidP="008E09E0" w:rsidR="008E09E0">
      <w:pPr>
        <w:jc w:val="both"/>
      </w:pPr>
    </w:p>
    <w:p w:rsidRDefault="008E09E0" w:rsidP="008E09E0" w:rsidR="008E09E0">
      <w:pPr>
        <w:jc w:val="both"/>
      </w:pPr>
      <w:r>
        <w:t>Korisnost postupka za stečajnu masu stečajnog dužnika:</w:t>
      </w:r>
    </w:p>
    <w:p w:rsidRDefault="008E09E0" w:rsidP="008E09E0" w:rsidR="008E09E0">
      <w:pPr>
        <w:jc w:val="both"/>
      </w:pPr>
    </w:p>
    <w:p w:rsidRDefault="008E09E0" w:rsidP="008E09E0" w:rsidR="008E09E0">
      <w:pPr>
        <w:jc w:val="both"/>
      </w:pPr>
      <w:r>
        <w:t xml:space="preserve"> </w:t>
      </w:r>
    </w:p>
    <w:p w:rsidRDefault="008E09E0" w:rsidP="008E09E0" w:rsidR="008E09E0">
      <w:pPr>
        <w:jc w:val="both"/>
      </w:pPr>
      <w:r>
        <w:t>Založno pravo koje se pobija (u odnosu na stečajnog dužnika) je zasnovano na slijedećim nekretninama:</w:t>
      </w:r>
    </w:p>
    <w:p w:rsidRDefault="008E09E0" w:rsidP="008E09E0" w:rsidR="008E09E0">
      <w:pPr>
        <w:jc w:val="both"/>
      </w:pPr>
    </w:p>
    <w:p w:rsidRDefault="008E09E0" w:rsidP="008E09E0" w:rsidR="008E09E0">
      <w:pPr>
        <w:jc w:val="both"/>
      </w:pPr>
      <w:r>
        <w:t>A)           na nekretnini upisanoj u zk uložak: 24936, k.o. Grad Zagreb, z.k.č. 8586/56  kuća br.26, dvije zgrade i dvorište u Zelengaju površine 655 m2,</w:t>
      </w:r>
    </w:p>
    <w:p w:rsidRDefault="008E09E0" w:rsidP="008E09E0" w:rsidR="008E09E0">
      <w:pPr>
        <w:jc w:val="both"/>
      </w:pPr>
    </w:p>
    <w:p w:rsidRDefault="008E09E0" w:rsidP="008E09E0" w:rsidR="008E09E0">
      <w:pPr>
        <w:jc w:val="both"/>
      </w:pPr>
      <w:r>
        <w:t>2. Suvlasnički dio: 17,969/100 ETAŽNO VLASNIŠTVO (E-2)</w:t>
      </w:r>
    </w:p>
    <w:p w:rsidRDefault="008E09E0" w:rsidP="008E09E0" w:rsidR="008E09E0">
      <w:pPr>
        <w:jc w:val="both"/>
      </w:pPr>
    </w:p>
    <w:p w:rsidRDefault="008E09E0" w:rsidP="008E09E0" w:rsidR="008E09E0">
      <w:pPr>
        <w:jc w:val="both"/>
      </w:pPr>
      <w:r>
        <w:t>1. četverosobni stan u suterenu II (kota - 7,50) ukupne površine 178,85 čm u etažnom nacrtu označeno žutom bojom s pripadajućim dijelom travnjaka površine 132,75 čm</w:t>
      </w:r>
    </w:p>
    <w:p w:rsidRDefault="008E09E0" w:rsidP="008E09E0" w:rsidR="008E09E0">
      <w:pPr>
        <w:jc w:val="both"/>
      </w:pPr>
    </w:p>
    <w:p w:rsidRDefault="008E09E0" w:rsidP="008E09E0" w:rsidR="008E09E0">
      <w:pPr>
        <w:jc w:val="both"/>
      </w:pPr>
      <w:r>
        <w:t>Procijenjena vrijednost po stalnom sudskom vještaku ing. građ. Zdenku Čičeku na iznos od 1.176.303,38 kn odnosno 158.375,64 €</w:t>
      </w:r>
    </w:p>
    <w:p w:rsidRDefault="008E09E0" w:rsidP="008E09E0" w:rsidR="008E09E0">
      <w:pPr>
        <w:jc w:val="both"/>
      </w:pPr>
    </w:p>
    <w:p w:rsidRDefault="008E09E0" w:rsidP="008E09E0" w:rsidR="008E09E0">
      <w:pPr>
        <w:jc w:val="both"/>
      </w:pPr>
      <w:r>
        <w:t>B)            na nekretnini upisanoj u u zk uložak: 4920, k.o. Markuševec, z.k.č. 4909/3 oranica brijeg u Dubravi, 384 čhv.</w:t>
      </w:r>
    </w:p>
    <w:p w:rsidRDefault="008E09E0" w:rsidP="008E09E0" w:rsidR="008E09E0">
      <w:pPr>
        <w:jc w:val="both"/>
      </w:pPr>
    </w:p>
    <w:p w:rsidRDefault="008E09E0" w:rsidP="008E09E0" w:rsidR="008E09E0">
      <w:pPr>
        <w:jc w:val="both"/>
      </w:pPr>
      <w:r>
        <w:t>Procijenjena vrijednost po stalnom sudskom vještaku ing. građ. Zdenku Čičeku na iznos 370.126,50 kn odnosno 49.851,30 €.</w:t>
      </w:r>
    </w:p>
    <w:p w:rsidRDefault="008E09E0" w:rsidP="008E09E0" w:rsidR="008E09E0">
      <w:pPr>
        <w:jc w:val="both"/>
      </w:pPr>
    </w:p>
    <w:p w:rsidRDefault="008E09E0" w:rsidP="008E09E0" w:rsidR="008E09E0">
      <w:pPr>
        <w:jc w:val="both"/>
      </w:pPr>
      <w:r>
        <w:t>Na predmetnim nekrenini postoje slijedeća razlučna prava:</w:t>
      </w:r>
    </w:p>
    <w:p w:rsidRDefault="008E09E0" w:rsidP="008E09E0" w:rsidR="008E09E0">
      <w:pPr>
        <w:jc w:val="both"/>
      </w:pPr>
    </w:p>
    <w:p w:rsidRDefault="008E09E0" w:rsidP="008E09E0" w:rsidR="008E09E0">
      <w:pPr>
        <w:jc w:val="both"/>
      </w:pPr>
      <w:r>
        <w:t>Pod brojem Z-17221/14 zaprimljeno 16.04.2014, u iznosu od 1.356.231,17 kn (glavnica 1.191.565,92 kn i kamata 164.665,25 kn) I sporednih tražbina, za korist: REPUBLIKA HRVATSKA</w:t>
      </w:r>
    </w:p>
    <w:p w:rsidRDefault="008E09E0" w:rsidP="008E09E0" w:rsidR="008E09E0">
      <w:pPr>
        <w:jc w:val="both"/>
      </w:pPr>
      <w:r>
        <w:t>Pod brojem Z-32464/15 zaprimljeno 01.09.2015. I pod brojem Z-10019/12 zaprimljeno 21.02.2012., u iznosu od 600.000,00 EUR-a I sporednih tražbina, sa imena nosioca toga prava Adria bank AG Beč, A-1011, Gonzagagasse 16, Austrija za korist novog založnog vjerovnika: NOVA KREDITNA BANKA MARIBOR D.D.</w:t>
      </w:r>
    </w:p>
    <w:p w:rsidRDefault="008E09E0" w:rsidP="008E09E0" w:rsidR="008E09E0">
      <w:pPr>
        <w:jc w:val="both"/>
      </w:pPr>
      <w:r>
        <w:t>Usvajanjem tužbenog zahtjeva ostalo bi upisano založno pravo u korist REPUBLIKA HRVATSKA.</w:t>
      </w:r>
    </w:p>
    <w:p w:rsidRDefault="008E09E0" w:rsidP="008E09E0" w:rsidR="008E09E0">
      <w:pPr>
        <w:jc w:val="both"/>
      </w:pPr>
    </w:p>
    <w:p w:rsidRDefault="008E09E0" w:rsidP="008E09E0" w:rsidR="008E09E0">
      <w:pPr>
        <w:jc w:val="both"/>
      </w:pPr>
      <w:r>
        <w:t>U predmetnoj tužbi je VPS naznačen u iznosu od 201.000,00 kuna. Ukoliko vjerovnici odluče da se ovaj postupak nastavi, za troškove postupka trebaju predujmiti iznos od 25.000,00 kuna uvećano za PDV.( predviđeno 10 radnji po 2.500,00 kuna), te isti iznos u slučaju gubitka pranice, dakle ukupno 50.000,00 kuna plus PDV.</w:t>
      </w:r>
    </w:p>
    <w:p w:rsidRDefault="008E09E0" w:rsidP="008E09E0" w:rsidR="008E09E0">
      <w:pPr>
        <w:jc w:val="both"/>
      </w:pPr>
    </w:p>
    <w:p w:rsidRDefault="008E09E0" w:rsidP="008E09E0" w:rsidR="008E09E0">
      <w:pPr>
        <w:jc w:val="both"/>
      </w:pPr>
      <w:r>
        <w:t xml:space="preserve"> </w:t>
      </w:r>
    </w:p>
    <w:p w:rsidRDefault="008E09E0" w:rsidP="008E09E0" w:rsidR="008E09E0">
      <w:pPr>
        <w:jc w:val="both"/>
      </w:pPr>
      <w:r>
        <w:t>Napominje se kako u slučaju prigovora tuženika postoji mogućnost povećanja VPS-a, a ukoliko bi se isti povećao na iznos založnog prava, odnosno na 4.500.000,00 kuna (600.000,00 EUR) tada bi za troškove postupka trebalo osigurati iznos od 450.000,00 kuna  uvećano za PDV .( predviđeno 10 radnji po 45.000,00 kuna), te isti iznos u slučaju gubitka parnice, dakle ukupno 900.000,00 kuna plus PDV.</w:t>
      </w:r>
    </w:p>
    <w:p w:rsidRDefault="008E09E0" w:rsidP="008E09E0" w:rsidR="008E09E0">
      <w:pPr>
        <w:jc w:val="both"/>
      </w:pPr>
    </w:p>
    <w:p w:rsidRDefault="008E09E0" w:rsidP="008E09E0" w:rsidR="008E09E0">
      <w:pPr>
        <w:jc w:val="both"/>
      </w:pPr>
      <w:r>
        <w:t xml:space="preserve"> </w:t>
      </w:r>
    </w:p>
    <w:p w:rsidRDefault="008E09E0" w:rsidP="008E09E0" w:rsidR="008E09E0">
      <w:pPr>
        <w:jc w:val="both"/>
      </w:pPr>
    </w:p>
    <w:p w:rsidRDefault="008E09E0" w:rsidP="008E09E0" w:rsidR="008E09E0">
      <w:pPr>
        <w:jc w:val="both"/>
      </w:pPr>
    </w:p>
    <w:p w:rsidRDefault="008E09E0" w:rsidP="008E09E0" w:rsidR="008E09E0">
      <w:pPr>
        <w:jc w:val="both"/>
      </w:pPr>
    </w:p>
    <w:p w:rsidRDefault="008E09E0" w:rsidP="008E09E0" w:rsidR="008E09E0">
      <w:pPr>
        <w:jc w:val="both"/>
      </w:pPr>
    </w:p>
    <w:p w:rsidRDefault="008E09E0" w:rsidP="008E09E0" w:rsidR="008E09E0">
      <w:pPr>
        <w:jc w:val="both"/>
      </w:pPr>
    </w:p>
    <w:p w:rsidRDefault="008E09E0" w:rsidP="008E09E0" w:rsidR="008E09E0">
      <w:pPr>
        <w:jc w:val="both"/>
      </w:pPr>
      <w:r>
        <w:lastRenderedPageBreak/>
        <w:t>Prijedlog odluke:</w:t>
      </w:r>
    </w:p>
    <w:p w:rsidRDefault="008E09E0" w:rsidP="008E09E0" w:rsidR="008E09E0">
      <w:pPr>
        <w:jc w:val="both"/>
      </w:pPr>
    </w:p>
    <w:p w:rsidRDefault="008E09E0" w:rsidP="008E09E0" w:rsidR="008E09E0">
      <w:pPr>
        <w:jc w:val="both"/>
      </w:pPr>
      <w:r>
        <w:t>Stoga, za pravne radnje od posebne važnosti - pokretanje ili preuzimanje parnice veće vrijednosti spora sukladno čl. 230. st. 2. t. 3. Stečajnog zakona, predlaže se vjerovnicima donošenje slijedeće odluke:</w:t>
      </w:r>
    </w:p>
    <w:p w:rsidRDefault="008E09E0" w:rsidP="008E09E0" w:rsidR="008E09E0">
      <w:pPr>
        <w:jc w:val="both"/>
      </w:pPr>
    </w:p>
    <w:p w:rsidRDefault="008E09E0" w:rsidP="008E09E0" w:rsidR="00180359">
      <w:pPr>
        <w:jc w:val="both"/>
      </w:pPr>
      <w:r>
        <w:t>Daje se suglasnost stečajnoj upraviteljici za preuzimanje parnice P-3996/2016 pred Općinskim građanskim sudom u Zagrebu, tužitelji: SG SJEVER 1978 d.o.o., STANOGRAD stambeno-graditeljska zadruga u likvidaciji, , SG GRADITELJSTVO d.o.o., , tuženici: NOVA KREDITNA BANKA MARIBOR d.d.,  ADRIA ABWICKLUNGS GMBH in Liqu., (pravni sljednik ADRIA BANK AG), radi utvrđenja i uspostave ranijeg zemljišno-knjižnog stanja, VPS 201.000,00 kuna. Vjerovnici će za preuzimanje ove parnice solidarno predujmiti ukupan iznos od 50.000,00 kuna plus PDV za troškove postupka. Ukoliko se naprijed navedeni iznos ne predujmi u roku od 30 dana smatra se da nije dana suglasnost za preuzimanje postupka P-3996/2016.</w:t>
      </w:r>
    </w:p>
    <w:p w:rsidRDefault="00284CF7" w:rsidP="00284CF7" w:rsidR="00284CF7">
      <w:pPr>
        <w:jc w:val="both"/>
      </w:pPr>
    </w:p>
    <w:p w:rsidRDefault="008E09E0" w:rsidP="00284CF7" w:rsidR="008E09E0">
      <w:pPr>
        <w:jc w:val="both"/>
      </w:pPr>
    </w:p>
    <w:p w:rsidRDefault="008E09E0" w:rsidP="00284CF7" w:rsidR="008E09E0">
      <w:pPr>
        <w:jc w:val="both"/>
      </w:pPr>
    </w:p>
    <w:p w:rsidRDefault="008E09E0" w:rsidP="00284CF7" w:rsidR="008E09E0" w:rsidRPr="007E3C74">
      <w:pPr>
        <w:jc w:val="both"/>
      </w:pPr>
    </w:p>
    <w:p w:rsidRDefault="008374E3" w:rsidP="008F0D45" w:rsidR="008F0D45">
      <w:r>
        <w:tab/>
      </w:r>
      <w:r>
        <w:tab/>
      </w:r>
      <w:r>
        <w:tab/>
      </w:r>
      <w:r>
        <w:tab/>
      </w:r>
      <w:r>
        <w:tab/>
      </w:r>
      <w:r>
        <w:tab/>
      </w:r>
      <w:r>
        <w:tab/>
      </w:r>
      <w:r>
        <w:tab/>
      </w:r>
    </w:p>
    <w:p w:rsidRDefault="008374E3" w:rsidP="008F0D45" w:rsidR="008374E3" w:rsidRPr="007E3C74">
      <w:r>
        <w:t>Ivana Brebrić</w:t>
      </w:r>
    </w:p>
    <w:p w:rsidRDefault="00180359" w:rsidP="00963A7D" w:rsidR="00963A7D" w:rsidRPr="007E3C74">
      <w:pPr>
        <w:pStyle w:val="Naslov"/>
        <w:jc w:val="both"/>
        <w:rPr>
          <w:rFonts w:cs="Times New Roman" w:hAnsi="Times New Roman" w:ascii="Times New Roman"/>
          <w:b w:val="false"/>
        </w:rPr>
      </w:pPr>
      <w:r>
        <w:rPr>
          <w:rFonts w:cs="Times New Roman" w:hAnsi="Times New Roman" w:ascii="Times New Roman"/>
          <w:b w:val="false"/>
        </w:rPr>
        <w:t>S</w:t>
      </w:r>
      <w:r w:rsidR="002D4CFF">
        <w:rPr>
          <w:rFonts w:cs="Times New Roman" w:hAnsi="Times New Roman" w:ascii="Times New Roman"/>
          <w:b w:val="false"/>
        </w:rPr>
        <w:t>tečajna</w:t>
      </w:r>
      <w:r>
        <w:rPr>
          <w:rFonts w:cs="Times New Roman" w:hAnsi="Times New Roman" w:ascii="Times New Roman"/>
          <w:b w:val="false"/>
        </w:rPr>
        <w:t xml:space="preserve"> upravitelj</w:t>
      </w:r>
      <w:r w:rsidR="002D4CFF">
        <w:rPr>
          <w:rFonts w:cs="Times New Roman" w:hAnsi="Times New Roman" w:ascii="Times New Roman"/>
          <w:b w:val="false"/>
        </w:rPr>
        <w:t>ica</w:t>
      </w:r>
      <w:r>
        <w:rPr>
          <w:rFonts w:cs="Times New Roman" w:hAnsi="Times New Roman" w:ascii="Times New Roman"/>
          <w:b w:val="false"/>
        </w:rPr>
        <w:t xml:space="preserve"> SG GRADITELJSTVO d.o.o. u stečaju</w:t>
      </w:r>
    </w:p>
    <w:sectPr w:rsidSect="002D4CFF" w:rsidR="00963A7D" w:rsidRPr="007E3C74">
      <w:pgSz w:h="16838" w:w="11906"/>
      <w:pgMar w:gutter="0" w:footer="709" w:header="709" w:left="1418" w:bottom="851" w:right="1134" w:top="851"/>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1B64AE"/>
    <w:multiLevelType w:val="hybridMultilevel"/>
    <w:tmpl w:val="8BE6A15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4CF5C67"/>
    <w:multiLevelType w:val="hybridMultilevel"/>
    <w:tmpl w:val="2F2C2398"/>
    <w:lvl w:tplc="041A0003" w:ilvl="0">
      <w:start w:val="1"/>
      <w:numFmt w:val="bullet"/>
      <w:lvlText w:val="o"/>
      <w:lvlJc w:val="left"/>
      <w:pPr>
        <w:tabs>
          <w:tab w:pos="720" w:val="num"/>
        </w:tabs>
        <w:ind w:hanging="360" w:left="720"/>
      </w:pPr>
      <w:rPr>
        <w:rFonts w:cs="Courier New"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9C47377"/>
    <w:multiLevelType w:val="hybridMultilevel"/>
    <w:tmpl w:val="E0F8089E"/>
    <w:lvl w:tplc="1A34B2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A5F527E"/>
    <w:multiLevelType w:val="hybridMultilevel"/>
    <w:tmpl w:val="DCB6F0E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6AB1C6A"/>
    <w:multiLevelType w:val="hybridMultilevel"/>
    <w:tmpl w:val="83165A9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3D64FAE"/>
    <w:multiLevelType w:val="hybridMultilevel"/>
    <w:tmpl w:val="559A6AFE"/>
    <w:lvl w:tplc="041A0001" w:ilvl="0">
      <w:start w:val="1"/>
      <w:numFmt w:val="bullet"/>
      <w:lvlText w:val=""/>
      <w:lvlJc w:val="left"/>
      <w:pPr>
        <w:tabs>
          <w:tab w:pos="1260" w:val="num"/>
        </w:tabs>
        <w:ind w:hanging="360" w:left="1260"/>
      </w:pPr>
      <w:rPr>
        <w:rFonts w:hAnsi="Symbol" w:ascii="Symbol" w:hint="default"/>
      </w:rPr>
    </w:lvl>
    <w:lvl w:tplc="0C46578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05" w:ilvl="2">
      <w:start w:val="1"/>
      <w:numFmt w:val="bullet"/>
      <w:lvlText w:val=""/>
      <w:lvlJc w:val="left"/>
      <w:pPr>
        <w:tabs>
          <w:tab w:pos="2700" w:val="num"/>
        </w:tabs>
        <w:ind w:hanging="360" w:left="2700"/>
      </w:pPr>
      <w:rPr>
        <w:rFonts w:hAnsi="Wingdings" w:ascii="Wingdings" w:hint="default"/>
      </w:rPr>
    </w:lvl>
    <w:lvl w:tentative="true" w:tplc="041A0001" w:ilvl="3">
      <w:start w:val="1"/>
      <w:numFmt w:val="bullet"/>
      <w:lvlText w:val=""/>
      <w:lvlJc w:val="left"/>
      <w:pPr>
        <w:tabs>
          <w:tab w:pos="3420" w:val="num"/>
        </w:tabs>
        <w:ind w:hanging="360" w:left="3420"/>
      </w:pPr>
      <w:rPr>
        <w:rFonts w:hAnsi="Symbol" w:ascii="Symbol" w:hint="default"/>
      </w:rPr>
    </w:lvl>
    <w:lvl w:tentative="true" w:tplc="041A0003" w:ilvl="4">
      <w:start w:val="1"/>
      <w:numFmt w:val="bullet"/>
      <w:lvlText w:val="o"/>
      <w:lvlJc w:val="left"/>
      <w:pPr>
        <w:tabs>
          <w:tab w:pos="4140" w:val="num"/>
        </w:tabs>
        <w:ind w:hanging="360" w:left="4140"/>
      </w:pPr>
      <w:rPr>
        <w:rFonts w:hAnsi="Courier New" w:ascii="Courier New" w:hint="default"/>
      </w:rPr>
    </w:lvl>
    <w:lvl w:tentative="true" w:tplc="041A0005" w:ilvl="5">
      <w:start w:val="1"/>
      <w:numFmt w:val="bullet"/>
      <w:lvlText w:val=""/>
      <w:lvlJc w:val="left"/>
      <w:pPr>
        <w:tabs>
          <w:tab w:pos="4860" w:val="num"/>
        </w:tabs>
        <w:ind w:hanging="360" w:left="4860"/>
      </w:pPr>
      <w:rPr>
        <w:rFonts w:hAnsi="Wingdings" w:ascii="Wingdings" w:hint="default"/>
      </w:rPr>
    </w:lvl>
    <w:lvl w:tentative="true" w:tplc="041A0001" w:ilvl="6">
      <w:start w:val="1"/>
      <w:numFmt w:val="bullet"/>
      <w:lvlText w:val=""/>
      <w:lvlJc w:val="left"/>
      <w:pPr>
        <w:tabs>
          <w:tab w:pos="5580" w:val="num"/>
        </w:tabs>
        <w:ind w:hanging="360" w:left="5580"/>
      </w:pPr>
      <w:rPr>
        <w:rFonts w:hAnsi="Symbol" w:ascii="Symbol" w:hint="default"/>
      </w:rPr>
    </w:lvl>
    <w:lvl w:tentative="true" w:tplc="041A0003" w:ilvl="7">
      <w:start w:val="1"/>
      <w:numFmt w:val="bullet"/>
      <w:lvlText w:val="o"/>
      <w:lvlJc w:val="left"/>
      <w:pPr>
        <w:tabs>
          <w:tab w:pos="6300" w:val="num"/>
        </w:tabs>
        <w:ind w:hanging="360" w:left="6300"/>
      </w:pPr>
      <w:rPr>
        <w:rFonts w:hAnsi="Courier New" w:ascii="Courier New" w:hint="default"/>
      </w:rPr>
    </w:lvl>
    <w:lvl w:tentative="true" w:tplc="041A0005" w:ilvl="8">
      <w:start w:val="1"/>
      <w:numFmt w:val="bullet"/>
      <w:lvlText w:val=""/>
      <w:lvlJc w:val="left"/>
      <w:pPr>
        <w:tabs>
          <w:tab w:pos="7020" w:val="num"/>
        </w:tabs>
        <w:ind w:hanging="360" w:left="7020"/>
      </w:pPr>
      <w:rPr>
        <w:rFonts w:hAnsi="Wingdings" w:ascii="Wingdings" w:hint="default"/>
      </w:rPr>
    </w:lvl>
  </w:abstractNum>
  <w:abstractNum w:abstractNumId="6">
    <w:nsid w:val="7D600EA8"/>
    <w:multiLevelType w:val="hybridMultilevel"/>
    <w:tmpl w:val="FC82974E"/>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6"/>
  </w:num>
  <w:num w:numId="3">
    <w:abstractNumId w:val="5"/>
  </w:num>
  <w:num w:numId="4">
    <w:abstractNumId w:val="2"/>
  </w:num>
  <w:num w:numId="5">
    <w:abstractNumId w:val="4"/>
  </w:num>
  <w:num w:numId="6">
    <w:abstractNumId w:val="0"/>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40636"/>
    <w:rsid w:val="000150E5"/>
    <w:rsid w:val="0003739F"/>
    <w:rsid w:val="00063C87"/>
    <w:rsid w:val="00087484"/>
    <w:rsid w:val="000C254A"/>
    <w:rsid w:val="00150336"/>
    <w:rsid w:val="001602A7"/>
    <w:rsid w:val="00180359"/>
    <w:rsid w:val="00197AAF"/>
    <w:rsid w:val="001A4B00"/>
    <w:rsid w:val="001B5944"/>
    <w:rsid w:val="001C4277"/>
    <w:rsid w:val="001D5496"/>
    <w:rsid w:val="001F6783"/>
    <w:rsid w:val="00203D3A"/>
    <w:rsid w:val="002500AF"/>
    <w:rsid w:val="00282B44"/>
    <w:rsid w:val="00284CF7"/>
    <w:rsid w:val="00292A66"/>
    <w:rsid w:val="002D4CFF"/>
    <w:rsid w:val="002F4E40"/>
    <w:rsid w:val="00302634"/>
    <w:rsid w:val="00376C43"/>
    <w:rsid w:val="00392336"/>
    <w:rsid w:val="004A69B1"/>
    <w:rsid w:val="004C0BF0"/>
    <w:rsid w:val="004F429E"/>
    <w:rsid w:val="00521C5B"/>
    <w:rsid w:val="00566055"/>
    <w:rsid w:val="005B373B"/>
    <w:rsid w:val="00676043"/>
    <w:rsid w:val="006838F6"/>
    <w:rsid w:val="00692DF0"/>
    <w:rsid w:val="00694C5E"/>
    <w:rsid w:val="006A5726"/>
    <w:rsid w:val="006B1667"/>
    <w:rsid w:val="006F4101"/>
    <w:rsid w:val="00716616"/>
    <w:rsid w:val="00765338"/>
    <w:rsid w:val="007E3C74"/>
    <w:rsid w:val="00825619"/>
    <w:rsid w:val="008374E3"/>
    <w:rsid w:val="00840636"/>
    <w:rsid w:val="00870FC9"/>
    <w:rsid w:val="008E09E0"/>
    <w:rsid w:val="008E5BB7"/>
    <w:rsid w:val="008E674C"/>
    <w:rsid w:val="008F0D45"/>
    <w:rsid w:val="00904397"/>
    <w:rsid w:val="00937CBD"/>
    <w:rsid w:val="00963A7D"/>
    <w:rsid w:val="009C3BA0"/>
    <w:rsid w:val="00A24354"/>
    <w:rsid w:val="00A32BE9"/>
    <w:rsid w:val="00A32DDE"/>
    <w:rsid w:val="00A6798C"/>
    <w:rsid w:val="00A9564D"/>
    <w:rsid w:val="00AF6DB2"/>
    <w:rsid w:val="00B12171"/>
    <w:rsid w:val="00B441E2"/>
    <w:rsid w:val="00C07B93"/>
    <w:rsid w:val="00C22F42"/>
    <w:rsid w:val="00C77015"/>
    <w:rsid w:val="00CA78B8"/>
    <w:rsid w:val="00CB74E5"/>
    <w:rsid w:val="00CC265F"/>
    <w:rsid w:val="00E16B4D"/>
    <w:rsid w:val="00E64F70"/>
    <w:rsid w:val="00F04C7C"/>
    <w:rsid w:val="00F670C0"/>
    <w:rsid w:val="00F854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name="heading 4"/>
    <w:lsdException w:qFormat="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40636"/>
    <w:rPr>
      <w:sz w:val="24"/>
      <w:szCs w:val="24"/>
    </w:rPr>
  </w:style>
  <w:style w:styleId="Naslov3" w:type="paragraph">
    <w:name w:val="heading 3"/>
    <w:basedOn w:val="Normal"/>
    <w:next w:val="Normal"/>
    <w:link w:val="Naslov3Char"/>
    <w:qFormat/>
    <w:rsid w:val="00963A7D"/>
    <w:pPr>
      <w:keepNext/>
      <w:spacing w:after="60" w:before="240"/>
      <w:outlineLvl w:val="2"/>
    </w:pPr>
    <w:rPr>
      <w:rFonts w:cs="Arial" w:hAnsi="Arial" w:ascii="Arial"/>
      <w:b/>
      <w:bCs/>
      <w:sz w:val="26"/>
      <w:szCs w:val="26"/>
    </w:rPr>
  </w:style>
  <w:style w:styleId="Naslov4" w:type="paragraph">
    <w:name w:val="heading 4"/>
    <w:basedOn w:val="Normal"/>
    <w:next w:val="Normal"/>
    <w:qFormat/>
    <w:rsid w:val="00963A7D"/>
    <w:pPr>
      <w:keepNext/>
      <w:spacing w:after="60" w:before="240"/>
      <w:outlineLvl w:val="3"/>
    </w:pPr>
    <w:rPr>
      <w:b/>
      <w:bCs/>
      <w:sz w:val="28"/>
      <w:szCs w:val="28"/>
    </w:rPr>
  </w:style>
  <w:style w:styleId="Naslov5" w:type="paragraph">
    <w:name w:val="heading 5"/>
    <w:basedOn w:val="Normal"/>
    <w:next w:val="Normal"/>
    <w:qFormat/>
    <w:rsid w:val="00840636"/>
    <w:pPr>
      <w:spacing w:after="60" w:before="240"/>
      <w:outlineLvl w:val="4"/>
    </w:pPr>
    <w:rPr>
      <w:b/>
      <w:bCs/>
      <w:i/>
      <w:i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840636"/>
    <w:pPr>
      <w:jc w:val="center"/>
    </w:pPr>
    <w:rPr>
      <w:rFonts w:cs="Arial" w:hAnsi="Arial" w:ascii="Arial"/>
      <w:b/>
      <w:bCs/>
    </w:rPr>
  </w:style>
  <w:style w:styleId="Uvuenotijeloteksta" w:type="paragraph">
    <w:name w:val="Body Text Indent"/>
    <w:basedOn w:val="Normal"/>
    <w:rsid w:val="00840636"/>
    <w:pPr>
      <w:ind w:firstLine="708"/>
    </w:pPr>
    <w:rPr>
      <w:rFonts w:cs="Arial" w:hAnsi="Arial" w:ascii="Arial"/>
    </w:rPr>
  </w:style>
  <w:style w:styleId="Tijeloteksta2" w:type="paragraph">
    <w:name w:val="Body Text 2"/>
    <w:basedOn w:val="Normal"/>
    <w:link w:val="Tijeloteksta2Char"/>
    <w:rsid w:val="00CA78B8"/>
    <w:pPr>
      <w:spacing w:lineRule="auto" w:line="480" w:after="120"/>
    </w:pPr>
  </w:style>
  <w:style w:customStyle="true" w:styleId="Tijeloteksta2Char" w:type="character">
    <w:name w:val="Tijelo teksta 2 Char"/>
    <w:link w:val="Tijeloteksta2"/>
    <w:rsid w:val="00CA78B8"/>
    <w:rPr>
      <w:sz w:val="24"/>
      <w:szCs w:val="24"/>
      <w:lang w:eastAsia="hr-HR" w:val="hr-HR"/>
    </w:rPr>
  </w:style>
  <w:style w:styleId="Tekstbalonia" w:type="paragraph">
    <w:name w:val="Balloon Text"/>
    <w:basedOn w:val="Normal"/>
    <w:link w:val="TekstbaloniaChar"/>
    <w:rsid w:val="00376C43"/>
    <w:rPr>
      <w:rFonts w:cs="Tahoma" w:hAnsi="Tahoma" w:ascii="Tahoma"/>
      <w:sz w:val="16"/>
      <w:szCs w:val="16"/>
    </w:rPr>
  </w:style>
  <w:style w:customStyle="true" w:styleId="TekstbaloniaChar" w:type="character">
    <w:name w:val="Tekst balončića Char"/>
    <w:link w:val="Tekstbalonia"/>
    <w:rsid w:val="00376C43"/>
    <w:rPr>
      <w:rFonts w:cs="Tahoma" w:hAnsi="Tahoma" w:ascii="Tahoma"/>
      <w:sz w:val="16"/>
      <w:szCs w:val="16"/>
      <w:lang w:eastAsia="hr-HR"/>
    </w:rPr>
  </w:style>
  <w:style w:customStyle="true" w:styleId="Naslov3Char" w:type="character">
    <w:name w:val="Naslov 3 Char"/>
    <w:link w:val="Naslov3"/>
    <w:rsid w:val="006838F6"/>
    <w:rPr>
      <w:rFonts w:cs="Arial" w:hAnsi="Arial" w:ascii="Arial"/>
      <w:b/>
      <w:bCs/>
      <w:sz w:val="26"/>
      <w:szCs w:val="26"/>
    </w:rPr>
  </w:style>
  <w:style w:styleId="Tekstrezerviranogmjesta" w:type="character">
    <w:name w:val="Placeholder Text"/>
    <w:basedOn w:val="Zadanifontodlomka"/>
    <w:uiPriority w:val="99"/>
    <w:semiHidden/>
    <w:rsid w:val="002500AF"/>
    <w:rPr>
      <w:color w:val="808080"/>
      <w:bdr w:space="0" w:sz="0" w:color="auto" w:val="none"/>
      <w:shd w:fill="auto" w:color="auto" w:val="clear"/>
    </w:rPr>
  </w:style>
  <w:style w:customStyle="true" w:styleId="eSPISCCParagraphDefaultFont" w:type="character">
    <w:name w:val="eSPIS_CC_Paragraph Default Font"/>
    <w:basedOn w:val="Zadanifontodlomka"/>
    <w:rsid w:val="002500A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500AF"/>
    <w:rPr>
      <w:b/>
      <w:bdr w:space="0" w:sz="0" w:color="auto" w:val="none"/>
      <w:shd w:fill="FFFFCC" w:color="auto" w:val="clear"/>
      <w:lang w:val="hr-HR"/>
    </w:rPr>
  </w:style>
  <w:style w:customStyle="true" w:styleId="PozadinaSvijetloCrvena" w:type="character">
    <w:name w:val="Pozadina_SvijetloCrvena"/>
    <w:basedOn w:val="eSPISCCParagraphDefaultFont"/>
    <w:rsid w:val="002500A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500A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lsdException w:name="heading 5" w:qFormat="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40636"/>
    <w:rPr>
      <w:sz w:val="24"/>
      <w:szCs w:val="24"/>
    </w:rPr>
  </w:style>
  <w:style w:styleId="Naslov3" w:type="paragraph">
    <w:name w:val="heading 3"/>
    <w:basedOn w:val="Normal"/>
    <w:next w:val="Normal"/>
    <w:link w:val="Naslov3Char"/>
    <w:qFormat/>
    <w:rsid w:val="00963A7D"/>
    <w:pPr>
      <w:keepNext/>
      <w:spacing w:after="60" w:before="240"/>
      <w:outlineLvl w:val="2"/>
    </w:pPr>
    <w:rPr>
      <w:rFonts w:ascii="Arial" w:cs="Arial" w:hAnsi="Arial"/>
      <w:b/>
      <w:bCs/>
      <w:sz w:val="26"/>
      <w:szCs w:val="26"/>
    </w:rPr>
  </w:style>
  <w:style w:styleId="Naslov4" w:type="paragraph">
    <w:name w:val="heading 4"/>
    <w:basedOn w:val="Normal"/>
    <w:next w:val="Normal"/>
    <w:qFormat/>
    <w:rsid w:val="00963A7D"/>
    <w:pPr>
      <w:keepNext/>
      <w:spacing w:after="60" w:before="240"/>
      <w:outlineLvl w:val="3"/>
    </w:pPr>
    <w:rPr>
      <w:b/>
      <w:bCs/>
      <w:sz w:val="28"/>
      <w:szCs w:val="28"/>
    </w:rPr>
  </w:style>
  <w:style w:styleId="Naslov5" w:type="paragraph">
    <w:name w:val="heading 5"/>
    <w:basedOn w:val="Normal"/>
    <w:next w:val="Normal"/>
    <w:qFormat/>
    <w:rsid w:val="00840636"/>
    <w:pPr>
      <w:spacing w:after="60" w:before="240"/>
      <w:outlineLvl w:val="4"/>
    </w:pPr>
    <w:rPr>
      <w:b/>
      <w:bCs/>
      <w:i/>
      <w:i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840636"/>
    <w:pPr>
      <w:jc w:val="center"/>
    </w:pPr>
    <w:rPr>
      <w:rFonts w:ascii="Arial" w:cs="Arial" w:hAnsi="Arial"/>
      <w:b/>
      <w:bCs/>
    </w:rPr>
  </w:style>
  <w:style w:styleId="Uvuenotijeloteksta" w:type="paragraph">
    <w:name w:val="Body Text Indent"/>
    <w:basedOn w:val="Normal"/>
    <w:rsid w:val="00840636"/>
    <w:pPr>
      <w:ind w:firstLine="708"/>
    </w:pPr>
    <w:rPr>
      <w:rFonts w:ascii="Arial" w:cs="Arial" w:hAnsi="Arial"/>
    </w:rPr>
  </w:style>
  <w:style w:styleId="Tijeloteksta2" w:type="paragraph">
    <w:name w:val="Body Text 2"/>
    <w:basedOn w:val="Normal"/>
    <w:link w:val="Tijeloteksta2Char"/>
    <w:rsid w:val="00CA78B8"/>
    <w:pPr>
      <w:spacing w:after="120" w:line="480" w:lineRule="auto"/>
    </w:pPr>
  </w:style>
  <w:style w:customStyle="1" w:styleId="Tijeloteksta2Char" w:type="character">
    <w:name w:val="Tijelo teksta 2 Char"/>
    <w:link w:val="Tijeloteksta2"/>
    <w:rsid w:val="00CA78B8"/>
    <w:rPr>
      <w:sz w:val="24"/>
      <w:szCs w:val="24"/>
      <w:lang w:eastAsia="hr-HR" w:val="hr-HR"/>
    </w:rPr>
  </w:style>
  <w:style w:styleId="Tekstbalonia" w:type="paragraph">
    <w:name w:val="Balloon Text"/>
    <w:basedOn w:val="Normal"/>
    <w:link w:val="TekstbaloniaChar"/>
    <w:rsid w:val="00376C43"/>
    <w:rPr>
      <w:rFonts w:ascii="Tahoma" w:cs="Tahoma" w:hAnsi="Tahoma"/>
      <w:sz w:val="16"/>
      <w:szCs w:val="16"/>
    </w:rPr>
  </w:style>
  <w:style w:customStyle="1" w:styleId="TekstbaloniaChar" w:type="character">
    <w:name w:val="Tekst balončića Char"/>
    <w:link w:val="Tekstbalonia"/>
    <w:rsid w:val="00376C43"/>
    <w:rPr>
      <w:rFonts w:ascii="Tahoma" w:cs="Tahoma" w:hAnsi="Tahoma"/>
      <w:sz w:val="16"/>
      <w:szCs w:val="16"/>
      <w:lang w:eastAsia="hr-HR"/>
    </w:rPr>
  </w:style>
  <w:style w:customStyle="1" w:styleId="Naslov3Char" w:type="character">
    <w:name w:val="Naslov 3 Char"/>
    <w:link w:val="Naslov3"/>
    <w:rsid w:val="006838F6"/>
    <w:rPr>
      <w:rFonts w:ascii="Arial" w:cs="Arial" w:hAnsi="Arial"/>
      <w:b/>
      <w:bCs/>
      <w:sz w:val="26"/>
      <w:szCs w:val="26"/>
    </w:rPr>
  </w:style>
  <w:style w:styleId="Tekstrezerviranogmjesta" w:type="character">
    <w:name w:val="Placeholder Text"/>
    <w:basedOn w:val="Zadanifontodlomka"/>
    <w:uiPriority w:val="99"/>
    <w:semiHidden/>
    <w:rsid w:val="002500AF"/>
    <w:rPr>
      <w:color w:val="808080"/>
      <w:bdr w:color="auto" w:space="0" w:sz="0" w:val="none"/>
      <w:shd w:color="auto" w:fill="auto" w:val="clear"/>
    </w:rPr>
  </w:style>
  <w:style w:customStyle="1" w:styleId="eSPISCCParagraphDefaultFont" w:type="character">
    <w:name w:val="eSPIS_CC_Paragraph Default Font"/>
    <w:basedOn w:val="Zadanifontodlomka"/>
    <w:rsid w:val="002500A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500AF"/>
    <w:rPr>
      <w:b/>
      <w:bdr w:color="auto" w:space="0" w:sz="0" w:val="none"/>
      <w:shd w:color="auto" w:fill="FFFFCC" w:val="clear"/>
      <w:lang w:val="hr-HR"/>
    </w:rPr>
  </w:style>
  <w:style w:customStyle="1" w:styleId="PozadinaSvijetloCrvena" w:type="character">
    <w:name w:val="Pozadina_SvijetloCrvena"/>
    <w:basedOn w:val="eSPISCCParagraphDefaultFont"/>
    <w:rsid w:val="002500A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500A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2F0240-D4C3-4536-98C6-C0FC39C15A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sajkoidr</properties:Company>
  <properties:Pages>4</properties:Pages>
  <properties:Words>1121</properties:Words>
  <properties:Characters>6661</properties:Characters>
  <properties:Lines>181</properties:Lines>
  <properties:Paragraphs>57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2018-10-25T09:01:00Z</dcterms:created>
  <dc:creator>ivana</dc:creator>
  <cp:lastModifiedBy>Matea Bizjak</cp:lastModifiedBy>
  <cp:lastPrinted>2018-04-20T09:43:00Z</cp:lastPrinted>
  <dcterms:modified xmlns:xsi="http://www.w3.org/2001/XMLSchema-instance" xsi:type="dcterms:W3CDTF">2018-10-25T09:01:00Z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St-5301/2016-42 / Podnesak - Podnesak (podnesak mišljenje o korisnosti daljnjeg vođenja postupka P-3996_2016.docx)</vt:lpwstr>
  </prop:property>
  <prop:property name="CC_coloring" pid="4" fmtid="{D5CDD505-2E9C-101B-9397-08002B2CF9AE}">
    <vt:bool>false</vt:bool>
  </prop:property>
  <prop:property name="BrojStranica" pid="5" fmtid="{D5CDD505-2E9C-101B-9397-08002B2CF9AE}">
    <vt:i4>4</vt:i4>
  </prop:property>
</prop:Properties>
</file>