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b42f" w14:paraId="82db42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44CA" w:rsidP="005044CA" w:rsidR="005044CA" w:rsidRPr="005044CA">
      <w:pPr>
        <w:spacing w:after="0"/>
        <w:jc w:val="right"/>
        <w:rPr>
          <w:rFonts w:cs="Times New Roman" w:eastAsia="MS Mincho"/>
          <w:lang w:eastAsia="hr-HR"/>
        </w:rPr>
      </w:pPr>
      <w:r w:rsidRPr="005044CA">
        <w:rPr>
          <w:rFonts w:cs="Times New Roman" w:eastAsia="Times New Roman"/>
          <w:lang w:eastAsia="hr-HR"/>
        </w:rPr>
        <w:t>9 St-269/16</w:t>
      </w:r>
    </w:p>
    <w:p w:rsidRDefault="005044CA" w:rsidP="005044CA" w:rsidR="005044CA" w:rsidRPr="005044CA">
      <w:pPr>
        <w:tabs>
          <w:tab w:pos="1544" w:val="left"/>
        </w:tabs>
        <w:spacing w:after="0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ab/>
      </w:r>
    </w:p>
    <w:p w:rsidRDefault="005044CA" w:rsidP="005044CA" w:rsidR="005044CA" w:rsidRPr="005044CA">
      <w:pPr>
        <w:spacing w:after="0"/>
        <w:jc w:val="center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center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center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U    I M E    R E P U B L I K E   H R V A T S K E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 xml:space="preserve"> </w:t>
      </w:r>
    </w:p>
    <w:p w:rsidRDefault="005044CA" w:rsidP="005044CA" w:rsidR="005044CA" w:rsidRPr="005044CA">
      <w:pPr>
        <w:spacing w:after="0"/>
        <w:jc w:val="center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>R J E Š E N J E</w:t>
      </w:r>
    </w:p>
    <w:p w:rsidRDefault="005044CA" w:rsidP="005044CA" w:rsidR="005044CA" w:rsidRPr="005044CA">
      <w:pPr>
        <w:spacing w:after="0"/>
        <w:jc w:val="center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ab/>
        <w:t xml:space="preserve"> </w:t>
      </w:r>
      <w:r w:rsidRPr="005044CA">
        <w:rPr>
          <w:rFonts w:cs="Times New Roman" w:eastAsia="Calibri"/>
        </w:rPr>
        <w:t xml:space="preserve">Trgovački sud u Zadru, Stalna služba u Šibeniku, po sutkinji tog suda Terezija Goreta, u stečajnom postupku nad stečajnim dužnikom FORTUNA MARIS d.o.o. iz  Murtera, </w:t>
      </w:r>
      <w:proofErr w:type="spellStart"/>
      <w:r w:rsidRPr="005044CA">
        <w:rPr>
          <w:rFonts w:cs="Times New Roman" w:eastAsia="Calibri"/>
        </w:rPr>
        <w:t>Barenova</w:t>
      </w:r>
      <w:proofErr w:type="spellEnd"/>
      <w:r w:rsidRPr="005044CA">
        <w:rPr>
          <w:rFonts w:cs="Times New Roman" w:eastAsia="Calibri"/>
        </w:rPr>
        <w:t xml:space="preserve"> 6, OIB: 32503996036 kojeg zastupa stečajni upravitelj Ante Vukašina iz Zadra, dana 11. srpnja 2018. godine</w:t>
      </w:r>
    </w:p>
    <w:p w:rsidRDefault="005044CA" w:rsidP="005044CA" w:rsidR="005044CA" w:rsidRPr="005044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de-DE"/>
        </w:rPr>
      </w:pPr>
    </w:p>
    <w:p w:rsidRDefault="005044CA" w:rsidP="005044CA" w:rsidR="005044CA" w:rsidRPr="005044CA">
      <w:pPr>
        <w:spacing w:after="0"/>
        <w:jc w:val="center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r i j e š i o     j e</w:t>
      </w:r>
    </w:p>
    <w:p w:rsidRDefault="005044CA" w:rsidP="005044CA" w:rsidR="005044CA" w:rsidRPr="005044CA">
      <w:pPr>
        <w:tabs>
          <w:tab w:pos="8085" w:val="left"/>
        </w:tabs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ab/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Calibri"/>
        </w:rPr>
      </w:pPr>
      <w:r w:rsidRPr="005044CA">
        <w:rPr>
          <w:rFonts w:cs="Times New Roman" w:eastAsia="Times New Roman"/>
          <w:lang w:eastAsia="hr-HR"/>
        </w:rPr>
        <w:t>I.</w:t>
      </w:r>
      <w:r w:rsidRPr="005044CA">
        <w:rPr>
          <w:rFonts w:cs="Times New Roman" w:eastAsia="Times New Roman"/>
          <w:lang w:eastAsia="hr-HR"/>
        </w:rPr>
        <w:tab/>
        <w:t>Z a k l j u č u j e   s e   stečajni postupak nad dužnikom</w:t>
      </w:r>
      <w:r w:rsidRPr="005044CA">
        <w:rPr>
          <w:rFonts w:cs="Times New Roman" w:eastAsia="MS Mincho"/>
          <w:lang w:eastAsia="hr-HR"/>
        </w:rPr>
        <w:t xml:space="preserve"> </w:t>
      </w:r>
      <w:r w:rsidRPr="005044CA">
        <w:rPr>
          <w:rFonts w:cs="Times New Roman" w:eastAsia="Calibri"/>
        </w:rPr>
        <w:t xml:space="preserve">FORTUNA MARIS d.o.o. iz  Murtera, </w:t>
      </w:r>
      <w:proofErr w:type="spellStart"/>
      <w:r w:rsidRPr="005044CA">
        <w:rPr>
          <w:rFonts w:cs="Times New Roman" w:eastAsia="Calibri"/>
        </w:rPr>
        <w:t>Barenova</w:t>
      </w:r>
      <w:proofErr w:type="spellEnd"/>
      <w:r w:rsidRPr="005044CA">
        <w:rPr>
          <w:rFonts w:cs="Times New Roman" w:eastAsia="Calibri"/>
        </w:rPr>
        <w:t xml:space="preserve"> 6, OIB: 32503996036.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II.</w:t>
      </w:r>
      <w:r w:rsidRPr="005044CA">
        <w:rPr>
          <w:rFonts w:cs="Times New Roman" w:eastAsia="MS Mincho"/>
          <w:lang w:eastAsia="hr-HR"/>
        </w:rPr>
        <w:tab/>
        <w:t>Ovo rješenje i osnova zaključenja stečajnog postupka objavit će se na e-oglasna ploča.</w:t>
      </w:r>
    </w:p>
    <w:p w:rsidRDefault="005044CA" w:rsidP="005044CA" w:rsidR="005044CA" w:rsidRPr="005044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>III.</w:t>
      </w:r>
      <w:r w:rsidRPr="005044CA">
        <w:rPr>
          <w:rFonts w:cs="Times New Roman" w:eastAsia="Times New Roman"/>
          <w:lang w:eastAsia="hr-HR"/>
        </w:rPr>
        <w:tab/>
        <w:t>Po pravomoćnosti rješenja o zaključenju postupka stečajni dužnik će se brisati iz sudskog registra.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center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Obrazloženje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Stečajni upravitelj je podneskom od 11. rujna 2017. godine predložio da se pristupi završnoj diobi u ovom stečajnom postupku, da se zakaže završno ročište i zaključi stečajni postupak. Uz navedeni podnesak stečajni upravitelj je dostavio sudu i završni račun.  </w:t>
      </w:r>
    </w:p>
    <w:p w:rsidRDefault="005044CA" w:rsidP="005044CA" w:rsidR="005044CA" w:rsidRPr="005044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5044CA">
        <w:rPr>
          <w:rFonts w:cs="Times New Roman" w:eastAsia="Times New Roman"/>
          <w:lang w:eastAsia="hr-HR"/>
        </w:rPr>
        <w:t>Rješenjem ovog suda poslovni broj 9 St-269/2016 od 11. srpnja 2018</w:t>
      </w:r>
      <w:r w:rsidRPr="005044CA">
        <w:rPr>
          <w:rFonts w:cs="Times New Roman" w:eastAsia="MS Mincho"/>
          <w:lang w:eastAsia="hr-HR"/>
        </w:rPr>
        <w:t xml:space="preserve">. godine </w:t>
      </w:r>
      <w:r w:rsidRPr="005044CA">
        <w:rPr>
          <w:rFonts w:cs="Times New Roman" w:eastAsia="Times New Roman"/>
          <w:lang w:eastAsia="hr-HR"/>
        </w:rPr>
        <w:t xml:space="preserve">stečajnom upravitelju dana je suglasnost </w:t>
      </w:r>
      <w:r w:rsidRPr="005044CA">
        <w:rPr>
          <w:rFonts w:cs="Times New Roman" w:eastAsia="Times New Roman"/>
          <w:color w:val="000000"/>
          <w:lang w:eastAsia="hr-HR"/>
        </w:rPr>
        <w:t>za završnu diobu prema podnijetom završnom diobnom popisu.</w:t>
      </w:r>
    </w:p>
    <w:p w:rsidRDefault="005044CA" w:rsidP="005044CA" w:rsidR="005044CA" w:rsidRPr="005044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Na završnom ročištu raspravljen je završni račun stečajnog upravitelja, a vjerovnici nisu podnijeli prigovor na završni popis. </w:t>
      </w: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Nadalje, iz završnog izvješća stečajnog upravitelja i završnog računa utvrđeno je da je završna dioba okončana.  </w:t>
      </w: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 </w:t>
      </w: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Kako je odredbom čl. 286. st. 1. SZ-a propisano da će stečajni sudac odmah nakon okončanja završne diobe donijeti rješenje o zaključenju stečajnoga postupka te kako je uvidom u spis utvrđeno da daljnjeg unovčenja stečajne mase neće biti,  riješeno je kao u točki I. izreke rješenja. </w:t>
      </w: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Odluka iz točke II. izreke rješenja donesena je sukladno čl. 286. st. 2. SZ-a. </w:t>
      </w: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044CA">
        <w:rPr>
          <w:rFonts w:cs="Times New Roman" w:eastAsia="Times New Roman"/>
          <w:lang w:eastAsia="hr-HR"/>
        </w:rPr>
        <w:t>Sukladno odredbi čl. 286. st. 3. SZ određeno je da će se rješenje o zaključenju postupka po pravomoćnosti dostaviti sudskom registru radi brisanja te je zato odlučeno kao pod točkom III. izreke ovog rješenja.</w:t>
      </w: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44CA">
        <w:rPr>
          <w:rFonts w:cs="Times New Roman" w:eastAsia="MS Mincho"/>
          <w:lang w:eastAsia="hr-HR"/>
        </w:rPr>
        <w:t>U Šibeniku 11. srpnja 2018</w:t>
      </w:r>
      <w:r w:rsidRPr="005044CA">
        <w:rPr>
          <w:rFonts w:cs="Times New Roman" w:eastAsia="Times New Roman"/>
          <w:lang w:eastAsia="hr-HR"/>
        </w:rPr>
        <w:t xml:space="preserve"> 2016.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ind w:left="7080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 xml:space="preserve">      Sutkinja </w:t>
      </w:r>
    </w:p>
    <w:p w:rsidRDefault="005044CA" w:rsidP="005044CA" w:rsidR="005044CA" w:rsidRPr="005044CA">
      <w:pPr>
        <w:spacing w:after="0"/>
        <w:ind w:left="7080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ind w:left="7080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ind w:left="7080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Terezija Goreta, v.r.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UPUTA  O  PRAVNOM  LIJEKU: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ind w:firstLine="708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Times New Roman"/>
          <w:lang w:eastAsia="hr-HR"/>
        </w:rPr>
        <w:t xml:space="preserve">Protiv ovog rješenja dopuštena je žalba. Žalba se podnosi u roku 8 dana od objave rješenja. Žalba se </w:t>
      </w:r>
      <w:r w:rsidRPr="005044CA">
        <w:rPr>
          <w:rFonts w:cs="Times New Roman" w:eastAsia="MS Mincho"/>
          <w:lang w:eastAsia="hr-HR"/>
        </w:rPr>
        <w:t xml:space="preserve">podnosi u tri istovjetna primjerka, a o žalbi odlučuje Visoki trgovački sud Republike Hrvatske.  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 xml:space="preserve">             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DNA</w:t>
      </w:r>
    </w:p>
    <w:p w:rsidRDefault="005044CA" w:rsidP="005044CA" w:rsidR="005044CA" w:rsidRPr="005044CA">
      <w:pPr>
        <w:spacing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 xml:space="preserve">Rješenje dostaviti: </w:t>
      </w:r>
    </w:p>
    <w:p w:rsidRDefault="005044CA" w:rsidP="005044CA" w:rsidR="005044CA" w:rsidRPr="005044C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stečajnom upravitelju</w:t>
      </w:r>
    </w:p>
    <w:p w:rsidRDefault="005044CA" w:rsidP="005044CA" w:rsidR="005044CA" w:rsidRPr="005044C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ŽDO</w:t>
      </w:r>
    </w:p>
    <w:p w:rsidRDefault="005044CA" w:rsidP="005044CA" w:rsidR="005044CA" w:rsidRPr="005044C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FINA</w:t>
      </w:r>
    </w:p>
    <w:p w:rsidRDefault="005044CA" w:rsidP="005044CA" w:rsidR="005044CA" w:rsidRPr="005044C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E-oglasna ploča</w:t>
      </w:r>
    </w:p>
    <w:p w:rsidRDefault="005044CA" w:rsidP="005044CA" w:rsidR="005044CA" w:rsidRPr="005044CA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>Sudski registar, po pravomoćnosti</w:t>
      </w:r>
    </w:p>
    <w:p w:rsidRDefault="005044CA" w:rsidP="005044CA" w:rsidR="005044CA" w:rsidRPr="005044CA">
      <w:pPr>
        <w:spacing w:after="0"/>
        <w:ind w:left="360"/>
        <w:jc w:val="both"/>
        <w:rPr>
          <w:rFonts w:cs="Times New Roman" w:eastAsia="MS Mincho"/>
          <w:lang w:eastAsia="hr-HR"/>
        </w:rPr>
      </w:pPr>
      <w:r w:rsidRPr="005044CA">
        <w:rPr>
          <w:rFonts w:cs="Times New Roman" w:eastAsia="MS Mincho"/>
          <w:lang w:eastAsia="hr-HR"/>
        </w:rPr>
        <w:t xml:space="preserve">   </w:t>
      </w:r>
    </w:p>
    <w:p w:rsidRDefault="005044CA" w:rsidP="005044CA" w:rsidR="005044CA" w:rsidRPr="005044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44CA" w:rsidP="005044CA" w:rsidR="005044CA" w:rsidRPr="005044C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4CA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8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St-269/2016-29</izvorni_sadrzaj>
    <derivirana_varijabla naziv="DomainObject.Oznaka_1">St-269/2016-29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>
      <item>Drago Kovačević</item>
    </izvorni_sadrzaj>
    <derivirana_varijabla naziv="DomainObject.Predmet.OstaliListFormated_1">
      <item>Drago Kovačević</item>
    </derivirana_varijabla>
  </DomainObject.Predmet.OstaliListFormated>
  <DomainObject.Predmet.OstaliListFormatedOIB>
    <izvorni_sadrzaj>
      <item>Drago Kovačević, OIB 85909375460</item>
    </izvorni_sadrzaj>
    <derivirana_varijabla naziv="DomainObject.Predmet.OstaliListFormatedOIB_1">
      <item>Drago Kovačević, OIB 85909375460</item>
    </derivirana_varijabla>
  </DomainObject.Predmet.OstaliListFormatedOIB>
  <DomainObject.Predmet.OstaliListFormatedWithAdress>
    <izvorni_sadrzaj>
      <item>Drago Kovačević</item>
    </izvorni_sadrzaj>
    <derivirana_varijabla naziv="DomainObject.Predmet.OstaliListFormatedWithAdress_1">
      <item>Drago Kovačević</item>
    </derivirana_varijabla>
  </DomainObject.Predmet.OstaliListFormatedWithAdress>
  <DomainObject.Predmet.OstaliListFormatedWithAdressOIB>
    <izvorni_sadrzaj>
      <item>Drago Kovačević, OIB 85909375460</item>
    </izvorni_sadrzaj>
    <derivirana_varijabla naziv="DomainObject.Predmet.OstaliListFormatedWithAdressOIB_1">
      <item>Drago Kovačević, OIB 85909375460</item>
    </derivirana_varijabla>
  </DomainObject.Predmet.OstaliListFormatedWithAdressOIB>
  <DomainObject.Predmet.OstaliListNazivFormated>
    <izvorni_sadrzaj>
      <item>Drago Kovačević</item>
    </izvorni_sadrzaj>
    <derivirana_varijabla naziv="DomainObject.Predmet.OstaliListNazivFormated_1">
      <item>Drago Kovačević</item>
    </derivirana_varijabla>
  </DomainObject.Predmet.OstaliListNazivFormated>
  <DomainObject.Predmet.OstaliListNazivFormatedOIB>
    <izvorni_sadrzaj>
      <item>Drago Kovačević, OIB 85909375460</item>
    </izvorni_sadrzaj>
    <derivirana_varijabla naziv="DomainObject.Predmet.OstaliListNazivFormatedOIB_1">
      <item>Drago Kovačević, OIB 85909375460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St-269/2016-29</izvorni_sadrzaj>
    <derivirana_varijabla naziv="DomainObject.PoslovniBrojDokumenta_1">St-269/2016-29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MARIS društvo s ograničenom odgovornošću za turizam, turistička agencija</item>
      <item>FINA - RC Split</item>
      <item>Drago Kovačević</item>
    </izvorni_sadrzaj>
    <derivirana_varijabla naziv="DomainObject.Predmet.SudioniciListNaziv_1">
      <item>FORTUNA MARIS društvo s ograničenom odgovornošću za turizam, turistička agencija</item>
      <item>FINA - RC Split</item>
      <item>Drago Kovačević</item>
    </derivirana_varijabla>
  </DomainObject.Predmet.SudioniciListNaziv>
  <DomainObject.Predmet.SudioniciListAdressOIB>
    <izvorni_sadrzaj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izvorni_sadrzaj>
    <derivirana_varijabla naziv="DomainObject.Predmet.SudioniciListAdressOIB_1"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24054-2C17-4DFA-B037-5645AA0CB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1949</properties:Characters>
  <properties:Lines>84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2018-07-11T11:30:00Z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St-269/2016-29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