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eb4d0" w14:paraId="a1eb4d0" w:rsidRDefault="0003171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1398270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31714" w:rsidP="00031714" w:rsidR="004861E7">
      <w:pPr>
        <w:pStyle w:val="Bezproreda"/>
      </w:pPr>
      <w:r>
        <w:t xml:space="preserve">     </w:t>
      </w:r>
    </w:p>
    <w:p w:rsidRDefault="004861E7" w:rsidP="00031714" w:rsidR="004861E7">
      <w:pPr>
        <w:pStyle w:val="Bezproreda"/>
      </w:pPr>
    </w:p>
    <w:p w:rsidRDefault="004861E7" w:rsidP="00031714" w:rsidR="00AE649C">
      <w:pPr>
        <w:pStyle w:val="Bezproreda"/>
      </w:pPr>
      <w:r>
        <w:t xml:space="preserve">     </w:t>
      </w:r>
      <w:r w:rsidR="00031714">
        <w:t xml:space="preserve"> Republika Hrvatska</w:t>
      </w:r>
    </w:p>
    <w:p w:rsidRDefault="00031714" w:rsidP="00031714" w:rsidR="00031714">
      <w:pPr>
        <w:pStyle w:val="Bezproreda"/>
      </w:pPr>
      <w:r>
        <w:t>Trgovački sud u Bjelovaru</w:t>
      </w:r>
    </w:p>
    <w:p w:rsidRDefault="00031714" w:rsidP="00031714" w:rsidR="00031714" w:rsidRPr="00B76F3C">
      <w:pPr>
        <w:pStyle w:val="Bezproreda"/>
      </w:pPr>
      <w:r>
        <w:t>Bjelovar, Dr. I. Lebovića 42.</w:t>
      </w:r>
    </w:p>
    <w:p w:rsidRDefault="00031714" w:rsidP="00031714" w:rsidR="00031714">
      <w:pPr>
        <w:pStyle w:val="Bezproreda"/>
        <w:ind w:firstLine="708" w:left="4956"/>
        <w:rPr>
          <w:noProof/>
        </w:rPr>
      </w:pPr>
      <w:r>
        <w:rPr>
          <w:noProof/>
        </w:rPr>
        <w:t>Poslovni broj: 1 St-389/2017-8</w:t>
      </w:r>
    </w:p>
    <w:p w:rsidRDefault="00031714" w:rsidP="00031714" w:rsidR="00031714">
      <w:pPr>
        <w:pStyle w:val="Bezproreda"/>
        <w:rPr>
          <w:noProof/>
        </w:rPr>
      </w:pPr>
    </w:p>
    <w:p w:rsidRDefault="00031714" w:rsidP="00031714" w:rsidR="00031714">
      <w:pPr>
        <w:pStyle w:val="Bezproreda"/>
        <w:jc w:val="center"/>
        <w:rPr>
          <w:noProof/>
        </w:rPr>
      </w:pPr>
    </w:p>
    <w:p w:rsidRDefault="00031714" w:rsidP="00031714" w:rsidR="00031714">
      <w:pPr>
        <w:pStyle w:val="Bezproreda"/>
        <w:jc w:val="center"/>
        <w:rPr>
          <w:noProof/>
        </w:rPr>
      </w:pPr>
      <w:r>
        <w:rPr>
          <w:noProof/>
        </w:rPr>
        <w:t>U    I M E    R E P U B L I K E     H R V A T S K E</w:t>
      </w:r>
    </w:p>
    <w:p w:rsidRDefault="00031714" w:rsidP="00031714" w:rsidR="00031714">
      <w:pPr>
        <w:pStyle w:val="Bezproreda"/>
        <w:jc w:val="center"/>
        <w:rPr>
          <w:noProof/>
        </w:rPr>
      </w:pPr>
    </w:p>
    <w:p w:rsidRDefault="00031714" w:rsidP="00031714" w:rsidR="00031714">
      <w:pPr>
        <w:pStyle w:val="Bezproreda"/>
        <w:jc w:val="center"/>
        <w:rPr>
          <w:noProof/>
        </w:rPr>
      </w:pPr>
      <w:r>
        <w:rPr>
          <w:noProof/>
        </w:rPr>
        <w:t>R J E Š E N J E</w:t>
      </w:r>
    </w:p>
    <w:p w:rsidRDefault="00031714" w:rsidP="00031714" w:rsidR="00031714">
      <w:pPr>
        <w:pStyle w:val="Bezproreda"/>
        <w:rPr>
          <w:noProof/>
        </w:rPr>
      </w:pPr>
    </w:p>
    <w:p w:rsidRDefault="00031714" w:rsidP="00031714" w:rsidR="00031714">
      <w:pPr>
        <w:pStyle w:val="Bezproreda"/>
        <w:rPr>
          <w:noProof/>
        </w:rPr>
      </w:pPr>
    </w:p>
    <w:p w:rsidRDefault="00031714" w:rsidP="00031714" w:rsidR="00031714">
      <w:pPr>
        <w:pStyle w:val="Bezproreda"/>
        <w:ind w:firstLine="708"/>
        <w:jc w:val="both"/>
        <w:rPr>
          <w:noProof/>
        </w:rPr>
      </w:pPr>
      <w:r>
        <w:rPr>
          <w:noProof/>
        </w:rPr>
        <w:t>Trgovački sud u Bjelovaru, po  sucu Branki Pleskalt,   u stečajnom predmetu   radi otvaranja stečajnog postupka nad trgovačkim društvom MEDI TORANJ d.o.o. za medicinsku djelatnost, usluge i trgovinu Zagreb, Ksaverska cesta 59, OIB: 29683817092,   dana 19. listopada  2017. godine</w:t>
      </w:r>
    </w:p>
    <w:p w:rsidRDefault="00031714" w:rsidP="00031714" w:rsidR="00031714">
      <w:pPr>
        <w:pStyle w:val="Bezproreda"/>
        <w:jc w:val="both"/>
        <w:rPr>
          <w:noProof/>
        </w:rPr>
      </w:pPr>
    </w:p>
    <w:p w:rsidRDefault="00031714" w:rsidP="00031714" w:rsidR="00031714">
      <w:pPr>
        <w:pStyle w:val="Bezproreda"/>
        <w:jc w:val="center"/>
        <w:rPr>
          <w:noProof/>
        </w:rPr>
      </w:pPr>
      <w:r>
        <w:rPr>
          <w:noProof/>
        </w:rPr>
        <w:t>r i j e š i o     j e</w:t>
      </w:r>
    </w:p>
    <w:p w:rsidRDefault="00031714" w:rsidP="00031714" w:rsidR="00031714">
      <w:pPr>
        <w:pStyle w:val="Bezproreda"/>
        <w:jc w:val="center"/>
        <w:rPr>
          <w:noProof/>
        </w:rPr>
      </w:pPr>
    </w:p>
    <w:p w:rsidRDefault="00031714" w:rsidP="00031714" w:rsidR="00031714">
      <w:pPr>
        <w:pStyle w:val="Bezproreda"/>
        <w:ind w:firstLine="708"/>
        <w:jc w:val="both"/>
        <w:rPr>
          <w:noProof/>
        </w:rPr>
      </w:pPr>
      <w:r>
        <w:rPr>
          <w:noProof/>
        </w:rPr>
        <w:t>1. Otvara se stečajni postupak nad trgovačkim društvom MEDI TORANJ d.o.o. za medicinsku djelatnost, usluge i trgovinu Zagreb, Ksaverska cesta 59, OIB: 29683817092.</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2. Za stečajnog suca određuje se Branka Pleskalt sudac Trgovačkog suda u Bjelovaru, Bjelovar, Dr. I. Lebovića 42.</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3. Za stečajnog upravitelja imenuje se  Darko Šket iz Križevaca, M. Kiepacha 51, OIB: 06128975111.</w:t>
      </w:r>
    </w:p>
    <w:p w:rsidRDefault="00031714" w:rsidP="00031714" w:rsidR="00031714">
      <w:pPr>
        <w:pStyle w:val="Bezproreda"/>
        <w:jc w:val="both"/>
        <w:rPr>
          <w:noProof/>
        </w:rPr>
      </w:pPr>
      <w:r>
        <w:rPr>
          <w:noProof/>
        </w:rPr>
        <w:t xml:space="preserve"> </w:t>
      </w:r>
    </w:p>
    <w:p w:rsidRDefault="00031714" w:rsidP="00031714" w:rsidR="00031714">
      <w:pPr>
        <w:pStyle w:val="Bezproreda"/>
        <w:ind w:firstLine="708"/>
        <w:jc w:val="both"/>
        <w:rPr>
          <w:noProof/>
        </w:rPr>
      </w:pPr>
      <w:r>
        <w:rPr>
          <w:noProof/>
        </w:rPr>
        <w:t>4. Pozivaju se vjerovnici Viših isplatnih redova da u roku od 60 dana računajući od proteka osmog dana od dana objave oglasa o otvaranju stečajnog postupka na e-oglasnoj ploči suda,  prijave svoje tražbine stečajnom upravitelju u skladu s pravilima Stečajnog zakona (N.N. br. 44/96, 29/99, 129/00, 123/03, 197/03, 187/04, 82/06, 116/10,25/12, 133/12, 45/13 i 71/15) o prijavi tražbina (čl. 131. Stečajnog zakona), u dva primjerka s priloženim isprava iz kojih tražbina proizlazi i dokazom o uplati sudske pristojbe u iznosu od 2% od iznosa prijavljene tražbine (ali ne više od 500,00 kuna). Pristojba se uplaćuje na račun Državnog proračuna RH IBAN HR1210010051863000160, model HR64, poziv na broj 5045-3515-38917, svrha uplate: sudska pristojba u predmetu br. 1 St-389/2017.</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 xml:space="preserve">U prijavi je potrebno navesti pravnu osnovu i iznos tražbine u kunama, te broj računa vjerovnika. </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 xml:space="preserve">Ako se prijavljuju tražbine o kojima se vodi aprnica, u prijavi treba navesti sud pred kojim se vodi parnica s naznakom broja spisa. </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 xml:space="preserve">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w:t>
      </w:r>
      <w:r>
        <w:rPr>
          <w:noProof/>
        </w:rPr>
        <w:lastRenderedPageBreak/>
        <w:t>popisom koji je sastavio stečajni upravitelj, ako najkasnije osam dana prije općeg ispitnog ročišta ne podnese svoju samostalnu prijavu.</w:t>
      </w:r>
    </w:p>
    <w:p w:rsidRDefault="00031714" w:rsidP="00031714" w:rsidR="00031714">
      <w:pPr>
        <w:pStyle w:val="Bezproreda"/>
        <w:jc w:val="both"/>
        <w:rPr>
          <w:noProof/>
        </w:rPr>
      </w:pPr>
    </w:p>
    <w:p w:rsidRDefault="00031714" w:rsidP="00031714" w:rsidR="00031714">
      <w:pPr>
        <w:pStyle w:val="Bezproreda"/>
        <w:ind w:firstLine="708"/>
        <w:jc w:val="both"/>
        <w:rPr>
          <w:b/>
          <w:noProof/>
        </w:rPr>
      </w:pPr>
      <w:r>
        <w:rPr>
          <w:b/>
          <w:noProof/>
        </w:rPr>
        <w:t>Prijave potraživanja dostaviti stečajnom upravitelju na adresu Darko Šket iz Križevaca, M. Kiepacha 51.</w:t>
      </w:r>
    </w:p>
    <w:p w:rsidRDefault="00031714" w:rsidP="00031714" w:rsidR="00031714">
      <w:pPr>
        <w:pStyle w:val="Bezproreda"/>
        <w:jc w:val="both"/>
        <w:rPr>
          <w:b/>
          <w:noProof/>
        </w:rPr>
      </w:pPr>
    </w:p>
    <w:p w:rsidRDefault="00031714" w:rsidP="00031714" w:rsidR="00031714">
      <w:pPr>
        <w:pStyle w:val="Bezproreda"/>
        <w:ind w:firstLine="708"/>
        <w:jc w:val="both"/>
        <w:rPr>
          <w:noProof/>
        </w:rPr>
      </w:pPr>
      <w:r>
        <w:rPr>
          <w:noProof/>
        </w:rPr>
        <w:t>5. Razlučni vjerovnici dužni su podneskom obavijestiti stečajnog upravitelja o svom razlučnom pravu,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 (čl. 258. Stečajnog zakona).</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 xml:space="preserve">6. Izlučni vjerovnici dužni su podneskom obavijestiti stečajnog upravitelja o svom izlučnom pravu, pravnoj osnovi izlučnog prava i označiti predmet odnosno označiti pravo na koje se njihovo izlučno pravo odnosi. </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7. Otvaranje stečajnog postupka ima se upisati u sudski registar ovog suda te zemljišne knjige koje vodi Općinski sud u  Zadru, Zemljišno knjižni odjel na nekretnini upisanoj u zk. ul. br. 7395 k.o. Zadar, čkbr. 1803/2 kuća, garaža i dvor 522 m</w:t>
      </w:r>
      <w:r>
        <w:rPr>
          <w:noProof/>
          <w:vertAlign w:val="superscript"/>
        </w:rPr>
        <w:t>2</w:t>
      </w:r>
      <w:r>
        <w:rPr>
          <w:noProof/>
        </w:rPr>
        <w:t>, dvor 349 m</w:t>
      </w:r>
      <w:r>
        <w:rPr>
          <w:noProof/>
          <w:vertAlign w:val="superscript"/>
        </w:rPr>
        <w:t>2</w:t>
      </w:r>
      <w:r>
        <w:rPr>
          <w:noProof/>
        </w:rPr>
        <w:t>, kuća 138 m</w:t>
      </w:r>
      <w:r>
        <w:rPr>
          <w:noProof/>
          <w:vertAlign w:val="superscript"/>
        </w:rPr>
        <w:t>2</w:t>
      </w:r>
      <w:r>
        <w:rPr>
          <w:noProof/>
        </w:rPr>
        <w:t>, zemljišta pod zgradom 35 m</w:t>
      </w:r>
      <w:r>
        <w:rPr>
          <w:noProof/>
          <w:vertAlign w:val="superscript"/>
        </w:rPr>
        <w:t>2</w:t>
      </w:r>
      <w:r>
        <w:rPr>
          <w:noProof/>
        </w:rPr>
        <w:t xml:space="preserve"> i to: </w:t>
      </w:r>
    </w:p>
    <w:p w:rsidRDefault="00031714" w:rsidP="00031714" w:rsidR="00031714">
      <w:pPr>
        <w:pStyle w:val="Bezproreda"/>
        <w:ind w:firstLine="708"/>
        <w:jc w:val="both"/>
        <w:rPr>
          <w:noProof/>
        </w:rPr>
      </w:pPr>
      <w:r>
        <w:rPr>
          <w:noProof/>
        </w:rPr>
        <w:t>-5. suvlasnički dio: 291/1000 etažno vlasništvo (E-1) etažna jedinica oznake "S1"-stambeni prostor koji se nalazi u suterenu a sastoji se od ulaznog prostora, kuhinje s blagavaonicom i dnevnim boravkom, kupaonice i dvije spavaće sobe ukupne korisne površine 102,97 m</w:t>
      </w:r>
      <w:r>
        <w:rPr>
          <w:noProof/>
          <w:vertAlign w:val="superscript"/>
        </w:rPr>
        <w:t>2</w:t>
      </w:r>
      <w:r>
        <w:rPr>
          <w:noProof/>
        </w:rPr>
        <w:t>, a korisne vrijednosti površine 102,97 m</w:t>
      </w:r>
      <w:r>
        <w:rPr>
          <w:noProof/>
          <w:vertAlign w:val="superscript"/>
        </w:rPr>
        <w:t>2</w:t>
      </w:r>
      <w:r>
        <w:rPr>
          <w:noProof/>
        </w:rPr>
        <w:t>. Sporedni dio stana "S1" je spremište korisne površine 2,55 m</w:t>
      </w:r>
      <w:r>
        <w:rPr>
          <w:noProof/>
          <w:vertAlign w:val="superscript"/>
        </w:rPr>
        <w:t>2</w:t>
      </w:r>
      <w:r>
        <w:rPr>
          <w:noProof/>
        </w:rPr>
        <w:t>,  a korisne vrijednosti površine 0,89 m</w:t>
      </w:r>
      <w:r>
        <w:rPr>
          <w:noProof/>
          <w:vertAlign w:val="superscript"/>
        </w:rPr>
        <w:t>2</w:t>
      </w:r>
      <w:r>
        <w:rPr>
          <w:noProof/>
        </w:rPr>
        <w:t>. Ukupna korisna površina stambenog prostora "S1" i sporednog dijela je 105,52 m</w:t>
      </w:r>
      <w:r>
        <w:rPr>
          <w:noProof/>
          <w:vertAlign w:val="superscript"/>
        </w:rPr>
        <w:t>2</w:t>
      </w:r>
      <w:r>
        <w:rPr>
          <w:noProof/>
        </w:rPr>
        <w:t>, a ukupna korisna vrijednost površina je 103,86 m</w:t>
      </w:r>
      <w:r>
        <w:rPr>
          <w:noProof/>
          <w:vertAlign w:val="superscript"/>
        </w:rPr>
        <w:t>2</w:t>
      </w:r>
      <w:r>
        <w:rPr>
          <w:noProof/>
        </w:rPr>
        <w:t xml:space="preserve">, u grafičkom dijelu elaborata označeno crvenom bojom, </w:t>
      </w:r>
    </w:p>
    <w:p w:rsidRDefault="00031714" w:rsidP="00031714" w:rsidR="00031714">
      <w:pPr>
        <w:pStyle w:val="Bezproreda"/>
        <w:ind w:firstLine="708"/>
        <w:jc w:val="both"/>
        <w:rPr>
          <w:noProof/>
        </w:rPr>
      </w:pPr>
      <w:r>
        <w:rPr>
          <w:noProof/>
        </w:rPr>
        <w:t>-6. suvlasnički dio: 300/1000 etažno vlasništvo (E-2) etažna jedinica oznake "S2"-stambeni prostor koji se nalazi u prizemlju i suterenu zgrade, a sastoji se u  prizemlju od ulaznog prostora s garderobom, kuhinjom s blagavaonicom i dnevnim boravkom, kupaonice i dvije spavaće sobe, korisne površine 81,44 m</w:t>
      </w:r>
      <w:r>
        <w:rPr>
          <w:noProof/>
          <w:vertAlign w:val="superscript"/>
        </w:rPr>
        <w:t>2</w:t>
      </w:r>
      <w:r>
        <w:rPr>
          <w:noProof/>
        </w:rPr>
        <w:t>, a korisne vrijednosti površine 81,44 m</w:t>
      </w:r>
      <w:r>
        <w:rPr>
          <w:noProof/>
          <w:vertAlign w:val="superscript"/>
        </w:rPr>
        <w:t>2</w:t>
      </w:r>
      <w:r>
        <w:rPr>
          <w:noProof/>
        </w:rPr>
        <w:t>. Sporedni dio stana "S2" u suterenu je garaža, korisne površine 20,37 m</w:t>
      </w:r>
      <w:r>
        <w:rPr>
          <w:noProof/>
          <w:vertAlign w:val="superscript"/>
        </w:rPr>
        <w:t>2</w:t>
      </w:r>
      <w:r>
        <w:rPr>
          <w:noProof/>
        </w:rPr>
        <w:t>, a korisne vrijednosti površine 10,19 m</w:t>
      </w:r>
      <w:r>
        <w:rPr>
          <w:noProof/>
          <w:vertAlign w:val="superscript"/>
        </w:rPr>
        <w:t>2</w:t>
      </w:r>
      <w:r>
        <w:rPr>
          <w:noProof/>
        </w:rPr>
        <w:t>, u prizemlju natkriveni i nenatkriveni dio terase, korisne površine 46,58 m</w:t>
      </w:r>
      <w:r>
        <w:rPr>
          <w:noProof/>
          <w:vertAlign w:val="superscript"/>
        </w:rPr>
        <w:t>2</w:t>
      </w:r>
      <w:r>
        <w:rPr>
          <w:noProof/>
        </w:rPr>
        <w:t>, a korisne vrijednosti površine 15,11 m</w:t>
      </w:r>
      <w:r>
        <w:rPr>
          <w:noProof/>
          <w:vertAlign w:val="superscript"/>
        </w:rPr>
        <w:t>2</w:t>
      </w:r>
      <w:r>
        <w:rPr>
          <w:noProof/>
        </w:rPr>
        <w:t>. Ukupna korisna površina stambenog prostora "S2" i sporednog dijela je 148,39 m</w:t>
      </w:r>
      <w:r>
        <w:rPr>
          <w:noProof/>
          <w:vertAlign w:val="superscript"/>
        </w:rPr>
        <w:t>2</w:t>
      </w:r>
      <w:r>
        <w:rPr>
          <w:noProof/>
        </w:rPr>
        <w:t>, a ukupna korisna vrijednost površina je 106,73 m</w:t>
      </w:r>
      <w:r>
        <w:rPr>
          <w:noProof/>
          <w:vertAlign w:val="superscript"/>
        </w:rPr>
        <w:t>2</w:t>
      </w:r>
      <w:r>
        <w:rPr>
          <w:noProof/>
        </w:rPr>
        <w:t xml:space="preserve">, u grafičkom dijelu elaborata označeno zelenom bojom, </w:t>
      </w:r>
    </w:p>
    <w:p w:rsidRDefault="00031714" w:rsidP="00031714" w:rsidR="00031714">
      <w:pPr>
        <w:pStyle w:val="Bezproreda"/>
        <w:ind w:firstLine="708"/>
        <w:jc w:val="both"/>
        <w:rPr>
          <w:noProof/>
        </w:rPr>
      </w:pPr>
      <w:r>
        <w:rPr>
          <w:noProof/>
        </w:rPr>
        <w:t>-7. suvlasnički dio: 249/1000 etažno vlasništvo (E-3) etažno jedinica oznake "S3" –stambeni prostor koji se nalazi na prvom katu zgrade, a sastoji se od ulaznog prostora s garderobom, kuhinje s blagavonicom i dnevnim boravkom, kupaonice i dvije spavaće sobe, korisne površine 81,44 m</w:t>
      </w:r>
      <w:r>
        <w:rPr>
          <w:noProof/>
          <w:vertAlign w:val="superscript"/>
        </w:rPr>
        <w:t>2</w:t>
      </w:r>
      <w:r>
        <w:rPr>
          <w:noProof/>
        </w:rPr>
        <w:t>, a korisne vrijednsoti površine 81,44 m</w:t>
      </w:r>
      <w:r>
        <w:rPr>
          <w:noProof/>
          <w:vertAlign w:val="superscript"/>
        </w:rPr>
        <w:t>2</w:t>
      </w:r>
      <w:r>
        <w:rPr>
          <w:noProof/>
        </w:rPr>
        <w:t>. Sporedni dio stana "S3" je natkrivena terasa, korisne površine 14,66 m</w:t>
      </w:r>
      <w:r>
        <w:rPr>
          <w:noProof/>
          <w:vertAlign w:val="superscript"/>
        </w:rPr>
        <w:t>2</w:t>
      </w:r>
      <w:r>
        <w:rPr>
          <w:noProof/>
        </w:rPr>
        <w:t>, a korisne vrijednosti površine 7,33 m</w:t>
      </w:r>
      <w:r>
        <w:rPr>
          <w:noProof/>
          <w:vertAlign w:val="superscript"/>
        </w:rPr>
        <w:t>2</w:t>
      </w:r>
      <w:r>
        <w:rPr>
          <w:noProof/>
        </w:rPr>
        <w:t>. Ukupna korisna površina stambenog prostora "S3" i sporednog dijela je 96,10 m</w:t>
      </w:r>
      <w:r>
        <w:rPr>
          <w:noProof/>
          <w:vertAlign w:val="superscript"/>
        </w:rPr>
        <w:t>2</w:t>
      </w:r>
      <w:r>
        <w:rPr>
          <w:noProof/>
        </w:rPr>
        <w:t>, a ukupna korisna vrijednost površina je 88,77 m</w:t>
      </w:r>
      <w:r>
        <w:rPr>
          <w:noProof/>
          <w:vertAlign w:val="superscript"/>
        </w:rPr>
        <w:t>2</w:t>
      </w:r>
      <w:r>
        <w:rPr>
          <w:noProof/>
        </w:rPr>
        <w:t xml:space="preserve">, u grafičkom dijelu elaborata označeno plavom bojom, 8. suvlasnički dio 160/1000 etažno vlasništvo (E-4) etažna jedinica oznake "S4" – stambeni prostor koji se nalazi na drugom katu, a sastoji se od kuhinje s  blagavaonicom i dnevnim </w:t>
      </w:r>
      <w:r>
        <w:rPr>
          <w:noProof/>
        </w:rPr>
        <w:lastRenderedPageBreak/>
        <w:t>boravkom, spavaće sobe, kupaonice, korisne površine 34,46 m</w:t>
      </w:r>
      <w:r>
        <w:rPr>
          <w:noProof/>
          <w:vertAlign w:val="superscript"/>
        </w:rPr>
        <w:t>2</w:t>
      </w:r>
      <w:r>
        <w:rPr>
          <w:noProof/>
        </w:rPr>
        <w:t>, a korisne vrijednosti površine 34,20 m</w:t>
      </w:r>
      <w:r>
        <w:rPr>
          <w:noProof/>
          <w:vertAlign w:val="superscript"/>
        </w:rPr>
        <w:t>2</w:t>
      </w:r>
      <w:r>
        <w:rPr>
          <w:noProof/>
        </w:rPr>
        <w:t>. Sporedni dio stana "S4" su natkriveni i nenatkriveni dijelovi terase, korisne površine 71,55 m</w:t>
      </w:r>
      <w:r>
        <w:rPr>
          <w:noProof/>
          <w:vertAlign w:val="superscript"/>
        </w:rPr>
        <w:t>2</w:t>
      </w:r>
      <w:r>
        <w:rPr>
          <w:noProof/>
        </w:rPr>
        <w:t>, a korisne vrijednosti površine 22,80 m</w:t>
      </w:r>
      <w:r>
        <w:rPr>
          <w:noProof/>
          <w:vertAlign w:val="superscript"/>
        </w:rPr>
        <w:t>2</w:t>
      </w:r>
      <w:r>
        <w:rPr>
          <w:noProof/>
        </w:rPr>
        <w:t>. Ukupna korisna površina stambenog prostora "S4" i sporednog dijela je 106,01 m</w:t>
      </w:r>
      <w:r>
        <w:rPr>
          <w:noProof/>
          <w:vertAlign w:val="superscript"/>
        </w:rPr>
        <w:t>2</w:t>
      </w:r>
      <w:r>
        <w:rPr>
          <w:noProof/>
        </w:rPr>
        <w:t>, a ukupna korisna vrijednost površina je 57,00 m</w:t>
      </w:r>
      <w:r>
        <w:rPr>
          <w:noProof/>
          <w:vertAlign w:val="superscript"/>
        </w:rPr>
        <w:t>2</w:t>
      </w:r>
      <w:r>
        <w:rPr>
          <w:noProof/>
        </w:rPr>
        <w:t>, u grafičkom dijelu elaborata označeno narančastom bojom.</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8. Stečajni postupak otvoren je dana 19. listopada 2017. godine kojeg dana je ovo Rješenje stavljeno na e- oglasnu ploću ovoga suda u 12,30 sati.</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 xml:space="preserve">9. Ročište vjerovnika na kojem će se ispitati prijavljene tražbine (Ispitno ročište) zakazuje se za </w:t>
      </w:r>
    </w:p>
    <w:p w:rsidRDefault="00031714" w:rsidP="00F16106" w:rsidR="00031714" w:rsidRPr="00F16106">
      <w:pPr>
        <w:pStyle w:val="Bezproreda"/>
        <w:jc w:val="center"/>
        <w:rPr>
          <w:bCs/>
          <w:noProof/>
        </w:rPr>
      </w:pPr>
      <w:r>
        <w:rPr>
          <w:bCs/>
          <w:noProof/>
        </w:rPr>
        <w:t>dan  27. prosinca 2017. godine u 9,00 sati</w:t>
      </w:r>
    </w:p>
    <w:p w:rsidRDefault="00031714" w:rsidP="00031714" w:rsidR="00031714">
      <w:pPr>
        <w:pStyle w:val="Bezproreda"/>
        <w:ind w:firstLine="708"/>
        <w:jc w:val="both"/>
        <w:rPr>
          <w:noProof/>
        </w:rPr>
      </w:pPr>
      <w:r>
        <w:rPr>
          <w:noProof/>
        </w:rPr>
        <w:t>u zgradi  suda na adresi Dr. I. Lebovića 42,  u Bjelovaru .</w:t>
      </w:r>
    </w:p>
    <w:p w:rsidRDefault="00031714" w:rsidP="00031714" w:rsidR="00031714">
      <w:pPr>
        <w:pStyle w:val="Bezproreda"/>
        <w:jc w:val="both"/>
        <w:rPr>
          <w:noProof/>
        </w:rPr>
      </w:pPr>
    </w:p>
    <w:p w:rsidRDefault="00031714" w:rsidP="00F16106" w:rsidR="00031714">
      <w:pPr>
        <w:pStyle w:val="Bezproreda"/>
        <w:ind w:firstLine="708"/>
        <w:jc w:val="both"/>
        <w:rPr>
          <w:b/>
          <w:bCs/>
          <w:noProof/>
        </w:rPr>
      </w:pPr>
      <w:r>
        <w:rPr>
          <w:noProof/>
        </w:rPr>
        <w:t xml:space="preserve">10. Ročište vjerovnika na kojem će se na temelju izvješća stečajnog upravitelja odlučivati o daljnjem tijeku stečajnog postupka (Izvještajno ročište) zakazuje se za </w:t>
      </w:r>
      <w:r>
        <w:rPr>
          <w:b/>
          <w:bCs/>
          <w:noProof/>
        </w:rPr>
        <w:t>isti dan na istome mjestu u 10,00 sati.</w:t>
      </w:r>
    </w:p>
    <w:p w:rsidRDefault="00031714" w:rsidP="00F16106" w:rsidR="00031714">
      <w:pPr>
        <w:pStyle w:val="Bezproreda"/>
        <w:jc w:val="center"/>
        <w:rPr>
          <w:noProof/>
        </w:rPr>
      </w:pPr>
      <w:r>
        <w:rPr>
          <w:noProof/>
        </w:rPr>
        <w:t>Obrazloženje</w:t>
      </w:r>
    </w:p>
    <w:p w:rsidRDefault="00031714" w:rsidP="00031714" w:rsidR="00031714">
      <w:pPr>
        <w:pStyle w:val="Bezproreda"/>
        <w:ind w:firstLine="708"/>
        <w:jc w:val="both"/>
        <w:rPr>
          <w:noProof/>
        </w:rPr>
      </w:pPr>
      <w:r>
        <w:rPr>
          <w:noProof/>
        </w:rPr>
        <w:t>Predlagatelj  Republika Hrvatska, Ministarstvo financija, Porezna uprava, Područni ured Zagreb, zastupana po zastupniku po zakonu Županijskom državnom odvjetništvu u Bjelovaru podnijela je dana 21. travnja 2017. godine sudu prijedlog radi otvaranja stečajnog postupka nad dužnikom MEDI TORANJ d.o.o. za medicinsku djelatnost, usluge i trgovinu Zagreb, Ksaverska cesta 59, OIB: 29683817092. U svom prijedlogu navodi da ima prema dužniku tražbinu u iznosu od 48.718,26 kuna. Budući dužnik ima imovine i to nekretnine upisane u zk. ul. br. 7395 k.o. Zadar, čkbr. 1803/2 kuća, garaža i dvor ukupone površine od 522 m</w:t>
      </w:r>
      <w:r>
        <w:rPr>
          <w:noProof/>
          <w:vertAlign w:val="superscript"/>
        </w:rPr>
        <w:t>2</w:t>
      </w:r>
      <w:r>
        <w:rPr>
          <w:noProof/>
        </w:rPr>
        <w:t>, i to 5. suvlasnički dio 291/1000 etažno vlasništvo (E-1) etažna jedinica oznake "S1"-stambeni prostor koji se nalazi u suterenu a sastoji se od ulaznog prostora, kuhinje s blagavaonicom i dnevnim boravkom, kupaonice i dvije spavaće sobe ukupne korisne površine 102,97 m</w:t>
      </w:r>
      <w:r>
        <w:rPr>
          <w:noProof/>
          <w:vertAlign w:val="superscript"/>
        </w:rPr>
        <w:t>2</w:t>
      </w:r>
      <w:r>
        <w:rPr>
          <w:noProof/>
        </w:rPr>
        <w:t>, a korisne vrijednosti površine 102,97 m</w:t>
      </w:r>
      <w:r>
        <w:rPr>
          <w:noProof/>
          <w:vertAlign w:val="superscript"/>
        </w:rPr>
        <w:t>2</w:t>
      </w:r>
      <w:r>
        <w:rPr>
          <w:noProof/>
        </w:rPr>
        <w:t>. Sporedni dio stana "S1" je spremište korisne površine 2,55 m</w:t>
      </w:r>
      <w:r>
        <w:rPr>
          <w:noProof/>
          <w:vertAlign w:val="superscript"/>
        </w:rPr>
        <w:t>2</w:t>
      </w:r>
      <w:r>
        <w:rPr>
          <w:noProof/>
        </w:rPr>
        <w:t>,  a korisne vrijednosti površine 0,89 m</w:t>
      </w:r>
      <w:r>
        <w:rPr>
          <w:noProof/>
          <w:vertAlign w:val="superscript"/>
        </w:rPr>
        <w:t>2</w:t>
      </w:r>
      <w:r>
        <w:rPr>
          <w:noProof/>
        </w:rPr>
        <w:t>. Ukupna korisna površina stambenog prostora "S1" i sporednog dijela je 105,52 m</w:t>
      </w:r>
      <w:r>
        <w:rPr>
          <w:noProof/>
          <w:vertAlign w:val="superscript"/>
        </w:rPr>
        <w:t>2</w:t>
      </w:r>
      <w:r>
        <w:rPr>
          <w:noProof/>
        </w:rPr>
        <w:t>, a ukupna korisna vrijednost površina je 103,86 m</w:t>
      </w:r>
      <w:r>
        <w:rPr>
          <w:noProof/>
          <w:vertAlign w:val="superscript"/>
        </w:rPr>
        <w:t>2</w:t>
      </w:r>
      <w:r>
        <w:rPr>
          <w:noProof/>
        </w:rPr>
        <w:t>, u grafičkom dijelu elaborata označeno crvenom bojom, 6. suvlasnički dio 300/1000 etažno vlasništvo (E-2) etažna jedinica oznake "S2"-stambeni prostor koji se nalazi u prizemlju i suterenu zgrade, a sastoji se u  prizemlju od ulaznog prostora s garderobom, kuhinjom s blagavaonicom i dnevnim boravkom, kupaonice i dvije spavaće sobe, korisne površine 81,44 m</w:t>
      </w:r>
      <w:r>
        <w:rPr>
          <w:noProof/>
          <w:vertAlign w:val="superscript"/>
        </w:rPr>
        <w:t>2</w:t>
      </w:r>
      <w:r>
        <w:rPr>
          <w:noProof/>
        </w:rPr>
        <w:t>, a korisne vrijednosti površine 81,44 m</w:t>
      </w:r>
      <w:r>
        <w:rPr>
          <w:noProof/>
          <w:vertAlign w:val="superscript"/>
        </w:rPr>
        <w:t>2</w:t>
      </w:r>
      <w:r>
        <w:rPr>
          <w:noProof/>
        </w:rPr>
        <w:t>. Sporedni dio stana "S2" u suterenu je garaža, korisne površine 20,37 m</w:t>
      </w:r>
      <w:r>
        <w:rPr>
          <w:noProof/>
          <w:vertAlign w:val="superscript"/>
        </w:rPr>
        <w:t>2</w:t>
      </w:r>
      <w:r>
        <w:rPr>
          <w:noProof/>
        </w:rPr>
        <w:t>, a korisne vrijednosti površine 10,19 m</w:t>
      </w:r>
      <w:r>
        <w:rPr>
          <w:noProof/>
          <w:vertAlign w:val="superscript"/>
        </w:rPr>
        <w:t>2</w:t>
      </w:r>
      <w:r>
        <w:rPr>
          <w:noProof/>
        </w:rPr>
        <w:t>, u prizemlju natkriveni i nenatkriveni dio terase, korisne površine 46,58 m</w:t>
      </w:r>
      <w:r>
        <w:rPr>
          <w:noProof/>
          <w:vertAlign w:val="superscript"/>
        </w:rPr>
        <w:t>2</w:t>
      </w:r>
      <w:r>
        <w:rPr>
          <w:noProof/>
        </w:rPr>
        <w:t>, a korisne vrijednosti površine 15,11 m</w:t>
      </w:r>
      <w:r>
        <w:rPr>
          <w:noProof/>
          <w:vertAlign w:val="superscript"/>
        </w:rPr>
        <w:t>2</w:t>
      </w:r>
      <w:r>
        <w:rPr>
          <w:noProof/>
        </w:rPr>
        <w:t>. Ukupna korisna površina stambenog prostora "S2" i sporednog dijela je 148,39 m</w:t>
      </w:r>
      <w:r>
        <w:rPr>
          <w:noProof/>
          <w:vertAlign w:val="superscript"/>
        </w:rPr>
        <w:t>2</w:t>
      </w:r>
      <w:r>
        <w:rPr>
          <w:noProof/>
        </w:rPr>
        <w:t>, a ukupna korisna vrijednost površina je 106,73 m</w:t>
      </w:r>
      <w:r>
        <w:rPr>
          <w:noProof/>
          <w:vertAlign w:val="superscript"/>
        </w:rPr>
        <w:t>2</w:t>
      </w:r>
      <w:r>
        <w:rPr>
          <w:noProof/>
        </w:rPr>
        <w:t>, u grafičkom dijelu elaborata označeno zelenom bojom, 7. suvlasnički dio 249/1000 etažno vlasništvo (E-3) etažno jedinica oznake "S3" –stambeni prostor koji se nalazi na prvom katu zgrade, a sastoji se od ulaznog prostora s garderobom, kuhinje s blagavonicom i dnevnim boravkom, kupaonice i dvije spavaće sobe, korisne površine 81,44 m</w:t>
      </w:r>
      <w:r>
        <w:rPr>
          <w:noProof/>
          <w:vertAlign w:val="superscript"/>
        </w:rPr>
        <w:t>2</w:t>
      </w:r>
      <w:r>
        <w:rPr>
          <w:noProof/>
        </w:rPr>
        <w:t>, a korisne vrijednsoti površine 81,44 m</w:t>
      </w:r>
      <w:r>
        <w:rPr>
          <w:noProof/>
          <w:vertAlign w:val="superscript"/>
        </w:rPr>
        <w:t>2</w:t>
      </w:r>
      <w:r>
        <w:rPr>
          <w:noProof/>
        </w:rPr>
        <w:t>. Sporedni dio stana "S3" je natkrivena terasa, korisne površine 14,66 m</w:t>
      </w:r>
      <w:r>
        <w:rPr>
          <w:noProof/>
          <w:vertAlign w:val="superscript"/>
        </w:rPr>
        <w:t>2</w:t>
      </w:r>
      <w:r>
        <w:rPr>
          <w:noProof/>
        </w:rPr>
        <w:t>, a korisne vrijednosti površine 7,33 m</w:t>
      </w:r>
      <w:r>
        <w:rPr>
          <w:noProof/>
          <w:vertAlign w:val="superscript"/>
        </w:rPr>
        <w:t>2</w:t>
      </w:r>
      <w:r>
        <w:rPr>
          <w:noProof/>
        </w:rPr>
        <w:t xml:space="preserve">. Ukupna korisna površina stambenog prostora "S3" i sporednog </w:t>
      </w:r>
      <w:r>
        <w:rPr>
          <w:noProof/>
        </w:rPr>
        <w:lastRenderedPageBreak/>
        <w:t>dijela je 96,10 m</w:t>
      </w:r>
      <w:r>
        <w:rPr>
          <w:noProof/>
          <w:vertAlign w:val="superscript"/>
        </w:rPr>
        <w:t>2</w:t>
      </w:r>
      <w:r>
        <w:rPr>
          <w:noProof/>
        </w:rPr>
        <w:t>, a ukupna korisna vrijednost površina je 88,77 m</w:t>
      </w:r>
      <w:r>
        <w:rPr>
          <w:noProof/>
          <w:vertAlign w:val="superscript"/>
        </w:rPr>
        <w:t>2</w:t>
      </w:r>
      <w:r>
        <w:rPr>
          <w:noProof/>
        </w:rPr>
        <w:t>, u grafičkom dijelu elaborata označeno plavom bojom, 8. suvlasnički dio 160/1000 etažno vlasništvo (E-4) etažna jedinica oznake "S4" – stambeni prostor koji se nalazi na drugom katu, a sastoji se od kuhinje s  blagavaonicom i dnevnim boravkom, spavaće sobe, kupaonice, korisne površine 34,46 m</w:t>
      </w:r>
      <w:r>
        <w:rPr>
          <w:noProof/>
          <w:vertAlign w:val="superscript"/>
        </w:rPr>
        <w:t>2</w:t>
      </w:r>
      <w:r>
        <w:rPr>
          <w:noProof/>
        </w:rPr>
        <w:t>, a korisne vrijednosti površine 34,20 m</w:t>
      </w:r>
      <w:r>
        <w:rPr>
          <w:noProof/>
          <w:vertAlign w:val="superscript"/>
        </w:rPr>
        <w:t>2</w:t>
      </w:r>
      <w:r>
        <w:rPr>
          <w:noProof/>
        </w:rPr>
        <w:t>. Sporedni dio stana "S4" su natkriveni i nenatkriveni dijelovi terase, korisne površine 71,55 m</w:t>
      </w:r>
      <w:r>
        <w:rPr>
          <w:noProof/>
          <w:vertAlign w:val="superscript"/>
        </w:rPr>
        <w:t>2</w:t>
      </w:r>
      <w:r>
        <w:rPr>
          <w:noProof/>
        </w:rPr>
        <w:t>, a korisne vrijednosti površine 22,80 m</w:t>
      </w:r>
      <w:r>
        <w:rPr>
          <w:noProof/>
          <w:vertAlign w:val="superscript"/>
        </w:rPr>
        <w:t>2</w:t>
      </w:r>
      <w:r>
        <w:rPr>
          <w:noProof/>
        </w:rPr>
        <w:t>. Ukupna korisna površina stambenog prostora "S4" i sporednog dijela je 106,01 m</w:t>
      </w:r>
      <w:r>
        <w:rPr>
          <w:noProof/>
          <w:vertAlign w:val="superscript"/>
        </w:rPr>
        <w:t>2</w:t>
      </w:r>
      <w:r>
        <w:rPr>
          <w:noProof/>
        </w:rPr>
        <w:t>, a ukupna korisna vrijednost površina je 57,00 m</w:t>
      </w:r>
      <w:r>
        <w:rPr>
          <w:noProof/>
          <w:vertAlign w:val="superscript"/>
        </w:rPr>
        <w:t>2</w:t>
      </w:r>
      <w:r>
        <w:rPr>
          <w:noProof/>
        </w:rPr>
        <w:t>, u grafičkom dijelu elaborata označeno narančastom bojom, te bi se prodajom navedenim nekretnina namirila njihova tražbina, pa stoga predlaže da se nad dužnikom otvori stečajni postupak.</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 xml:space="preserve">Rješenjem br.1 St-389/2017-2 od 11. kolovoza 2017. godine ovaj sud je pokrenuo prethodni postupak i zakazao ročište za dan 31.  kolovoza 2017. godine, radi utvrđivanja uvjeta za otvaranje stečajnog postupka nad  dužnikom  MEDI TORANJ d.o.o. za medicinsku djelatnost, usluge i trgovinu Zagreb, Ksaverska cesta 59, OIB: 29683817092.  </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 xml:space="preserve">Na ročištu održanom dana 31. kolovoza 2017. godine zamjenik  zakonskog zastupnika predlagatelja Republike Hrvatske ostao je u cijelosti kod prijedloga radi otvaranja stečajnog postupka nad dužnikom Medi toranj d.o.o. Zagreb. </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Sud je Rješenjem br. St-389/2017-6 od 31. kolovoza 2017. godine pozvao osobe koje imaju interes za provedbom stečajnog postupka nad dužnikom MEDI TORANJ d.o.o. za medicinsku djelatnost, usluge i trgovinu Zagreb, Ksaverska cesta 59, OIB: 29683817092, da u roku od 15 dana računajući od isteka osmog dana objave ovog poziva na e-oglasnoj ploči suda uplate predujam za pokriće troškova prethodnog i otvorenog stečajnog postuka.</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 xml:space="preserve">Dana 18. rujna 2017. godine Republika Hrvatska je stavila prijedlog da se nad dužnikom otvori stečajni postupak, budući je odredbom čl. 114. st. 3. Stečajnog zakona propisano da Republika Hrvatska nije dužna plaćati predujam za provođenje prethodnog i stečajnog postupka, a obzirom na činjenicu da je dužnik Medi toranj d.o.o. Zagreb vlasnik imovine iz koje bi se namirila tražbina predlagatelja. </w:t>
      </w:r>
    </w:p>
    <w:p w:rsidRDefault="00031714" w:rsidP="00031714" w:rsidR="00031714">
      <w:pPr>
        <w:pStyle w:val="Bezproreda"/>
        <w:jc w:val="both"/>
        <w:rPr>
          <w:noProof/>
        </w:rPr>
      </w:pPr>
      <w:r>
        <w:rPr>
          <w:noProof/>
        </w:rPr>
        <w:t>Kako je temeljem navedenog utvrđeno je da je dužnik nesposoban za plaćanje jer ima evidentirane nepodmirene obveze kod banke koja za njega obavlja poslove platnog prometa  u iznosu od 910.790,18 kune, dulje od 60 dana,   to je  sudac utvrdio postojanje stečajnog razloga za otvaranje stečajnog postupka predviđenog odredbom članka 5. Stečajnog zakona, i stoga je otvorio stečajni postupak nad stečajnim dužnikom  MEDI TORANJ d.o.o. za medicinsku djelatnost, usluge i trgovinu Zagreb, Ksaverska cesta 59, OIB: 29683817092.</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Zbog navedenog odlučeno je kao u izreci.</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t xml:space="preserve">U Bjelovaru  19. listopada  2017.                                                        </w:t>
      </w:r>
    </w:p>
    <w:p w:rsidRDefault="00031714" w:rsidP="00031714" w:rsidR="00031714">
      <w:pPr>
        <w:pStyle w:val="Bezproreda"/>
        <w:jc w:val="both"/>
        <w:rPr>
          <w:noProof/>
        </w:rPr>
      </w:pPr>
      <w:r>
        <w:rPr>
          <w:noProof/>
        </w:rPr>
        <w:tab/>
      </w:r>
      <w:r>
        <w:rPr>
          <w:noProof/>
        </w:rPr>
        <w:tab/>
      </w:r>
      <w:r>
        <w:rPr>
          <w:noProof/>
        </w:rPr>
        <w:tab/>
      </w:r>
      <w:r>
        <w:rPr>
          <w:noProof/>
        </w:rPr>
        <w:tab/>
      </w:r>
      <w:r>
        <w:rPr>
          <w:noProof/>
        </w:rPr>
        <w:tab/>
      </w:r>
      <w:r>
        <w:rPr>
          <w:noProof/>
        </w:rPr>
        <w:tab/>
      </w:r>
      <w:r>
        <w:rPr>
          <w:noProof/>
        </w:rPr>
        <w:tab/>
        <w:t xml:space="preserve">        S u d a c</w:t>
      </w:r>
    </w:p>
    <w:p w:rsidRDefault="00031714" w:rsidP="00031714" w:rsidR="00031714">
      <w:pPr>
        <w:pStyle w:val="Bezproreda"/>
        <w:jc w:val="both"/>
        <w:rPr>
          <w:noProof/>
        </w:rPr>
      </w:pPr>
      <w:r>
        <w:rPr>
          <w:noProof/>
        </w:rPr>
        <w:t xml:space="preserve">                                                                                    Branka Pleskalt v.r.</w:t>
      </w:r>
    </w:p>
    <w:p w:rsidRDefault="00031714" w:rsidP="00031714" w:rsidR="00031714">
      <w:pPr>
        <w:pStyle w:val="Bezproreda"/>
        <w:jc w:val="both"/>
        <w:rPr>
          <w:noProof/>
        </w:rPr>
      </w:pPr>
      <w:r>
        <w:rPr>
          <w:noProof/>
        </w:rPr>
        <w:tab/>
      </w:r>
      <w:r>
        <w:rPr>
          <w:noProof/>
        </w:rPr>
        <w:tab/>
      </w:r>
      <w:r>
        <w:rPr>
          <w:noProof/>
        </w:rPr>
        <w:tab/>
      </w:r>
      <w:r>
        <w:rPr>
          <w:noProof/>
        </w:rPr>
        <w:tab/>
      </w:r>
      <w:r>
        <w:rPr>
          <w:noProof/>
        </w:rPr>
        <w:tab/>
      </w:r>
      <w:r>
        <w:rPr>
          <w:noProof/>
        </w:rPr>
        <w:tab/>
        <w:t>Za točnost otpravka-ovlašteni službenik</w:t>
      </w:r>
    </w:p>
    <w:p w:rsidRDefault="00031714" w:rsidP="00031714" w:rsidR="00031714">
      <w:pPr>
        <w:pStyle w:val="Bezproreda"/>
        <w:jc w:val="both"/>
        <w:rPr>
          <w:noProof/>
        </w:rPr>
      </w:pPr>
      <w:r>
        <w:rPr>
          <w:noProof/>
        </w:rPr>
        <w:tab/>
      </w:r>
      <w:r>
        <w:rPr>
          <w:noProof/>
        </w:rPr>
        <w:tab/>
      </w:r>
      <w:r>
        <w:rPr>
          <w:noProof/>
        </w:rPr>
        <w:tab/>
      </w:r>
      <w:r>
        <w:rPr>
          <w:noProof/>
        </w:rPr>
        <w:tab/>
      </w:r>
      <w:r>
        <w:rPr>
          <w:noProof/>
        </w:rPr>
        <w:tab/>
      </w:r>
      <w:r>
        <w:rPr>
          <w:noProof/>
        </w:rPr>
        <w:tab/>
      </w:r>
      <w:r>
        <w:rPr>
          <w:noProof/>
        </w:rPr>
        <w:tab/>
        <w:t xml:space="preserve">     Vesna Dragišić</w:t>
      </w:r>
    </w:p>
    <w:p w:rsidRDefault="00031714" w:rsidP="00031714" w:rsidR="00031714">
      <w:pPr>
        <w:pStyle w:val="Bezproreda"/>
        <w:jc w:val="both"/>
        <w:rPr>
          <w:noProof/>
        </w:rPr>
      </w:pPr>
    </w:p>
    <w:p w:rsidRDefault="00031714" w:rsidP="00031714" w:rsidR="00031714">
      <w:pPr>
        <w:pStyle w:val="Bezproreda"/>
        <w:ind w:firstLine="708"/>
        <w:jc w:val="both"/>
        <w:rPr>
          <w:noProof/>
        </w:rPr>
      </w:pPr>
      <w:r>
        <w:rPr>
          <w:noProof/>
        </w:rPr>
        <w:lastRenderedPageBreak/>
        <w:t>Pouka o pravnom lijeku: Protiv ovog rješenja žalbu može podnijeti zastupnik po zakonu dužnika (čl. 53. st. 5. SZ.). Žalba se podnosi ovome sudu u dva primjerka u roku od 8 dana od dana dostave pisanog otpravka rješenja. Žalba ne zadržava ovrhu rješenja (čl. 11. SZ.)</w:t>
      </w:r>
    </w:p>
    <w:p w:rsidRDefault="00031714" w:rsidP="00031714" w:rsidR="00031714">
      <w:pPr>
        <w:pStyle w:val="Bezproreda"/>
        <w:rPr>
          <w:noProof/>
        </w:rPr>
      </w:pPr>
    </w:p>
    <w:p w:rsidRDefault="00AE649C" w:rsidP="004F27AE" w:rsidR="00AE649C" w:rsidRPr="00B76F3C">
      <w:pPr>
        <w:pStyle w:val="NormaleSPIS"/>
      </w:pPr>
    </w:p>
    <w:sectPr w:rsidSect="0003171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9052360"/>
      <w:docPartObj>
        <w:docPartGallery w:val="Page Numbers (Top of Page)"/>
        <w:docPartUnique/>
      </w:docPartObj>
    </w:sdtPr>
    <w:sdtEndPr/>
    <w:sdtContent>
      <w:p w:rsidRDefault="00031714" w:rsidR="00031714">
        <w:pPr>
          <w:pStyle w:val="Zaglavlje"/>
          <w:jc w:val="center"/>
        </w:pPr>
        <w:r>
          <w:fldChar w:fldCharType="begin"/>
        </w:r>
        <w:r>
          <w:instrText>PAGE   \* MERGEFORMAT</w:instrText>
        </w:r>
        <w:r>
          <w:fldChar w:fldCharType="separate"/>
        </w:r>
        <w:r w:rsidR="00F16106">
          <w:t>5</w:t>
        </w:r>
        <w:r>
          <w:fldChar w:fldCharType="end"/>
        </w:r>
      </w:p>
    </w:sdtContent>
  </w:sdt>
  <w:p w:rsidRDefault="00031714" w:rsidR="008333A9">
    <w:pPr>
      <w:pStyle w:val="Zaglavlje"/>
    </w:pPr>
    <w:r>
      <w:t>Poslovni broj: 1 St-389/2017-8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1714"/>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61E7"/>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0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10531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St-389/2017-8</izvorni_sadrzaj>
    <derivirana_varijabla naziv="DomainObject.Oznaka_1">St-389/2017-8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 TORANJ društvo s ograničenom odgovornošću za medicinsku djelatnost, usluge i trgovinu</izvorni_sadrzaj>
    <derivirana_varijabla naziv="DomainObject.Predmet.ProtustrankaFormated_1">  MEDI TORANJ društvo s ograničenom odgovornošću za medicinsku djelatnost, usluge i trgovinu</derivirana_varijabla>
  </DomainObject.Predmet.ProtustrankaFormated>
  <DomainObject.Predmet.ProtustrankaFormatedOIB>
    <izvorni_sadrzaj>  MEDI TORANJ društvo s ograničenom odgovornošću za medicinsku djelatnost, usluge i trgovinu, OIB 29683817092</izvorni_sadrzaj>
    <derivirana_varijabla naziv="DomainObject.Predmet.ProtustrankaFormatedOIB_1">  MEDI TORANJ društvo s ograničenom odgovornošću za medicinsku djelatnost, usluge i trgovinu, OIB 29683817092</derivirana_varijabla>
  </DomainObject.Predmet.ProtustrankaFormatedOIB>
  <DomainObject.Predmet.ProtustrankaFormatedWithAdress>
    <izvorni_sadrzaj> MEDI TORANJ društvo s ograničenom odgovornošću za medicinsku djelatnost, usluge i trgovinu, Ksaverska cesta 59, 10000 Zagreb</izvorni_sadrzaj>
    <derivirana_varijabla naziv="DomainObject.Predmet.ProtustrankaFormatedWithAdress_1"> MEDI TORANJ društvo s ograničenom odgovornošću za medicinsku djelatnost, usluge i trgovinu, Ksaverska cesta 59, 10000 Zagreb</derivirana_varijabla>
  </DomainObject.Predmet.ProtustrankaFormatedWithAdress>
  <DomainObject.Predmet.ProtustrankaFormatedWithAdressOIB>
    <izvorni_sadrzaj> MEDI TORANJ društvo s ograničenom odgovornošću za medicinsku djelatnost, usluge i trgovinu, OIB 29683817092, Ksaverska cesta 59, 10000 Zagreb</izvorni_sadrzaj>
    <derivirana_varijabla naziv="DomainObject.Predmet.ProtustrankaFormatedWithAdressOIB_1"> MEDI TORANJ društvo s ograničenom odgovornošću za medicinsku djelatnost, usluge i trgovinu, OIB 29683817092, Ksaverska cesta 59, 10000 Zagreb</derivirana_varijabla>
  </DomainObject.Predmet.ProtustrankaFormatedWithAdressOIB>
  <DomainObject.Predmet.ProtustrankaWithAdress>
    <izvorni_sadrzaj>MEDI TORANJ društvo s ograničenom odgovornošću za medicinsku djelatnost, usluge i trgovinu Ksaverska cesta 59, 10000 Zagreb</izvorni_sadrzaj>
    <derivirana_varijabla naziv="DomainObject.Predmet.ProtustrankaWithAdress_1">MEDI TORANJ društvo s ograničenom odgovornošću za medicinsku djelatnost, usluge i trgovinu Ksaverska cesta 59, 10000 Zagreb</derivirana_varijabla>
  </DomainObject.Predmet.ProtustrankaWithAdress>
  <DomainObject.Predmet.ProtustrankaWithAdressOIB>
    <izvorni_sadrzaj>MEDI TORANJ društvo s ograničenom odgovornošću za medicinsku djelatnost, usluge i trgovinu, OIB 29683817092, Ksaverska cesta 59, 10000 Zagreb</izvorni_sadrzaj>
    <derivirana_varijabla naziv="DomainObject.Predmet.ProtustrankaWithAdressOIB_1">MEDI TORANJ društvo s ograničenom odgovornošću za medicinsku djelatnost, usluge i trgovinu, OIB 29683817092, Ksaverska cesta 59, 10000 Zagreb</derivirana_varijabla>
  </DomainObject.Predmet.ProtustrankaWithAdressOIB>
  <DomainObject.Predmet.ProtustrankaNazivFormated>
    <izvorni_sadrzaj>MEDI TORANJ društvo s ograničenom odgovornošću za medicinsku djelatnost, usluge i trgovinu</izvorni_sadrzaj>
    <derivirana_varijabla naziv="DomainObject.Predmet.ProtustrankaNazivFormated_1">MEDI TORANJ društvo s ograničenom odgovornošću za medicinsku djelatnost, usluge i trgovinu</derivirana_varijabla>
  </DomainObject.Predmet.ProtustrankaNazivFormated>
  <DomainObject.Predmet.ProtustrankaNazivFormatedOIB>
    <izvorni_sadrzaj>MEDI TORANJ društvo s ograničenom odgovornošću za medicinsku djelatnost, usluge i trgovinu, OIB 29683817092</izvorni_sadrzaj>
    <derivirana_varijabla naziv="DomainObject.Predmet.ProtustrankaNazivFormatedOIB_1">MEDI TORANJ društvo s ograničenom odgovornošću za medicinsku djelatnost, usluge i trgovinu, OIB 29683817092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MEDI TORANJ društvo s ograničenom odgovornošću za medicinsku djelatnost, usluge i trgovinu</item>
    </izvorni_sadrzaj>
    <derivirana_varijabla naziv="DomainObject.Predmet.ProtuStrankaListFormated_1">
      <item>MEDI TORANJ društvo s ograničenom odgovornošću za medicinsku djelatnost, usluge i trgovinu</item>
    </derivirana_varijabla>
  </DomainObject.Predmet.ProtuStrankaListFormated>
  <DomainObject.Predmet.ProtuStrankaListFormatedOIB>
    <izvorni_sadrzaj>
      <item>MEDI TORANJ društvo s ograničenom odgovornošću za medicinsku djelatnost, usluge i trgovinu, OIB 29683817092</item>
    </izvorni_sadrzaj>
    <derivirana_varijabla naziv="DomainObject.Predmet.ProtuStrankaListFormatedOIB_1">
      <item>MEDI TORANJ društvo s ograničenom odgovornošću za medicinsku djelatnost, usluge i trgovinu, OIB 29683817092</item>
    </derivirana_varijabla>
  </DomainObject.Predmet.ProtuStrankaListFormatedOIB>
  <DomainObject.Predmet.ProtuStrankaListFormatedWithAdress>
    <izvorni_sadrzaj>
      <item>MEDI TORANJ društvo s ograničenom odgovornošću za medicinsku djelatnost, usluge i trgovinu, Ksaverska cesta 59, 10000 Zagreb</item>
    </izvorni_sadrzaj>
    <derivirana_varijabla naziv="DomainObject.Predmet.ProtuStrankaListFormatedWithAdress_1">
      <item>MEDI TORANJ društvo s ograničenom odgovornošću za medicinsku djelatnost, usluge i trgovinu, Ksaverska cesta 59, 10000 Zagreb</item>
    </derivirana_varijabla>
  </DomainObject.Predmet.ProtuStrankaListFormatedWithAdress>
  <DomainObject.Predmet.ProtuStrankaListFormatedWithAdressOIB>
    <izvorni_sadrzaj>
      <item>MEDI TORANJ društvo s ograničenom odgovornošću za medicinsku djelatnost, usluge i trgovinu, OIB 29683817092, Ksaverska cesta 59, 10000 Zagreb</item>
    </izvorni_sadrzaj>
    <derivirana_varijabla naziv="DomainObject.Predmet.ProtuStrankaListFormatedWithAdressOIB_1">
      <item>MEDI TORANJ društvo s ograničenom odgovornošću za medicinsku djelatnost, usluge i trgovinu, OIB 29683817092, Ksaverska cesta 59, 10000 Zagreb</item>
    </derivirana_varijabla>
  </DomainObject.Predmet.ProtuStrankaListFormatedWithAdressOIB>
  <DomainObject.Predmet.ProtuStrankaListNazivFormated>
    <izvorni_sadrzaj>
      <item>MEDI TORANJ društvo s ograničenom odgovornošću za medicinsku djelatnost, usluge i trgovinu</item>
    </izvorni_sadrzaj>
    <derivirana_varijabla naziv="DomainObject.Predmet.ProtuStrankaListNazivFormated_1">
      <item>MEDI TORANJ društvo s ograničenom odgovornošću za medicinsku djelatnost, usluge i trgovinu</item>
    </derivirana_varijabla>
  </DomainObject.Predmet.ProtuStrankaListNazivFormated>
  <DomainObject.Predmet.ProtuStrankaListNazivFormatedOIB>
    <izvorni_sadrzaj>
      <item>MEDI TORANJ društvo s ograničenom odgovornošću za medicinsku djelatnost, usluge i trgovinu, OIB 29683817092</item>
    </izvorni_sadrzaj>
    <derivirana_varijabla naziv="DomainObject.Predmet.ProtuStrankaListNazivFormatedOIB_1">
      <item>MEDI TORANJ društvo s ograničenom odgovornošću za medicinsku djelatnost, usluge i trgovinu, OIB 29683817092</item>
    </derivirana_varijabla>
  </DomainObject.Predmet.ProtuStrankaListNazivFormatedOIB>
  <DomainObject.Predmet.OstaliListFormated>
    <izvorni_sadrzaj>
      <item>Alan Vlatko Ivanišević</item>
      <item>Županijsko državno odvjetništvo u Bjelovaru</item>
    </izvorni_sadrzaj>
    <derivirana_varijabla naziv="DomainObject.Predmet.OstaliListFormated_1">
      <item>Alan Vlatko Ivanišević</item>
      <item>Županijsko državno odvjetništvo u Bjelovaru</item>
    </derivirana_varijabla>
  </DomainObject.Predmet.OstaliListFormated>
  <DomainObject.Predmet.OstaliListFormatedOIB>
    <izvorni_sadrzaj>
      <item>Alan Vlatko Ivanišević, OIB 93465924400</item>
      <item>Županijsko državno odvjetništvo u Bjelovaru, OIB 86821435474</item>
    </izvorni_sadrzaj>
    <derivirana_varijabla naziv="DomainObject.Predmet.OstaliListFormatedOIB_1">
      <item>Alan Vlatko Ivanišević, OIB 93465924400</item>
      <item>Županijsko državno odvjetništvo u Bjelovaru, OIB 86821435474</item>
    </derivirana_varijabla>
  </DomainObject.Predmet.OstaliListFormatedOIB>
  <DomainObject.Predmet.OstaliListFormatedWithAdress>
    <izvorni_sadrzaj>
      <item>Alan Vlatko Ivanišević, Ulica Pavla Hatza 23/6, 10000 Zagreb</item>
      <item>Županijsko državno odvjetništvo u Bjelovaru</item>
    </izvorni_sadrzaj>
    <derivirana_varijabla naziv="DomainObject.Predmet.OstaliListFormatedWithAdress_1">
      <item>Alan Vlatko Ivanišević, Ulica Pavla Hatza 23/6, 10000 Zagreb</item>
      <item>Županijsko državno odvjetništvo u Bjelovaru</item>
    </derivirana_varijabla>
  </DomainObject.Predmet.OstaliListFormatedWithAdress>
  <DomainObject.Predmet.OstaliListFormatedWithAdressOIB>
    <izvorni_sadrzaj>
      <item>Alan Vlatko Ivanišević, OIB 93465924400, Ulica Pavla Hatza 23/6, 10000 Zagreb</item>
      <item>Županijsko državno odvjetništvo u Bjelovaru, OIB 86821435474</item>
    </izvorni_sadrzaj>
    <derivirana_varijabla naziv="DomainObject.Predmet.OstaliListFormatedWithAdressOIB_1">
      <item>Alan Vlatko Ivanišević, OIB 93465924400, Ulica Pavla Hatza 23/6, 10000 Zagreb</item>
      <item>Županijsko državno odvjetništvo u Bjelovaru, OIB 86821435474</item>
    </derivirana_varijabla>
  </DomainObject.Predmet.OstaliListFormatedWithAdressOIB>
  <DomainObject.Predmet.OstaliListNazivFormated>
    <izvorni_sadrzaj>
      <item>Alan Vlatko Ivanišević</item>
      <item>Županijsko državno odvjetništvo u Bjelovaru</item>
    </izvorni_sadrzaj>
    <derivirana_varijabla naziv="DomainObject.Predmet.OstaliListNazivFormated_1">
      <item>Alan Vlatko Ivanišević</item>
      <item>Županijsko državno odvjetništvo u Bjelovaru</item>
    </derivirana_varijabla>
  </DomainObject.Predmet.OstaliListNazivFormated>
  <DomainObject.Predmet.OstaliListNazivFormatedOIB>
    <izvorni_sadrzaj>
      <item>Alan Vlatko Ivanišević, OIB 93465924400</item>
      <item>Županijsko državno odvjetništvo u Bjelovaru, OIB 86821435474</item>
    </izvorni_sadrzaj>
    <derivirana_varijabla naziv="DomainObject.Predmet.OstaliListNazivFormatedOIB_1">
      <item>Alan Vlatko Ivanišević, OIB 93465924400</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St-389/2017-8</izvorni_sadrzaj>
    <derivirana_varijabla naziv="DomainObject.PoslovniBrojDokumenta_1">St-389/2017-8</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MEDI TORANJ društvo s ograničenom odgovornošću za medicinsku djelatnost, usluge i trgovinu</izvorni_sadrzaj>
    <derivirana_varijabla naziv="DomainObject.Predmet.ProtustrankaIDrugi_1">MEDI TORANJ društvo s ograničenom odgovornošću za medicinsku djelatnost, usluge i trgovinu</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MEDI TORANJ društvo s ograničenom odgovornošću za medicinsku djelatnost, usluge i trgovinu, OIB 29683817092, Ksaverska cesta 59, 10000 Zagreb</izvorni_sadrzaj>
    <derivirana_varijabla naziv="DomainObject.Predmet.ProtustrankaIDrugiAdressOIB_1">MEDI TORANJ društvo s ograničenom odgovornošću za medicinsku djelatnost, usluge i trgovinu, OIB 29683817092, Ksaverska cesta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 TORANJ društvo s ograničenom odgovornošću za medicinsku djelatnost, usluge i trgovinu</item>
      <item>Alan Vlatko Ivanišević</item>
      <item>REPUBLIKA HRVATSKA, Ministarstvo financija, Porezna uprava, Područni ured Zagreb</item>
      <item>Županijsko državno odvjetništvo u Bjelovaru</item>
    </izvorni_sadrzaj>
    <derivirana_varijabla naziv="DomainObject.Predmet.SudioniciListNaziv_1">
      <item>MEDI TORANJ društvo s ograničenom odgovornošću za medicinsku djelatnost, usluge i trgovinu</item>
      <item>Alan Vlatko Ivanišević</item>
      <item>REPUBLIKA HRVATSKA, Ministarstvo financija, Porezna uprava, Područni ured Zagreb</item>
      <item>Županijsko državno odvjetništvo u Bjelovaru</item>
    </derivirana_varijabla>
  </DomainObject.Predmet.SudioniciListNaziv>
  <DomainObject.Predmet.SudioniciListAdressOIB>
    <izvorni_sadrzaj>
      <item>MEDI TORANJ društvo s ograničenom odgovornošću za medicinsku djelatnost, usluge i trgovinu, OIB 29683817092, Ksaverska cesta 59,10000 Zagreb</item>
      <item>Alan Vlatko Ivanišević, OIB 93465924400, Ulica Pavla Hatza 23/6,10000 Zagreb</item>
      <item>REPUBLIKA HRVATSKA, Ministarstvo financija, Porezna uprava, Područni ured Zagreb, OIB 52634238587</item>
      <item>Županijsko državno odvjetništvo u Bjelovaru, OIB 86821435474</item>
    </izvorni_sadrzaj>
    <derivirana_varijabla naziv="DomainObject.Predmet.SudioniciListAdressOIB_1">
      <item>MEDI TORANJ društvo s ograničenom odgovornošću za medicinsku djelatnost, usluge i trgovinu, OIB 29683817092, Ksaverska cesta 59,10000 Zagreb</item>
      <item>Alan Vlatko Ivanišević, OIB 93465924400, Ulica Pavla Hatza 23/6,10000 Zagreb</item>
      <item>REPUBLIKA HRVATSKA, Ministarstvo financija, Porezna uprava, Područni ured Zagreb,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66758B-7F72-448F-9886-24F4A84BC3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1854</properties:Words>
  <properties:Characters>10330</properties:Characters>
  <properties:Lines>192</properties:Lines>
  <properties:Paragraphs>41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2017-10-19T11:27:00Z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St-389/2017-8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