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1ab3" w14:paraId="5b81ab3" w:rsidRDefault="00F978C2" w:rsidP="00F978C2" w:rsidR="00F978C2" w:rsidRPr="00847123">
      <w:pPr>
        <w:pStyle w:val="SudNaziv"/>
        <w:ind w:firstLine="708"/>
        <w15:collapsed w:val="false"/>
        <w:rPr>
          <w:b w:val="false"/>
        </w:rPr>
      </w:pPr>
      <w:bookmarkStart w:name="_GoBack" w:id="0"/>
      <w:bookmarkEnd w:id="0"/>
      <w:r>
        <w:rPr>
          <w:rFonts w:cs="Times New Roman" w:eastAsia="Times New Roman"/>
          <w:b w:val="false"/>
          <w:lang w:eastAsia="hr-HR"/>
        </w:rPr>
        <w:t xml:space="preserve">                                                                                       Poslovni broj 3. St-767/2016-23</w:t>
      </w:r>
    </w:p>
    <w:p w:rsidRDefault="00F978C2" w:rsidP="00F978C2" w:rsidR="00F978C2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F978C2" w:rsidP="00F978C2" w:rsidR="00F978C2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F978C2" w:rsidP="00F978C2" w:rsidR="00F978C2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F978C2" w:rsidP="00F978C2" w:rsidR="00F978C2" w:rsidRPr="00847123">
      <w:pPr>
        <w:pStyle w:val="SudNaziv"/>
        <w:ind w:firstLine="708"/>
        <w:rPr>
          <w:b w:val="false"/>
        </w:rPr>
      </w:pPr>
      <w:r w:rsidRPr="00847123">
        <w:rPr>
          <w:rFonts w:cs="Times New Roman" w:eastAsia="Times New Roman"/>
          <w:b w:val="false"/>
          <w:lang w:eastAsia="hr-HR"/>
        </w:rPr>
        <w:t xml:space="preserve">REPUBLIKA HRVATSKA </w:t>
      </w:r>
      <w:r w:rsidRPr="00847123">
        <w:rPr>
          <w:rFonts w:cs="Times New Roman" w:eastAsia="Times New Roman"/>
          <w:b w:val="false"/>
          <w:lang w:eastAsia="hr-HR"/>
        </w:rPr>
        <w:tab/>
      </w:r>
      <w:r w:rsidRPr="00847123">
        <w:rPr>
          <w:rFonts w:cs="Times New Roman" w:eastAsia="Times New Roman"/>
          <w:b w:val="false"/>
          <w:lang w:eastAsia="hr-HR"/>
        </w:rPr>
        <w:tab/>
      </w:r>
      <w:r w:rsidRPr="00847123">
        <w:rPr>
          <w:rFonts w:cs="Times New Roman" w:eastAsia="Times New Roman"/>
          <w:b w:val="false"/>
          <w:lang w:eastAsia="hr-HR"/>
        </w:rPr>
        <w:tab/>
        <w:t xml:space="preserve">   </w:t>
      </w:r>
      <w:r>
        <w:rPr>
          <w:rFonts w:cs="Times New Roman" w:eastAsia="Times New Roman"/>
          <w:b w:val="false"/>
          <w:lang w:eastAsia="hr-HR"/>
        </w:rPr>
        <w:t xml:space="preserve">              </w:t>
      </w:r>
    </w:p>
    <w:p w:rsidRDefault="00F978C2" w:rsidP="00F978C2" w:rsidR="00F978C2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TRGOVAČKI SUD U ZADRU</w:t>
      </w:r>
    </w:p>
    <w:p w:rsidRDefault="00F978C2" w:rsidP="00F978C2" w:rsidR="00F978C2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Zadar, Dr. Franje Tuđmana 35</w:t>
      </w:r>
    </w:p>
    <w:p w:rsidRDefault="00F978C2" w:rsidP="00F978C2" w:rsidR="00F978C2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E P U B L I K A  H R V A T S K A</w:t>
      </w: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J E Š E NJ E</w:t>
      </w: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8C2" w:rsidP="00F978C2" w:rsidR="00F978C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</w:t>
      </w:r>
      <w:r>
        <w:rPr>
          <w:rFonts w:cs="Times New Roman" w:eastAsia="Times New Roman"/>
          <w:lang w:eastAsia="hr-HR"/>
        </w:rPr>
        <w:t xml:space="preserve">ANTARES-CONSULT d.o.o., Zadar, S.S. Kranjčevića 5, OIB: 08914754010, </w:t>
      </w:r>
      <w:r w:rsidR="00213493">
        <w:rPr>
          <w:rFonts w:cs="Times New Roman" w:eastAsia="Times New Roman"/>
          <w:lang w:eastAsia="hr-HR"/>
        </w:rPr>
        <w:t xml:space="preserve">zastupanog po stečajnoj upraviteljici Marici Nekić iz Zadra, Put Gazića 14A, </w:t>
      </w:r>
      <w:r>
        <w:rPr>
          <w:rFonts w:cs="Times New Roman" w:eastAsia="Times New Roman"/>
          <w:lang w:eastAsia="hr-HR"/>
        </w:rPr>
        <w:t xml:space="preserve">6. ožujka 2017. </w:t>
      </w:r>
    </w:p>
    <w:p w:rsidRDefault="00F978C2" w:rsidP="00F978C2" w:rsidR="00F978C2" w:rsidRPr="008471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i j e š i o   j e</w:t>
      </w:r>
    </w:p>
    <w:p w:rsidRDefault="00F978C2" w:rsidP="00F978C2" w:rsidR="00F978C2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F978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I. Određuje se prodaja u stečajnom postupku </w:t>
      </w:r>
      <w:r>
        <w:rPr>
          <w:rFonts w:cs="Times New Roman" w:eastAsia="Times New Roman"/>
          <w:lang w:eastAsia="hr-HR"/>
        </w:rPr>
        <w:t>nekretnine u suvlasništvu</w:t>
      </w:r>
      <w:r w:rsidRPr="00847123">
        <w:rPr>
          <w:rFonts w:cs="Times New Roman" w:eastAsia="Times New Roman"/>
          <w:lang w:eastAsia="hr-HR"/>
        </w:rPr>
        <w:t xml:space="preserve"> stečajnog dužnika</w:t>
      </w:r>
      <w:r>
        <w:rPr>
          <w:rFonts w:cs="Times New Roman" w:eastAsia="Times New Roman"/>
          <w:lang w:eastAsia="hr-HR"/>
        </w:rPr>
        <w:t xml:space="preserve"> ANTARES-CONSULT d.o.o., Zadar, S.S. Kranjčevića 5, OIB: 08914754010 i to nekretnine oznake broj zemljišta (kat. čest.) 480/1, oranica</w:t>
      </w:r>
      <w:r w:rsidR="00CF02DD">
        <w:rPr>
          <w:rFonts w:cs="Times New Roman" w:eastAsia="Times New Roman"/>
          <w:lang w:eastAsia="hr-HR"/>
        </w:rPr>
        <w:t xml:space="preserve"> ukupne</w:t>
      </w:r>
      <w:r>
        <w:rPr>
          <w:rFonts w:cs="Times New Roman" w:eastAsia="Times New Roman"/>
          <w:lang w:eastAsia="hr-HR"/>
        </w:rPr>
        <w:t xml:space="preserve"> površine 2629 m2 upisane u zk. ul. 1279</w:t>
      </w:r>
      <w:r w:rsidR="00F31E5C">
        <w:rPr>
          <w:rFonts w:cs="Times New Roman" w:eastAsia="Times New Roman"/>
          <w:lang w:eastAsia="hr-HR"/>
        </w:rPr>
        <w:t xml:space="preserve"> k.o. Bibinje</w:t>
      </w:r>
      <w:r>
        <w:rPr>
          <w:rFonts w:cs="Times New Roman" w:eastAsia="Times New Roman"/>
          <w:lang w:eastAsia="hr-HR"/>
        </w:rPr>
        <w:t xml:space="preserve"> kao suvlasništvo dužnika za suvlasnički udjel od 2/3 dijela. </w:t>
      </w:r>
    </w:p>
    <w:p w:rsidRDefault="00F978C2" w:rsidP="00F978C2" w:rsidR="00F978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21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DEF">
        <w:rPr>
          <w:rFonts w:cs="Times New Roman" w:eastAsia="Times New Roman"/>
          <w:lang w:eastAsia="hr-HR"/>
        </w:rPr>
        <w:t xml:space="preserve">II. Utvrđuje se da je na teret </w:t>
      </w:r>
      <w:r>
        <w:rPr>
          <w:rFonts w:cs="Times New Roman" w:eastAsia="Times New Roman"/>
          <w:lang w:eastAsia="hr-HR"/>
        </w:rPr>
        <w:t>2/3 suvlasničkog dijela nekretnine</w:t>
      </w:r>
      <w:r w:rsidRPr="00C46DEF">
        <w:rPr>
          <w:rFonts w:cs="Times New Roman" w:eastAsia="Times New Roman"/>
          <w:lang w:eastAsia="hr-HR"/>
        </w:rPr>
        <w:t xml:space="preserve"> stečajnog dužnika iz točke I. izreke ovog rješenja, uknjiženo založno pravo u korist </w:t>
      </w:r>
      <w:r w:rsidR="007F387E">
        <w:rPr>
          <w:rFonts w:cs="Times New Roman" w:eastAsia="Times New Roman"/>
          <w:lang w:eastAsia="hr-HR"/>
        </w:rPr>
        <w:t>razlučnih</w:t>
      </w:r>
      <w:r>
        <w:rPr>
          <w:rFonts w:cs="Times New Roman" w:eastAsia="Times New Roman"/>
          <w:lang w:eastAsia="hr-HR"/>
        </w:rPr>
        <w:t xml:space="preserve"> vjerovnika</w:t>
      </w:r>
      <w:r w:rsidR="008C5AE7">
        <w:rPr>
          <w:rFonts w:cs="Times New Roman" w:eastAsia="Times New Roman"/>
          <w:lang w:eastAsia="hr-HR"/>
        </w:rPr>
        <w:t xml:space="preserve"> Ivice Stojića iz Ražanca i Gordane Valčić iz Zadra. </w:t>
      </w:r>
    </w:p>
    <w:p w:rsidRDefault="00213493" w:rsidP="00F978C2" w:rsidR="002134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III. Nalaže se Zemljišnoknjižnom odjelu Općinskog suda u Zadru izvršiti upis zabilježbe ov</w:t>
      </w:r>
      <w:r>
        <w:rPr>
          <w:rFonts w:cs="Times New Roman" w:eastAsia="Times New Roman"/>
          <w:lang w:eastAsia="hr-HR"/>
        </w:rPr>
        <w:t xml:space="preserve">og rješenja o prodaji nekretnine u </w:t>
      </w:r>
      <w:r w:rsidR="00213493">
        <w:rPr>
          <w:rFonts w:cs="Times New Roman" w:eastAsia="Times New Roman"/>
          <w:lang w:eastAsia="hr-HR"/>
        </w:rPr>
        <w:t>su</w:t>
      </w:r>
      <w:r w:rsidRPr="00847123">
        <w:rPr>
          <w:rFonts w:cs="Times New Roman" w:eastAsia="Times New Roman"/>
          <w:lang w:eastAsia="hr-HR"/>
        </w:rPr>
        <w:t>vlasništvu steč</w:t>
      </w:r>
      <w:r>
        <w:rPr>
          <w:rFonts w:cs="Times New Roman" w:eastAsia="Times New Roman"/>
          <w:lang w:eastAsia="hr-HR"/>
        </w:rPr>
        <w:t xml:space="preserve">ajnog dužnika pobliže označene </w:t>
      </w:r>
      <w:r w:rsidRPr="00847123">
        <w:rPr>
          <w:rFonts w:cs="Times New Roman" w:eastAsia="Times New Roman"/>
          <w:lang w:eastAsia="hr-HR"/>
        </w:rPr>
        <w:t xml:space="preserve">u točki  I. </w:t>
      </w:r>
      <w:r>
        <w:rPr>
          <w:rFonts w:cs="Times New Roman" w:eastAsia="Times New Roman"/>
          <w:lang w:eastAsia="hr-HR"/>
        </w:rPr>
        <w:t xml:space="preserve">izreke </w:t>
      </w:r>
      <w:r w:rsidRPr="00847123">
        <w:rPr>
          <w:rFonts w:cs="Times New Roman" w:eastAsia="Times New Roman"/>
          <w:lang w:eastAsia="hr-HR"/>
        </w:rPr>
        <w:t>ovog rješenja.</w:t>
      </w:r>
    </w:p>
    <w:p w:rsidRDefault="00F978C2" w:rsidP="00F978C2" w:rsidR="00F978C2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IV. Nakon pravomoćnosti ovog rješenja koje će se objaviti na mrežnoj stranici e-Oglasna ploča sudova, sud će zaključkom o prodaji utvrditi vrijednost, način pro</w:t>
      </w:r>
      <w:r>
        <w:rPr>
          <w:rFonts w:cs="Times New Roman" w:eastAsia="Times New Roman"/>
          <w:lang w:eastAsia="hr-HR"/>
        </w:rPr>
        <w:t>daje i uvjete prodaje nekretnine</w:t>
      </w:r>
      <w:r w:rsidRPr="00847123">
        <w:rPr>
          <w:rFonts w:cs="Times New Roman" w:eastAsia="Times New Roman"/>
          <w:lang w:eastAsia="hr-HR"/>
        </w:rPr>
        <w:t xml:space="preserve"> u suvlasništvu dužnika iz točke I. izreke ovog rješenja, a koju prodaju provodi nadležna Financijska agencija elektroničkom javnom dražbom.  </w:t>
      </w:r>
    </w:p>
    <w:p w:rsidRDefault="00F978C2" w:rsidP="00F978C2" w:rsidR="00F978C2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Obrazloženje</w:t>
      </w:r>
    </w:p>
    <w:p w:rsidRDefault="00F978C2" w:rsidP="00F978C2" w:rsidR="00F978C2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Pravomoćnim r</w:t>
      </w:r>
      <w:r w:rsidRPr="00847123">
        <w:rPr>
          <w:rFonts w:cs="Times New Roman" w:eastAsia="Times New Roman"/>
          <w:lang w:eastAsia="hr-HR"/>
        </w:rPr>
        <w:t xml:space="preserve">ješenjem ovog suda poslovni broj gornji od </w:t>
      </w:r>
      <w:r w:rsidR="00213493">
        <w:rPr>
          <w:rFonts w:cs="Times New Roman" w:eastAsia="Times New Roman"/>
          <w:lang w:eastAsia="hr-HR"/>
        </w:rPr>
        <w:t>7. lipnja 2016.</w:t>
      </w:r>
      <w:r>
        <w:rPr>
          <w:rFonts w:cs="Times New Roman" w:eastAsia="Times New Roman"/>
          <w:lang w:eastAsia="hr-HR"/>
        </w:rPr>
        <w:t xml:space="preserve"> otvoren je </w:t>
      </w:r>
      <w:r w:rsidRPr="00847123">
        <w:rPr>
          <w:rFonts w:cs="Times New Roman" w:eastAsia="Times New Roman"/>
          <w:lang w:eastAsia="hr-HR"/>
        </w:rPr>
        <w:t xml:space="preserve">stečajni postupak nad dužnikom </w:t>
      </w:r>
      <w:r w:rsidR="00213493">
        <w:rPr>
          <w:rFonts w:cs="Times New Roman" w:eastAsia="Times New Roman"/>
          <w:lang w:eastAsia="hr-HR"/>
        </w:rPr>
        <w:t xml:space="preserve">Antares-Consult d.o.o., Zadar </w:t>
      </w:r>
      <w:r w:rsidRPr="00847123">
        <w:rPr>
          <w:rFonts w:cs="Times New Roman" w:eastAsia="Times New Roman"/>
          <w:lang w:eastAsia="hr-HR"/>
        </w:rPr>
        <w:t xml:space="preserve">te je zakazano ispitno i izvještajno ročište za </w:t>
      </w:r>
      <w:r w:rsidR="00213493">
        <w:rPr>
          <w:rFonts w:cs="Times New Roman" w:eastAsia="Times New Roman"/>
          <w:lang w:eastAsia="hr-HR"/>
        </w:rPr>
        <w:t xml:space="preserve">8. rujna 2016. </w:t>
      </w:r>
      <w:r w:rsidRPr="00847123">
        <w:rPr>
          <w:rFonts w:cs="Times New Roman" w:eastAsia="Times New Roman"/>
          <w:lang w:eastAsia="hr-HR"/>
        </w:rPr>
        <w:t xml:space="preserve">na koje su pozvani </w:t>
      </w:r>
      <w:r w:rsidR="00213493">
        <w:rPr>
          <w:rFonts w:cs="Times New Roman" w:eastAsia="Times New Roman"/>
          <w:lang w:eastAsia="hr-HR"/>
        </w:rPr>
        <w:t xml:space="preserve">vjerovnici i stečajna </w:t>
      </w:r>
      <w:r>
        <w:rPr>
          <w:rFonts w:cs="Times New Roman" w:eastAsia="Times New Roman"/>
          <w:lang w:eastAsia="hr-HR"/>
        </w:rPr>
        <w:t>upravitelj</w:t>
      </w:r>
      <w:r w:rsidR="00213493">
        <w:rPr>
          <w:rFonts w:cs="Times New Roman" w:eastAsia="Times New Roman"/>
          <w:lang w:eastAsia="hr-HR"/>
        </w:rPr>
        <w:t>ica</w:t>
      </w:r>
      <w:r w:rsidRPr="00847123">
        <w:rPr>
          <w:rFonts w:cs="Times New Roman" w:eastAsia="Times New Roman"/>
          <w:lang w:eastAsia="hr-HR"/>
        </w:rPr>
        <w:t xml:space="preserve"> dužnika. </w:t>
      </w:r>
    </w:p>
    <w:p w:rsidRDefault="00F978C2" w:rsidP="00F978C2" w:rsidR="00F978C2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Odredbom čl. 247. st. 1. Stečajnog zakona (Narodne novine broj 71/15; dalje SZ) propisano je da se nekretnina na kojoj postoji razlučno pravo prodaje u stečajnom postupku, na prijedlog stečajnog upravitelja ili razlučnog vjerovnika, uz odgovarajuću primjenu pravila ovršnoga postupka o ovrsi na nekretnini. Nadalje, odredbom st. 2. istog članka propisano je da će sud o prodaji nekretnine stečajnog dužnika na kojoj postoji razlučno pravo odlučiti </w:t>
      </w:r>
      <w:r w:rsidRPr="00847123">
        <w:rPr>
          <w:rFonts w:cs="Times New Roman" w:eastAsia="Times New Roman"/>
          <w:lang w:eastAsia="hr-HR"/>
        </w:rPr>
        <w:lastRenderedPageBreak/>
        <w:t xml:space="preserve">rješenjem u kojem će odrediti da se ista prodaje u stečajnom postupku uz nalog zemljišnoknjižnom odjelu upisa zabilježbe rješenja o prodaji nekretnine u zemljišnoj knjizi.  </w:t>
      </w:r>
    </w:p>
    <w:p w:rsidRDefault="00F978C2" w:rsidP="00213493" w:rsidR="00F978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S obzirom da je </w:t>
      </w:r>
      <w:r w:rsidR="00213493">
        <w:rPr>
          <w:rFonts w:cs="Times New Roman" w:eastAsia="Times New Roman"/>
          <w:lang w:eastAsia="hr-HR"/>
        </w:rPr>
        <w:t>stečajna</w:t>
      </w:r>
      <w:r>
        <w:rPr>
          <w:rFonts w:cs="Times New Roman" w:eastAsia="Times New Roman"/>
          <w:lang w:eastAsia="hr-HR"/>
        </w:rPr>
        <w:t xml:space="preserve"> upravitelj</w:t>
      </w:r>
      <w:r w:rsidR="00213493">
        <w:rPr>
          <w:rFonts w:cs="Times New Roman" w:eastAsia="Times New Roman"/>
          <w:lang w:eastAsia="hr-HR"/>
        </w:rPr>
        <w:t>ica na skupštini vjerovnika od 21. prosinca 2016. predložila prodaju predmetne nekretnine u suvlasništvu dužnika za udjel od 2/3 dijela na kojoj postoji razlučno pravo razlučnog vjerovnika Ivice Stojića, kao i razlučno pravo stečajne</w:t>
      </w:r>
      <w:r w:rsidR="008C5AE7">
        <w:rPr>
          <w:rFonts w:cs="Times New Roman" w:eastAsia="Times New Roman"/>
          <w:lang w:eastAsia="hr-HR"/>
        </w:rPr>
        <w:t xml:space="preserve"> i razlučne</w:t>
      </w:r>
      <w:r w:rsidR="00213493">
        <w:rPr>
          <w:rFonts w:cs="Times New Roman" w:eastAsia="Times New Roman"/>
          <w:lang w:eastAsia="hr-HR"/>
        </w:rPr>
        <w:t xml:space="preserve"> vjerovnice Gordane Valčić u stečajnom postupku </w:t>
      </w:r>
      <w:r>
        <w:rPr>
          <w:rFonts w:cs="Times New Roman" w:eastAsia="Times New Roman"/>
          <w:lang w:eastAsia="hr-HR"/>
        </w:rPr>
        <w:t>elektroničkom javnom dražbom koju provod</w:t>
      </w:r>
      <w:r w:rsidR="00213493">
        <w:rPr>
          <w:rFonts w:cs="Times New Roman" w:eastAsia="Times New Roman"/>
          <w:lang w:eastAsia="hr-HR"/>
        </w:rPr>
        <w:t>i Financijska agencija, te da su se svi stečajni vjerovnici suglasili</w:t>
      </w:r>
      <w:r>
        <w:rPr>
          <w:rFonts w:cs="Times New Roman" w:eastAsia="Times New Roman"/>
          <w:lang w:eastAsia="hr-HR"/>
        </w:rPr>
        <w:t xml:space="preserve"> s pr</w:t>
      </w:r>
      <w:r w:rsidR="00213493">
        <w:rPr>
          <w:rFonts w:cs="Times New Roman" w:eastAsia="Times New Roman"/>
          <w:lang w:eastAsia="hr-HR"/>
        </w:rPr>
        <w:t>ednjim prijedlogom stečajne upraviteljice</w:t>
      </w:r>
      <w:r>
        <w:rPr>
          <w:rFonts w:cs="Times New Roman" w:eastAsia="Times New Roman"/>
          <w:lang w:eastAsia="hr-HR"/>
        </w:rPr>
        <w:t xml:space="preserve">, </w:t>
      </w:r>
      <w:r w:rsidRPr="00847123">
        <w:rPr>
          <w:rFonts w:cs="Times New Roman" w:eastAsia="Times New Roman"/>
          <w:lang w:eastAsia="hr-HR"/>
        </w:rPr>
        <w:t xml:space="preserve">to je temeljem odredbi čl. 247. st. 1. i 2. SZ-a donesena odluka kao u točki I. i II. izreke ovog rješenja. </w:t>
      </w:r>
    </w:p>
    <w:p w:rsidRDefault="00F978C2" w:rsidP="00F978C2" w:rsidR="00F978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Odluka suda iz točke III. </w:t>
      </w:r>
      <w:r>
        <w:rPr>
          <w:rFonts w:cs="Times New Roman" w:eastAsia="Times New Roman"/>
          <w:lang w:eastAsia="hr-HR"/>
        </w:rPr>
        <w:t>i</w:t>
      </w:r>
      <w:r w:rsidRPr="00847123">
        <w:rPr>
          <w:rFonts w:cs="Times New Roman" w:eastAsia="Times New Roman"/>
          <w:lang w:eastAsia="hr-HR"/>
        </w:rPr>
        <w:t>zreke ovog rješenja temelji se na odredbi čl. 247. st. 3. SZ-a, dok se odluka suda iz točke IV. izreke istog temelji na odredbi čl. 247. st. 4. SZ-a.</w:t>
      </w:r>
    </w:p>
    <w:p w:rsidRDefault="00F978C2" w:rsidP="00F978C2" w:rsidR="00F978C2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U Zadru </w:t>
      </w:r>
      <w:r>
        <w:rPr>
          <w:rFonts w:cs="Times New Roman" w:eastAsia="Times New Roman"/>
          <w:lang w:eastAsia="hr-HR"/>
        </w:rPr>
        <w:t xml:space="preserve">6. ožujka 2017. </w:t>
      </w:r>
      <w:r w:rsidRPr="00847123">
        <w:rPr>
          <w:rFonts w:cs="Times New Roman" w:eastAsia="Times New Roman"/>
          <w:lang w:eastAsia="hr-HR"/>
        </w:rPr>
        <w:t xml:space="preserve"> </w:t>
      </w:r>
    </w:p>
    <w:p w:rsidRDefault="00F978C2" w:rsidP="00F978C2" w:rsidR="00F978C2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F978C2" w:rsidP="00FA085A" w:rsidR="00F978C2" w:rsidRPr="00847123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Sutkinja</w:t>
      </w:r>
    </w:p>
    <w:p w:rsidRDefault="00FA085A" w:rsidP="00FA085A" w:rsidR="00F978C2" w:rsidRPr="00847123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F978C2" w:rsidP="00F978C2" w:rsidR="00F978C2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F978C2" w:rsidP="00F978C2" w:rsidR="00F978C2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UPUTA O PRAVNOM LIJEKU: </w:t>
      </w:r>
    </w:p>
    <w:p w:rsidRDefault="00F978C2" w:rsidP="00F978C2" w:rsidR="00F978C2" w:rsidRPr="0084712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bCs/>
          <w:lang w:eastAsia="hr-HR"/>
        </w:rPr>
        <w:tab/>
      </w:r>
      <w:r w:rsidRPr="00847123">
        <w:rPr>
          <w:rFonts w:cs="Times New Roman" w:eastAsia="Times New Roman"/>
          <w:lang w:eastAsia="hr-HR"/>
        </w:rPr>
        <w:t>Protiv ovog rješen</w:t>
      </w:r>
      <w:r>
        <w:rPr>
          <w:rFonts w:cs="Times New Roman" w:eastAsia="Times New Roman"/>
          <w:lang w:eastAsia="hr-HR"/>
        </w:rPr>
        <w:t>j</w:t>
      </w:r>
      <w:r w:rsidR="00213493">
        <w:rPr>
          <w:rFonts w:cs="Times New Roman" w:eastAsia="Times New Roman"/>
          <w:lang w:eastAsia="hr-HR"/>
        </w:rPr>
        <w:t xml:space="preserve">a pravo na žalbu imaju stečajna </w:t>
      </w:r>
      <w:r>
        <w:rPr>
          <w:rFonts w:cs="Times New Roman" w:eastAsia="Times New Roman"/>
          <w:lang w:eastAsia="hr-HR"/>
        </w:rPr>
        <w:t>upravitelj</w:t>
      </w:r>
      <w:r w:rsidR="00213493">
        <w:rPr>
          <w:rFonts w:cs="Times New Roman" w:eastAsia="Times New Roman"/>
          <w:lang w:eastAsia="hr-HR"/>
        </w:rPr>
        <w:t>ica</w:t>
      </w:r>
      <w:r w:rsidRPr="00847123">
        <w:rPr>
          <w:rFonts w:cs="Times New Roman" w:eastAsia="Times New Roman"/>
          <w:lang w:eastAsia="hr-HR"/>
        </w:rPr>
        <w:t xml:space="preserve"> dužnika i razlu</w:t>
      </w:r>
      <w:r>
        <w:rPr>
          <w:rFonts w:cs="Times New Roman" w:eastAsia="Times New Roman"/>
          <w:lang w:eastAsia="hr-HR"/>
        </w:rPr>
        <w:t>čni vjerovnik</w:t>
      </w:r>
      <w:r w:rsidRPr="00847123">
        <w:rPr>
          <w:rFonts w:cs="Times New Roman" w:eastAsia="Times New Roman"/>
          <w:lang w:eastAsia="hr-HR"/>
        </w:rPr>
        <w:t xml:space="preserve">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978C2" w:rsidP="00F978C2" w:rsidR="00F978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</w:t>
      </w:r>
    </w:p>
    <w:p w:rsidRDefault="00213493" w:rsidP="00F978C2" w:rsidR="00F978C2" w:rsidRPr="00847123">
      <w:pPr>
        <w:numPr>
          <w:ilvl w:val="0"/>
          <w:numId w:val="1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Stečajnoj upraviteljici</w:t>
      </w:r>
      <w:r w:rsidR="00F978C2">
        <w:rPr>
          <w:rFonts w:cs="Times New Roman" w:eastAsia="Times New Roman"/>
          <w:lang w:eastAsia="hr-HR"/>
        </w:rPr>
        <w:t xml:space="preserve"> dužnika </w:t>
      </w:r>
    </w:p>
    <w:p w:rsidRDefault="00F978C2" w:rsidP="00F978C2" w:rsidR="0021349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213493">
        <w:rPr>
          <w:rFonts w:cs="Times New Roman" w:eastAsia="Times New Roman"/>
          <w:lang w:eastAsia="hr-HR"/>
        </w:rPr>
        <w:t>Razlučnom vjerovniku</w:t>
      </w:r>
      <w:r w:rsidR="008C5AE7">
        <w:rPr>
          <w:rFonts w:cs="Times New Roman" w:eastAsia="Times New Roman"/>
          <w:lang w:eastAsia="hr-HR"/>
        </w:rPr>
        <w:t xml:space="preserve"> Ivici Stojiću iz Ljubača</w:t>
      </w:r>
      <w:r w:rsidR="00213493">
        <w:rPr>
          <w:rFonts w:cs="Times New Roman" w:eastAsia="Times New Roman"/>
          <w:lang w:eastAsia="hr-HR"/>
        </w:rPr>
        <w:t>, Ražanac</w:t>
      </w:r>
    </w:p>
    <w:p w:rsidRDefault="00213493" w:rsidP="00F978C2" w:rsidR="0021349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Razlučnoj vjerovnici Gordani Valčić iz Zadra </w:t>
      </w:r>
      <w:r w:rsidR="00F978C2" w:rsidRPr="00213493">
        <w:rPr>
          <w:rFonts w:cs="Times New Roman" w:eastAsia="Times New Roman"/>
          <w:lang w:eastAsia="hr-HR"/>
        </w:rPr>
        <w:t xml:space="preserve"> </w:t>
      </w:r>
    </w:p>
    <w:p w:rsidRDefault="00F978C2" w:rsidP="00F978C2" w:rsidR="00F978C2" w:rsidRPr="0021349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213493">
        <w:rPr>
          <w:rFonts w:cs="Times New Roman" w:eastAsia="Times New Roman"/>
          <w:lang w:eastAsia="hr-HR"/>
        </w:rPr>
        <w:t xml:space="preserve">Svima putem e-Oglasne ploče ovog suda </w:t>
      </w:r>
    </w:p>
    <w:p w:rsidRDefault="00F978C2" w:rsidP="00F978C2" w:rsidR="00F978C2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Općinskom</w:t>
      </w:r>
      <w:r w:rsidR="00213493">
        <w:rPr>
          <w:rFonts w:cs="Times New Roman" w:eastAsia="Times New Roman"/>
          <w:lang w:eastAsia="hr-HR"/>
        </w:rPr>
        <w:t xml:space="preserve"> sud u Zadru, Zemljišnoknjižnom </w:t>
      </w:r>
      <w:r w:rsidRPr="00847123">
        <w:rPr>
          <w:rFonts w:cs="Times New Roman" w:eastAsia="Times New Roman"/>
          <w:lang w:eastAsia="hr-HR"/>
        </w:rPr>
        <w:t>odjelu</w:t>
      </w:r>
      <w:r>
        <w:rPr>
          <w:rFonts w:cs="Times New Roman" w:eastAsia="Times New Roman"/>
          <w:lang w:eastAsia="hr-HR"/>
        </w:rPr>
        <w:t xml:space="preserve">, neposredno </w:t>
      </w:r>
      <w:r w:rsidRPr="00847123">
        <w:rPr>
          <w:rFonts w:cs="Times New Roman" w:eastAsia="Times New Roman"/>
          <w:lang w:eastAsia="hr-HR"/>
        </w:rPr>
        <w:t xml:space="preserve"> </w:t>
      </w:r>
    </w:p>
    <w:p w:rsidRDefault="00F978C2" w:rsidP="00F978C2" w:rsidR="00F978C2" w:rsidRPr="00847123">
      <w:pPr>
        <w:spacing w:after="0"/>
        <w:rPr>
          <w:rFonts w:cs="Times New Roman" w:eastAsia="Times New Roman"/>
          <w:lang w:eastAsia="hr-HR"/>
        </w:rPr>
      </w:pPr>
    </w:p>
    <w:p w:rsidRDefault="00F31E5C" w:rsidP="00F978C2" w:rsidR="00F31E5C">
      <w:pPr>
        <w:spacing w:after="0"/>
        <w:ind w:firstLine="348" w:left="360"/>
        <w:rPr>
          <w:rFonts w:cs="Times New Roman" w:eastAsia="Times New Roman"/>
          <w:lang w:eastAsia="hr-HR"/>
        </w:rPr>
      </w:pPr>
    </w:p>
    <w:p w:rsidRDefault="00F978C2" w:rsidP="00F978C2" w:rsidR="00F978C2" w:rsidRPr="00847123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Napomena:</w:t>
      </w:r>
    </w:p>
    <w:p w:rsidRDefault="00F978C2" w:rsidP="00F978C2" w:rsidR="00F978C2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Kalendirati za pravomoćnost radi donošenja zaključka o vrijednosti, načinu i uvjetima prodaje nekretnine </w:t>
      </w:r>
    </w:p>
    <w:p w:rsidRDefault="00F978C2" w:rsidP="00F978C2" w:rsidR="00F978C2" w:rsidRPr="00847123">
      <w:pPr>
        <w:pStyle w:val="SudSjedite"/>
      </w:pPr>
      <w:r w:rsidRPr="00847123">
        <w:tab/>
      </w:r>
    </w:p>
    <w:p w:rsidRDefault="00141E72" w:rsidR="00530A52"/>
    <w:sectPr w:rsidSect="00C46DEF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493" w:rsidP="00213493" w:rsidR="00213493">
      <w:pPr>
        <w:spacing w:after="0"/>
      </w:pPr>
      <w:r>
        <w:separator/>
      </w:r>
    </w:p>
  </w:endnote>
  <w:endnote w:id="0" w:type="continuationSeparator">
    <w:p w:rsidRDefault="00213493" w:rsidP="00213493" w:rsidR="002134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493" w:rsidP="00213493" w:rsidR="00213493">
      <w:pPr>
        <w:spacing w:after="0"/>
      </w:pPr>
      <w:r>
        <w:separator/>
      </w:r>
    </w:p>
  </w:footnote>
  <w:footnote w:id="0" w:type="continuationSeparator">
    <w:p w:rsidRDefault="00213493" w:rsidP="00213493" w:rsidR="0021349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 w:val="false"/>
        <w:noProof w:val="false"/>
      </w:rPr>
      <w:id w:val="493916517"/>
      <w:docPartObj>
        <w:docPartGallery w:val="Page Numbers (Top of Page)"/>
        <w:docPartUnique/>
      </w:docPartObj>
    </w:sdtPr>
    <w:sdtEndPr/>
    <w:sdtContent>
      <w:p w:rsidRDefault="00F31E5C" w:rsidP="00C46DEF" w:rsidR="00C46DEF" w:rsidRPr="00847123">
        <w:pPr>
          <w:pStyle w:val="SudNaziv"/>
          <w:ind w:firstLine="708" w:left="3540"/>
          <w:rPr>
            <w:b w:val="false"/>
          </w:rPr>
        </w:pPr>
        <w:r w:rsidRPr="00C46DEF">
          <w:rPr>
            <w:b w:val="false"/>
          </w:rPr>
          <w:fldChar w:fldCharType="begin"/>
        </w:r>
        <w:r w:rsidRPr="00C46DEF">
          <w:rPr>
            <w:b w:val="false"/>
          </w:rPr>
          <w:instrText>PAGE   \* MERGEFORMAT</w:instrText>
        </w:r>
        <w:r w:rsidRPr="00C46DEF">
          <w:rPr>
            <w:b w:val="false"/>
          </w:rPr>
          <w:fldChar w:fldCharType="separate"/>
        </w:r>
        <w:r w:rsidR="00141E72">
          <w:rPr>
            <w:b w:val="false"/>
          </w:rPr>
          <w:t>2</w:t>
        </w:r>
        <w:r w:rsidRPr="00C46DEF">
          <w:rPr>
            <w:b w:val="false"/>
          </w:rPr>
          <w:fldChar w:fldCharType="end"/>
        </w:r>
        <w:r w:rsidRPr="00C46DEF">
          <w:rPr>
            <w:rFonts w:cs="Times New Roman" w:eastAsia="Times New Roman"/>
            <w:b w:val="false"/>
            <w:lang w:eastAsia="hr-HR"/>
          </w:rPr>
          <w:t xml:space="preserve"> </w:t>
        </w:r>
        <w:r>
          <w:rPr>
            <w:rFonts w:cs="Times New Roman" w:eastAsia="Times New Roman"/>
            <w:b w:val="false"/>
            <w:lang w:eastAsia="hr-HR"/>
          </w:rPr>
          <w:tab/>
        </w:r>
        <w:r>
          <w:rPr>
            <w:rFonts w:cs="Times New Roman" w:eastAsia="Times New Roman"/>
            <w:b w:val="false"/>
            <w:lang w:eastAsia="hr-HR"/>
          </w:rPr>
          <w:tab/>
          <w:t xml:space="preserve">    </w:t>
        </w:r>
        <w:r w:rsidR="00213493">
          <w:rPr>
            <w:rFonts w:cs="Times New Roman" w:eastAsia="Times New Roman"/>
            <w:b w:val="false"/>
            <w:lang w:eastAsia="hr-HR"/>
          </w:rPr>
          <w:t xml:space="preserve"> Poslovni broj 3. St-767/2016-23</w:t>
        </w:r>
      </w:p>
      <w:p w:rsidRDefault="00141E72" w:rsidR="00C46DEF">
        <w:pPr>
          <w:pStyle w:val="Zaglavlje"/>
          <w:jc w:val="center"/>
        </w:pPr>
      </w:p>
    </w:sdtContent>
  </w:sdt>
  <w:p w:rsidRDefault="00141E72" w:rsidR="00C46D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C2"/>
    <w:rsid w:val="00141E72"/>
    <w:rsid w:val="00213493"/>
    <w:rsid w:val="004901DF"/>
    <w:rsid w:val="0052527F"/>
    <w:rsid w:val="0079293D"/>
    <w:rsid w:val="007F387E"/>
    <w:rsid w:val="00836FCC"/>
    <w:rsid w:val="008C5AE7"/>
    <w:rsid w:val="008D48A1"/>
    <w:rsid w:val="00A57BE4"/>
    <w:rsid w:val="00AB387D"/>
    <w:rsid w:val="00CB0B72"/>
    <w:rsid w:val="00CF02DD"/>
    <w:rsid w:val="00E253A8"/>
    <w:rsid w:val="00E3741B"/>
    <w:rsid w:val="00E80148"/>
    <w:rsid w:val="00F31E5C"/>
    <w:rsid w:val="00F978C2"/>
    <w:rsid w:val="00FA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C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F978C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978C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978C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978C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978C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978C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978C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978C2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F978C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78C2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978C2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78C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1349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1349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7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1E7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1E7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1E7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C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F978C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978C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978C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978C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978C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978C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978C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978C2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F978C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978C2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978C2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78C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1349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1349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7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1E7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1E7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1E7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</izvorni_sadrzaj>
    <derivirana_varijabla naziv="DomainObject.Predmet.StrankaFormated_1">  FINA; Branko Valčić</derivirana_varijabla>
  </DomainObject.Predmet.StrankaFormated>
  <DomainObject.Predmet.StrankaFormatedOIB>
    <izvorni_sadrzaj>  FINA, OIB 85821130368; Branko Valčić, OIB 99379016809</izvorni_sadrzaj>
    <derivirana_varijabla naziv="DomainObject.Predmet.StrankaFormatedOIB_1">  FINA, OIB 85821130368; Branko Valčić, OIB 99379016809</derivirana_varijabla>
  </DomainObject.Predmet.StrankaFormatedOIB>
  <DomainObject.Predmet.StrankaFormatedWithAdress>
    <izvorni_sadrzaj> FINA; Branko Valčić, Ošljak 27, 23273 Ošljak</izvorni_sadrzaj>
    <derivirana_varijabla naziv="DomainObject.Predmet.StrankaFormatedWithAdress_1"> FINA; Branko Valčić, Ošljak 27, 23273 Ošljak</derivirana_varijabla>
  </DomainObject.Predmet.StrankaFormatedWithAdress>
  <DomainObject.Predmet.StrankaFormatedWithAdressOIB>
    <izvorni_sadrzaj> FINA, OIB 85821130368; Branko Valčić, OIB 99379016809, Ošljak 27, 23273 Ošljak</izvorni_sadrzaj>
    <derivirana_varijabla naziv="DomainObject.Predmet.StrankaFormatedWithAdressOIB_1"> FINA, OIB 85821130368; Branko Valčić, OIB 99379016809, Ošljak 27, 23273 Ošljak</derivirana_varijabla>
  </DomainObject.Predmet.StrankaFormatedWithAdressOIB>
  <DomainObject.Predmet.StrankaWithAdress>
    <izvorni_sadrzaj>FINA ,Branko Valčić Ošljak 27,23273 Ošljak</izvorni_sadrzaj>
    <derivirana_varijabla naziv="DomainObject.Predmet.StrankaWithAdress_1">FINA ,Branko Valčić Ošljak 27,23273 Ošljak</derivirana_varijabla>
  </DomainObject.Predmet.StrankaWithAdress>
  <DomainObject.Predmet.StrankaWithAdressOIB>
    <izvorni_sadrzaj>FINA, OIB 85821130368,Branko Valčić, OIB 99379016809, Ošljak 27,23273 Ošljak</izvorni_sadrzaj>
    <derivirana_varijabla naziv="DomainObject.Predmet.StrankaWithAdressOIB_1">FINA, OIB 85821130368,Branko Valčić, OIB 99379016809, Ošljak 27,23273 Ošljak</derivirana_varijabla>
  </DomainObject.Predmet.StrankaWithAdressOIB>
  <DomainObject.Predmet.StrankaNazivFormated>
    <izvorni_sadrzaj>FINA,Branko Valčić</izvorni_sadrzaj>
    <derivirana_varijabla naziv="DomainObject.Predmet.StrankaNazivFormated_1">FINA,Branko Valčić</derivirana_varijabla>
  </DomainObject.Predmet.StrankaNazivFormated>
  <DomainObject.Predmet.StrankaNazivFormatedOIB>
    <izvorni_sadrzaj>FINA, OIB 85821130368,Branko Valčić, OIB 99379016809</izvorni_sadrzaj>
    <derivirana_varijabla naziv="DomainObject.Predmet.StrankaNazivFormatedOIB_1">FINA, OIB 85821130368,Branko Valčić, OIB 99379016809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</izvorni_sadrzaj>
    <derivirana_varijabla naziv="DomainObject.Predmet.StrankaListFormated_1">
      <item>FINA</item>
      <item>Branko Valčić</item>
    </derivirana_varijabla>
  </DomainObject.Predmet.StrankaListFormated>
  <DomainObject.Predmet.StrankaListFormatedOIB>
    <izvorni_sadrzaj>
      <item>FINA, OIB 85821130368</item>
      <item>Branko Valčić, OIB 99379016809</item>
    </izvorni_sadrzaj>
    <derivirana_varijabla naziv="DomainObject.Predmet.StrankaListFormatedOIB_1">
      <item>FINA, OIB 85821130368</item>
      <item>Branko Valčić, OIB 99379016809</item>
    </derivirana_varijabla>
  </DomainObject.Predmet.StrankaListFormatedOIB>
  <DomainObject.Predmet.StrankaListFormatedWithAdress>
    <izvorni_sadrzaj>
      <item>FINA</item>
      <item>Branko Valčić, Ošljak 27, 23273 Ošljak</item>
    </izvorni_sadrzaj>
    <derivirana_varijabla naziv="DomainObject.Predmet.StrankaListFormatedWithAdress_1">
      <item>FINA</item>
      <item>Branko Valčić, Ošljak 27, 23273 Ošljak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</izvorni_sadrzaj>
    <derivirana_varijabla naziv="DomainObject.Predmet.StrankaListFormatedWithAdressOIB_1">
      <item>FINA, OIB 85821130368</item>
      <item>Branko Valčić, OIB 99379016809, Ošljak 27, 23273 Ošljak</item>
    </derivirana_varijabla>
  </DomainObject.Predmet.StrankaListFormatedWithAdressOIB>
  <DomainObject.Predmet.StrankaListNazivFormated>
    <izvorni_sadrzaj>
      <item>FINA</item>
      <item>Branko Valčić</item>
    </izvorni_sadrzaj>
    <derivirana_varijabla naziv="DomainObject.Predmet.StrankaListNazivFormated_1">
      <item>FINA</item>
      <item>Branko Valčić</item>
    </derivirana_varijabla>
  </DomainObject.Predmet.StrankaListNazivFormated>
  <DomainObject.Predmet.StrankaListNazivFormatedOIB>
    <izvorni_sadrzaj>
      <item>FINA, OIB 85821130368</item>
      <item>Branko Valčić, OIB 99379016809</item>
    </izvorni_sadrzaj>
    <derivirana_varijabla naziv="DomainObject.Predmet.StrankaListNazivFormatedOIB_1">
      <item>FINA, OIB 85821130368</item>
      <item>Branko Valčić, OIB 99379016809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</izvorni_sadrzaj>
    <derivirana_varijabla naziv="DomainObject.Predmet.SudioniciListNazivOIB_1">
      <item>, OIB 08914754010</item>
      <item>, OIB 85821130368</item>
      <item>, OIB 99379016809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3475</properties:Characters>
  <properties:Lines>91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2017-03-06T11:50:00Z</dcterms:created>
  <dc:creator>Tina Grgas</dc:creator>
  <cp:lastModifiedBy>Nena Mužanović</cp:lastModifiedBy>
  <cp:lastPrinted>2017-03-06T12:56:00Z</cp:lastPrinted>
  <dcterms:modified xmlns:xsi="http://www.w3.org/2001/XMLSchema-instance" xsi:type="dcterms:W3CDTF">2017-03-06T13:02:00Z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