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a8cb" w14:paraId="cefa8cb" w:rsidRDefault="000B31EB" w:rsidP="000B31EB" w:rsidR="000B31EB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B31EB" w:rsidP="000B31EB" w:rsidR="000B31EB">
      <w:pPr>
        <w:jc w:val="both"/>
      </w:pPr>
      <w:r>
        <w:t xml:space="preserve">       REPUBLIKA HRVATSKA</w:t>
      </w:r>
    </w:p>
    <w:p w:rsidRDefault="000B31EB" w:rsidP="000B31EB" w:rsidR="000B31EB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B31EB" w:rsidP="000B31EB" w:rsidR="000B31EB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0B31EB" w:rsidP="000B31EB" w:rsidR="000B31EB">
      <w:pPr>
        <w:jc w:val="right"/>
      </w:pPr>
      <w:r>
        <w:t>Poslovni broj: 3 St-74/12-519</w:t>
      </w:r>
    </w:p>
    <w:p w:rsidRDefault="000B31EB" w:rsidP="000B31EB" w:rsidR="000B31EB"/>
    <w:p w:rsidRDefault="000B31EB" w:rsidP="000B31EB" w:rsidR="000B31EB"/>
    <w:p w:rsidRDefault="000B31EB" w:rsidP="000B31EB" w:rsidR="000B31EB">
      <w:pPr>
        <w:jc w:val="center"/>
      </w:pPr>
      <w:r>
        <w:t>R E P U B L I K A   H R V A T S K A</w:t>
      </w:r>
    </w:p>
    <w:p w:rsidRDefault="000B31EB" w:rsidP="000B31EB" w:rsidR="000B31EB"/>
    <w:p w:rsidRDefault="000B31EB" w:rsidP="000B31EB" w:rsidR="000B31EB">
      <w:pPr>
        <w:jc w:val="center"/>
      </w:pPr>
      <w:r>
        <w:t>R J E Š E N J E</w:t>
      </w:r>
    </w:p>
    <w:p w:rsidRDefault="000B31EB" w:rsidP="000B31EB" w:rsidR="000B31EB"/>
    <w:p w:rsidRDefault="000B31EB" w:rsidP="000B31EB" w:rsidR="000B31EB">
      <w:pPr>
        <w:jc w:val="both"/>
      </w:pPr>
      <w:r>
        <w:tab/>
        <w:t xml:space="preserve">TRGOVAČKI SUD U VARAŽDINU, po sucu toga suda Jasni Lekić, kao stečajnom sucu, u stečajnom postupku nad stečajnim dužnikom METEOR GRUPA d.o.o. „u stečaju“, Varaždin, </w:t>
      </w:r>
      <w:proofErr w:type="spellStart"/>
      <w:r>
        <w:t>Optujska</w:t>
      </w:r>
      <w:proofErr w:type="spellEnd"/>
      <w:r>
        <w:t xml:space="preserve"> 12, MBS: 070012581, OIB: 09637080512, dana 14. siječnja 2016. godine,</w:t>
      </w:r>
    </w:p>
    <w:p w:rsidRDefault="000B31EB" w:rsidP="000B31EB" w:rsidR="000B31EB">
      <w:pPr>
        <w:jc w:val="center"/>
      </w:pPr>
      <w:r>
        <w:t>r i j e š i o   j e</w:t>
      </w:r>
    </w:p>
    <w:p w:rsidRDefault="000B31EB" w:rsidP="000B31EB" w:rsidR="000B31EB">
      <w:pPr>
        <w:jc w:val="center"/>
      </w:pPr>
    </w:p>
    <w:p w:rsidRDefault="000B31EB" w:rsidP="000B31EB" w:rsidR="000B31EB">
      <w:pPr>
        <w:jc w:val="both"/>
      </w:pPr>
      <w:r>
        <w:tab/>
        <w:t xml:space="preserve">I/ Određuje se prodaja nekretnina stečajnog dužnika u stečajnom postupku sukladno čl. 164. st. 3. Stečajnog zakona i to: </w:t>
      </w:r>
    </w:p>
    <w:p w:rsidRDefault="000B31EB" w:rsidP="000B31EB" w:rsidR="000B31EB">
      <w:pPr>
        <w:jc w:val="both"/>
      </w:pPr>
    </w:p>
    <w:p w:rsidRDefault="000B31EB" w:rsidP="000B31EB" w:rsidR="000B31EB">
      <w:pPr>
        <w:ind w:firstLine="708"/>
        <w:jc w:val="both"/>
      </w:pPr>
      <w:r>
        <w:t xml:space="preserve">1./ Nekretnine </w:t>
      </w:r>
      <w:proofErr w:type="spellStart"/>
      <w:r>
        <w:t>čkbr</w:t>
      </w:r>
      <w:proofErr w:type="spellEnd"/>
      <w:r>
        <w:t xml:space="preserve">.  657/10, Gospodarska ulica ukupne površine  </w:t>
      </w:r>
      <w:smartTag w:element="metricconverter" w:uri="urn:schemas-microsoft-com:office:smarttags">
        <w:smartTagPr>
          <w:attr w:val="10000 m2" w:name="ProductID"/>
        </w:smartTagPr>
        <w:r>
          <w:t>10000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66 m2" w:name="ProductID"/>
        </w:smartTagPr>
        <w:r>
          <w:t>1266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24 m2" w:name="ProductID"/>
        </w:smartTagPr>
        <w:r>
          <w:t>1224 m2</w:t>
        </w:r>
      </w:smartTag>
      <w:r>
        <w:t xml:space="preserve">, poslovna zgrada sa </w:t>
      </w:r>
      <w:smartTag w:element="metricconverter" w:uri="urn:schemas-microsoft-com:office:smarttags">
        <w:smartTagPr>
          <w:attr w:val="1301 m2" w:name="ProductID"/>
        </w:smartTagPr>
        <w:r>
          <w:t>1301 m2</w:t>
        </w:r>
      </w:smartTag>
      <w:r>
        <w:t xml:space="preserve">, gospodarsko dvorište sa </w:t>
      </w:r>
      <w:smartTag w:element="metricconverter" w:uri="urn:schemas-microsoft-com:office:smarttags">
        <w:smartTagPr>
          <w:attr w:val="6209 m2" w:name="ProductID"/>
        </w:smartTagPr>
        <w:r>
          <w:t>6209 m2</w:t>
        </w:r>
      </w:smartTag>
      <w:r>
        <w:t xml:space="preserve">, sve upisano u z.k.ul. 3568 k.o. </w:t>
      </w:r>
      <w:proofErr w:type="spellStart"/>
      <w:r>
        <w:t>Bartolovečki</w:t>
      </w:r>
      <w:proofErr w:type="spellEnd"/>
      <w:r>
        <w:t xml:space="preserve"> </w:t>
      </w:r>
      <w:proofErr w:type="spellStart"/>
      <w:r>
        <w:t>Trnovec</w:t>
      </w:r>
      <w:proofErr w:type="spellEnd"/>
      <w:r>
        <w:t>, etažno vlasništvo s određenim omjerima i to:</w:t>
      </w:r>
    </w:p>
    <w:p w:rsidRDefault="000B31EB" w:rsidP="000B31EB" w:rsidR="000B31EB">
      <w:pPr>
        <w:jc w:val="both"/>
      </w:pPr>
    </w:p>
    <w:p w:rsidRDefault="000B31EB" w:rsidP="000B31EB" w:rsidR="000B31EB">
      <w:pPr>
        <w:jc w:val="both"/>
      </w:pPr>
      <w:r>
        <w:t xml:space="preserve">1. Suvlasnički dio: 184370/557450 ETAŽNO VLASNIŠTVO (E-1), 1. Etaža 1 u naravi proizvodno-poslovni prostor u prizemlju i na katu, a koji se sastoji od: </w:t>
      </w:r>
      <w:proofErr w:type="spellStart"/>
      <w:r>
        <w:t>predprostor</w:t>
      </w:r>
      <w:proofErr w:type="spellEnd"/>
      <w:r>
        <w:t xml:space="preserve"> </w:t>
      </w:r>
      <w:smartTag w:element="metricconverter" w:uri="urn:schemas-microsoft-com:office:smarttags">
        <w:smartTagPr>
          <w:attr w:val="20,20 m2" w:name="ProductID"/>
        </w:smartTagPr>
        <w:r>
          <w:t>20,</w:t>
        </w:r>
        <w:proofErr w:type="spellStart"/>
        <w:r>
          <w:t>20</w:t>
        </w:r>
        <w:proofErr w:type="spellEnd"/>
        <w:r>
          <w:t xml:space="preserve"> m2</w:t>
        </w:r>
      </w:smartTag>
      <w:r>
        <w:t xml:space="preserve">, kancelarija </w:t>
      </w:r>
      <w:smartTag w:element="metricconverter" w:uri="urn:schemas-microsoft-com:office:smarttags">
        <w:smartTagPr>
          <w:attr w:val="18,90 m2" w:name="ProductID"/>
        </w:smartTagPr>
        <w:r>
          <w:t>18,90 m2</w:t>
        </w:r>
      </w:smartTag>
      <w:r>
        <w:t xml:space="preserve">, čajna kuhinja </w:t>
      </w:r>
      <w:smartTag w:element="metricconverter" w:uri="urn:schemas-microsoft-com:office:smarttags">
        <w:smartTagPr>
          <w:attr w:val="7,55 m2" w:name="ProductID"/>
        </w:smartTagPr>
        <w:r>
          <w:t>7,55 m2</w:t>
        </w:r>
      </w:smartTag>
      <w:r>
        <w:t xml:space="preserve">, sanitarni čvor </w:t>
      </w:r>
      <w:smartTag w:element="metricconverter" w:uri="urn:schemas-microsoft-com:office:smarttags">
        <w:smartTagPr>
          <w:attr w:val="6,85 m2" w:name="ProductID"/>
        </w:smartTagPr>
        <w:r>
          <w:t>6,85 m2</w:t>
        </w:r>
      </w:smartTag>
      <w:r>
        <w:t xml:space="preserve">, kancelarija </w:t>
      </w:r>
      <w:smartTag w:element="metricconverter" w:uri="urn:schemas-microsoft-com:office:smarttags">
        <w:smartTagPr>
          <w:attr w:val="7,15 m2" w:name="ProductID"/>
        </w:smartTagPr>
        <w:r>
          <w:t>7,15 m2</w:t>
        </w:r>
      </w:smartTag>
      <w:r>
        <w:t xml:space="preserve">, čajna kuhinja </w:t>
      </w:r>
      <w:smartTag w:element="metricconverter" w:uri="urn:schemas-microsoft-com:office:smarttags">
        <w:smartTagPr>
          <w:attr w:val="12,55 m2" w:name="ProductID"/>
        </w:smartTagPr>
        <w:r>
          <w:t>12,55 m2</w:t>
        </w:r>
      </w:smartTag>
      <w:r>
        <w:t xml:space="preserve">, kancelarija </w:t>
      </w:r>
      <w:smartTag w:element="metricconverter" w:uri="urn:schemas-microsoft-com:office:smarttags">
        <w:smartTagPr>
          <w:attr w:val="13,85 m2" w:name="ProductID"/>
        </w:smartTagPr>
        <w:r>
          <w:t>13,85 m2</w:t>
        </w:r>
      </w:smartTag>
      <w:r>
        <w:t xml:space="preserve">, stube </w:t>
      </w:r>
      <w:smartTag w:element="metricconverter" w:uri="urn:schemas-microsoft-com:office:smarttags">
        <w:smartTagPr>
          <w:attr w:val="5,90 m2" w:name="ProductID"/>
        </w:smartTagPr>
        <w:r>
          <w:t>5,90 m2</w:t>
        </w:r>
      </w:smartTag>
      <w:r>
        <w:t xml:space="preserve">, proizvodna hala </w:t>
      </w:r>
      <w:smartTag w:element="metricconverter" w:uri="urn:schemas-microsoft-com:office:smarttags">
        <w:smartTagPr>
          <w:attr w:val="1110,60 m2" w:name="ProductID"/>
        </w:smartTagPr>
        <w:r>
          <w:t>1110,60 m2</w:t>
        </w:r>
      </w:smartTag>
      <w:r>
        <w:t xml:space="preserve">, galerija </w:t>
      </w:r>
      <w:smartTag w:element="metricconverter" w:uri="urn:schemas-microsoft-com:office:smarttags">
        <w:smartTagPr>
          <w:attr w:val="80,50 m2" w:name="ProductID"/>
        </w:smartTagPr>
        <w:r>
          <w:t>80,50 m2</w:t>
        </w:r>
      </w:smartTag>
      <w:r>
        <w:t xml:space="preserve">, sanitarni čvor </w:t>
      </w:r>
      <w:smartTag w:element="metricconverter" w:uri="urn:schemas-microsoft-com:office:smarttags">
        <w:smartTagPr>
          <w:attr w:val="4,35 m2" w:name="ProductID"/>
        </w:smartTagPr>
        <w:r>
          <w:t>4,35 m2</w:t>
        </w:r>
      </w:smartTag>
      <w:r>
        <w:t>, ukupne površine 1203,55  m2</w:t>
      </w:r>
    </w:p>
    <w:p w:rsidRDefault="000B31EB" w:rsidP="000B31EB" w:rsidR="000B31EB">
      <w:pPr>
        <w:jc w:val="both"/>
      </w:pPr>
    </w:p>
    <w:p w:rsidRDefault="000B31EB" w:rsidP="000B31EB" w:rsidR="000B31EB">
      <w:pPr>
        <w:jc w:val="both"/>
      </w:pPr>
      <w:r>
        <w:t xml:space="preserve">2. Suvlasnički dio: 183480/557450 ETAŽNO VLASNIŠTVO (E-2), 1. Etaža 2  u naravi proizvodno-poslovni prostor u prizemlju i na katu, a koji se sastoji od: garderoba </w:t>
      </w:r>
      <w:smartTag w:element="metricconverter" w:uri="urn:schemas-microsoft-com:office:smarttags">
        <w:smartTagPr>
          <w:attr w:val="31,65 m2" w:name="ProductID"/>
        </w:smartTagPr>
        <w:r>
          <w:t>31,65 m2</w:t>
        </w:r>
      </w:smartTag>
      <w:r>
        <w:t xml:space="preserve">, sanitarni čvor </w:t>
      </w:r>
      <w:smartTag w:element="metricconverter" w:uri="urn:schemas-microsoft-com:office:smarttags">
        <w:smartTagPr>
          <w:attr w:val="10,05 m2" w:name="ProductID"/>
        </w:smartTagPr>
        <w:r>
          <w:t>10,05 m2</w:t>
        </w:r>
      </w:smartTag>
      <w:r>
        <w:t xml:space="preserve">, </w:t>
      </w:r>
      <w:proofErr w:type="spellStart"/>
      <w:r>
        <w:t>predprostor</w:t>
      </w:r>
      <w:proofErr w:type="spellEnd"/>
      <w:r>
        <w:t xml:space="preserve"> </w:t>
      </w:r>
      <w:smartTag w:element="metricconverter" w:uri="urn:schemas-microsoft-com:office:smarttags">
        <w:smartTagPr>
          <w:attr w:val="23,35 m2" w:name="ProductID"/>
        </w:smartTagPr>
        <w:r>
          <w:t>23,35 m2</w:t>
        </w:r>
      </w:smartTag>
      <w:r>
        <w:t xml:space="preserve">, čajna kuhinja </w:t>
      </w:r>
      <w:smartTag w:element="metricconverter" w:uri="urn:schemas-microsoft-com:office:smarttags">
        <w:smartTagPr>
          <w:attr w:val="40,70 m2" w:name="ProductID"/>
        </w:smartTagPr>
        <w:r>
          <w:t>40,70 m2</w:t>
        </w:r>
      </w:smartTag>
      <w:r>
        <w:t xml:space="preserve">, stube </w:t>
      </w:r>
      <w:smartTag w:element="metricconverter" w:uri="urn:schemas-microsoft-com:office:smarttags">
        <w:smartTagPr>
          <w:attr w:val="5,30 m2" w:name="ProductID"/>
        </w:smartTagPr>
        <w:r>
          <w:t>5,30 m2</w:t>
        </w:r>
      </w:smartTag>
      <w:r>
        <w:t xml:space="preserve">, proizvodna hala </w:t>
      </w:r>
      <w:smartTag w:element="metricconverter" w:uri="urn:schemas-microsoft-com:office:smarttags">
        <w:smartTagPr>
          <w:attr w:val="1078,70 m2" w:name="ProductID"/>
        </w:smartTagPr>
        <w:r>
          <w:t>1078,70 m2</w:t>
        </w:r>
      </w:smartTag>
      <w:r>
        <w:t xml:space="preserve">, tuš </w:t>
      </w:r>
      <w:smartTag w:element="metricconverter" w:uri="urn:schemas-microsoft-com:office:smarttags">
        <w:smartTagPr>
          <w:attr w:val="1,40 m2" w:name="ProductID"/>
        </w:smartTagPr>
        <w:r>
          <w:t>1,40 m2</w:t>
        </w:r>
      </w:smartTag>
      <w:r>
        <w:t xml:space="preserve">, kancelarija </w:t>
      </w:r>
      <w:smartTag w:element="metricconverter" w:uri="urn:schemas-microsoft-com:office:smarttags">
        <w:smartTagPr>
          <w:attr w:val="42,90 m2" w:name="ProductID"/>
        </w:smartTagPr>
        <w:r>
          <w:t>42,90 m2</w:t>
        </w:r>
      </w:smartTag>
      <w:r>
        <w:t xml:space="preserve">, galerija </w:t>
      </w:r>
      <w:smartTag w:element="metricconverter" w:uri="urn:schemas-microsoft-com:office:smarttags">
        <w:smartTagPr>
          <w:attr w:val="61,40 m2" w:name="ProductID"/>
        </w:smartTagPr>
        <w:r>
          <w:t>61,40 m2</w:t>
        </w:r>
      </w:smartTag>
      <w:r>
        <w:t xml:space="preserve">, ukupne površine </w:t>
      </w:r>
      <w:smartTag w:element="metricconverter" w:uri="urn:schemas-microsoft-com:office:smarttags">
        <w:smartTagPr>
          <w:attr w:val="1295,45 m2" w:name="ProductID"/>
        </w:smartTagPr>
        <w:r>
          <w:t>1295,45 m2</w:t>
        </w:r>
      </w:smartTag>
    </w:p>
    <w:p w:rsidRDefault="000B31EB" w:rsidP="000B31EB" w:rsidR="000B31EB">
      <w:pPr>
        <w:jc w:val="both"/>
      </w:pPr>
    </w:p>
    <w:p w:rsidRDefault="000B31EB" w:rsidP="000B31EB" w:rsidR="000B31EB">
      <w:pPr>
        <w:jc w:val="both"/>
      </w:pPr>
      <w:r>
        <w:t>3. Suvlasnički dio: 189600/557450 ETAŽNO VLASNIŠTVO (E-3), 1. Etaža 3 u naravi proizvodno-poslovni prostor u prizemlju, a koji se sastoji od: proizvodna hala 1264,00 m2, ukupne površine 1264,00 m2.</w:t>
      </w:r>
    </w:p>
    <w:p w:rsidRDefault="000B31EB" w:rsidP="000B31EB" w:rsidR="000B31EB">
      <w:pPr>
        <w:jc w:val="both"/>
      </w:pPr>
    </w:p>
    <w:p w:rsidRDefault="000B31EB" w:rsidP="000B31EB" w:rsidR="000B31EB">
      <w:pPr>
        <w:ind w:firstLine="708"/>
        <w:jc w:val="both"/>
      </w:pPr>
      <w:r>
        <w:t xml:space="preserve">2./ Nekretnine se prodaju kao cjelina.  Procijenjena vrijednost nekretnine i to Etaža 1., Etaža 2. i Etaža 3., iznosi prema procjeni stalnog sudskog vještaka za graditeljstvo i procjenitelju za nekretnine Horvat Anđelku, dipl. ing. </w:t>
      </w:r>
      <w:proofErr w:type="spellStart"/>
      <w:r>
        <w:t>građ</w:t>
      </w:r>
      <w:proofErr w:type="spellEnd"/>
      <w:r>
        <w:t xml:space="preserve">. iz </w:t>
      </w:r>
      <w:proofErr w:type="spellStart"/>
      <w:r>
        <w:t>Nedelišća</w:t>
      </w:r>
      <w:proofErr w:type="spellEnd"/>
      <w:r>
        <w:t>, 15.482.786,16 kn bez PDV-a.</w:t>
      </w:r>
    </w:p>
    <w:p w:rsidRDefault="000B31EB" w:rsidP="000B31EB" w:rsidR="000B31EB">
      <w:pPr>
        <w:ind w:firstLine="708"/>
        <w:jc w:val="both"/>
      </w:pPr>
      <w:r>
        <w:lastRenderedPageBreak/>
        <w:t xml:space="preserve">3./ </w:t>
      </w:r>
      <w:proofErr w:type="spellStart"/>
      <w:r>
        <w:t>Razlučni</w:t>
      </w:r>
      <w:proofErr w:type="spellEnd"/>
      <w:r>
        <w:t xml:space="preserve"> vjerovnici su Privredna banka Zagreb d.d. Zagreb i H-</w:t>
      </w:r>
      <w:proofErr w:type="spellStart"/>
      <w:r>
        <w:t>Abduco</w:t>
      </w:r>
      <w:proofErr w:type="spellEnd"/>
      <w:r>
        <w:t xml:space="preserve"> d.o.o. Zagreb. </w:t>
      </w:r>
    </w:p>
    <w:p w:rsidRDefault="000B31EB" w:rsidP="000B31EB" w:rsidR="000B31EB">
      <w:pPr>
        <w:ind w:firstLine="708"/>
        <w:jc w:val="both"/>
      </w:pPr>
      <w:r>
        <w:t xml:space="preserve">4./ </w:t>
      </w:r>
      <w:proofErr w:type="spellStart"/>
      <w:r>
        <w:t>Razlučno</w:t>
      </w:r>
      <w:proofErr w:type="spellEnd"/>
      <w:r>
        <w:t xml:space="preserve"> pravo upisano pod Z-1435/12 od 14.03.2012.g., na temelju rješenja o ovrsi Trgovačkog suda u Varaždinu broj </w:t>
      </w:r>
      <w:proofErr w:type="spellStart"/>
      <w:r>
        <w:t>Ovr</w:t>
      </w:r>
      <w:proofErr w:type="spellEnd"/>
      <w:r>
        <w:t>-223/2012, u korist DOKA Hrvatska d.o.o. Zagreb, Radnička cesta 173/g,  na Etaži 1. prestaje u skladu s odredbama čl. 97. Stečajnog zakona.</w:t>
      </w:r>
    </w:p>
    <w:p w:rsidRDefault="000B31EB" w:rsidP="000B31EB" w:rsidR="000B31EB">
      <w:pPr>
        <w:jc w:val="both"/>
      </w:pPr>
    </w:p>
    <w:p w:rsidRDefault="000B31EB" w:rsidP="000B31EB" w:rsidR="000B31EB">
      <w:pPr>
        <w:jc w:val="both"/>
      </w:pPr>
      <w:r>
        <w:tab/>
        <w:t xml:space="preserve">II/ Nalaže se Općinskom sudu u Varaždinu, zemljišnoknjižni odjel, da sukladno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Stečajnog zakona u zemljišnoj knjizi upišu zabilježbu ovog rješenja o prodaji nekretnine u stečajnom postupku.</w:t>
      </w:r>
    </w:p>
    <w:p w:rsidRDefault="000B31EB" w:rsidP="000B31EB" w:rsidR="000B31EB">
      <w:pPr>
        <w:jc w:val="both"/>
      </w:pPr>
      <w:r>
        <w:t xml:space="preserve"> </w:t>
      </w:r>
    </w:p>
    <w:p w:rsidRDefault="000B31EB" w:rsidP="000B31EB" w:rsidR="000B31EB">
      <w:pPr>
        <w:ind w:firstLine="708"/>
        <w:jc w:val="both"/>
      </w:pPr>
      <w:r>
        <w:t xml:space="preserve">III/ Stečajni sudac će sa posebnim zaključkom o prodaji utvrditi način prodaje i uvjete prodaje. </w:t>
      </w:r>
    </w:p>
    <w:p w:rsidRDefault="000B31EB" w:rsidP="000B31EB" w:rsidR="000B31EB">
      <w:pPr>
        <w:jc w:val="both"/>
      </w:pPr>
    </w:p>
    <w:p w:rsidRDefault="000B31EB" w:rsidP="000B31EB" w:rsidR="000B31EB">
      <w:pPr>
        <w:jc w:val="center"/>
      </w:pPr>
      <w:r>
        <w:t>Obrazloženje</w:t>
      </w:r>
    </w:p>
    <w:p w:rsidRDefault="000B31EB" w:rsidP="000B31EB" w:rsidR="000B31EB">
      <w:pPr>
        <w:jc w:val="center"/>
      </w:pPr>
    </w:p>
    <w:p w:rsidRDefault="000B31EB" w:rsidP="000B31EB" w:rsidR="000B31EB">
      <w:pPr>
        <w:jc w:val="both"/>
      </w:pPr>
      <w:r>
        <w:tab/>
        <w:t xml:space="preserve">Stečajna upraviteljica podnijela je dana 23.09.2015.g. prijedlog radi prodaje nekretnina stečajnog dužnika upisanih u z.k.ul. 3568 k.o. </w:t>
      </w:r>
      <w:proofErr w:type="spellStart"/>
      <w:r>
        <w:t>Bartolovečki</w:t>
      </w:r>
      <w:proofErr w:type="spellEnd"/>
      <w:r>
        <w:t xml:space="preserve"> </w:t>
      </w:r>
      <w:proofErr w:type="spellStart"/>
      <w:r>
        <w:t>Trnovec</w:t>
      </w:r>
      <w:proofErr w:type="spellEnd"/>
      <w:r>
        <w:t xml:space="preserve"> na kojima postoji </w:t>
      </w:r>
      <w:proofErr w:type="spellStart"/>
      <w:r>
        <w:t>razlučno</w:t>
      </w:r>
      <w:proofErr w:type="spellEnd"/>
      <w:r>
        <w:t xml:space="preserve"> pravo, nakon što je rješenjem Općinskog suda u Varaždinu broj 15 </w:t>
      </w:r>
      <w:proofErr w:type="spellStart"/>
      <w:r>
        <w:t>Ovr</w:t>
      </w:r>
      <w:proofErr w:type="spellEnd"/>
      <w:r>
        <w:t>. 3883/12-41 od 30. listopada 2014. godine, koje je postalo pravomoćno 13.11.2014.g., u predmetu ovrhovoditelja Hypo Alpe-</w:t>
      </w:r>
      <w:proofErr w:type="spellStart"/>
      <w:r>
        <w:t>Adria</w:t>
      </w:r>
      <w:proofErr w:type="spellEnd"/>
      <w:r>
        <w:t xml:space="preserve">-Bank d.d. protiv </w:t>
      </w:r>
      <w:proofErr w:type="spellStart"/>
      <w:r>
        <w:t>ovršenika</w:t>
      </w:r>
      <w:proofErr w:type="spellEnd"/>
      <w:r>
        <w:t xml:space="preserve"> Meteor grupa d.o.o. u stečaju, obustavljena ovrha na predmetnim nekretninama.</w:t>
      </w:r>
    </w:p>
    <w:p w:rsidRDefault="000B31EB" w:rsidP="000B31EB" w:rsidR="000B31EB">
      <w:pPr>
        <w:jc w:val="both"/>
      </w:pPr>
      <w:r>
        <w:tab/>
        <w:t xml:space="preserve">U teretovnici C </w:t>
      </w:r>
      <w:proofErr w:type="spellStart"/>
      <w:r>
        <w:t>zk.ul</w:t>
      </w:r>
      <w:proofErr w:type="spellEnd"/>
      <w:r>
        <w:t xml:space="preserve">. 3568 k.o. </w:t>
      </w:r>
      <w:proofErr w:type="spellStart"/>
      <w:r>
        <w:t>Bartolovečki</w:t>
      </w:r>
      <w:proofErr w:type="spellEnd"/>
      <w:r>
        <w:t xml:space="preserve"> </w:t>
      </w:r>
      <w:proofErr w:type="spellStart"/>
      <w:r>
        <w:t>Trnovec</w:t>
      </w:r>
      <w:proofErr w:type="spellEnd"/>
      <w:r>
        <w:t xml:space="preserve"> pod Z-1435/12 upisana je zabilježba ovrhe broj </w:t>
      </w:r>
      <w:proofErr w:type="spellStart"/>
      <w:r>
        <w:t>Ovr</w:t>
      </w:r>
      <w:proofErr w:type="spellEnd"/>
      <w:r>
        <w:t>-223/12 dana 14.03.2012.g.</w:t>
      </w:r>
    </w:p>
    <w:p w:rsidRDefault="000B31EB" w:rsidP="000B31EB" w:rsidR="000B31EB">
      <w:pPr>
        <w:jc w:val="both"/>
      </w:pPr>
      <w:r>
        <w:tab/>
        <w:t>Temeljem članka 97. Stečajnog zakona (</w:t>
      </w:r>
      <w:proofErr w:type="spellStart"/>
      <w:r>
        <w:t>N.N</w:t>
      </w:r>
      <w:proofErr w:type="spellEnd"/>
      <w:r>
        <w:t>. 44/96, 29/99, 129/00, 123/03, 197/03, 187/04, 82/06, 116/10, 25/12 i 133/12, dalje skraćeno SZ-a), koji se primjenjuje temeljem članka 441. st. 1. i 2. Stečajnog zakona (</w:t>
      </w:r>
      <w:proofErr w:type="spellStart"/>
      <w:r>
        <w:t>N.N</w:t>
      </w:r>
      <w:proofErr w:type="spellEnd"/>
      <w:r>
        <w:t xml:space="preserve">. 71/15), ako stečajni vjerovnik tijekom posljednjih šezdeset dana prije podnošenja prijedloga za otvaranje postupka </w:t>
      </w:r>
      <w:proofErr w:type="spellStart"/>
      <w:r>
        <w:t>predstečajne</w:t>
      </w:r>
      <w:proofErr w:type="spellEnd"/>
      <w:r>
        <w:t xml:space="preserve"> nagodbe, odnosno ako nije podnesen prijedlog za otvaranje postupka </w:t>
      </w:r>
      <w:proofErr w:type="spellStart"/>
      <w:r>
        <w:t>predstečajne</w:t>
      </w:r>
      <w:proofErr w:type="spellEnd"/>
      <w:r>
        <w:t xml:space="preserve"> nagodbe tijekom posljednjih šezdeset dana prije podnošenja prijedloga za otvaranje stečajnog postupka ili nakon toga sudskom ovrhom ili prisilnim sudskim osiguranjem stekne koje </w:t>
      </w:r>
      <w:proofErr w:type="spellStart"/>
      <w:r>
        <w:t>razlučno</w:t>
      </w:r>
      <w:proofErr w:type="spellEnd"/>
      <w:r>
        <w:t xml:space="preserve"> ili slično pravo koje ulazi u stečajnu masu, to pravo otvaranjem stečajnog postupka prestaje, odnosno postupak u tijeku se obustavlja, pa kako je prijedlog za otvaranje stečajnog postupka nad Meteor grupa d.o.o. "u stečaju" podnijet dana 06.02.2012.g., a stečajni postupak je otvoren dana 22.05.2012.g., to </w:t>
      </w:r>
      <w:proofErr w:type="spellStart"/>
      <w:r>
        <w:t>razlučno</w:t>
      </w:r>
      <w:proofErr w:type="spellEnd"/>
      <w:r>
        <w:t xml:space="preserve"> pravo na temelju zabilježbe ovrhe broj </w:t>
      </w:r>
      <w:proofErr w:type="spellStart"/>
      <w:r>
        <w:t>Ovr</w:t>
      </w:r>
      <w:proofErr w:type="spellEnd"/>
      <w:r>
        <w:t>-223/12 od 09. ožujka 2012. godine na Etaži 1. pod brojem Z-1435/12 od 14.03.2012.g. prestaje temeljem članka 97. SZ-a.</w:t>
      </w:r>
    </w:p>
    <w:p w:rsidRDefault="000B31EB" w:rsidP="000B31EB" w:rsidR="000B31EB">
      <w:pPr>
        <w:jc w:val="both"/>
      </w:pPr>
      <w:r>
        <w:tab/>
        <w:t>Stoga je sud donio rješenje da se nekretnine prodaju u stečajnom postupku,  a stečajni sudac će zaključkom o prodaji utvrditi način prodaje i uvjete prodaje.</w:t>
      </w:r>
    </w:p>
    <w:p w:rsidRDefault="000B31EB" w:rsidP="000B31EB" w:rsidR="000B31EB">
      <w:pPr>
        <w:jc w:val="both"/>
      </w:pPr>
    </w:p>
    <w:p w:rsidRDefault="000B31EB" w:rsidP="000B31EB" w:rsidR="000B31EB">
      <w:pPr>
        <w:jc w:val="both"/>
      </w:pPr>
    </w:p>
    <w:p w:rsidRDefault="000B31EB" w:rsidP="000B31EB" w:rsidR="000B31EB">
      <w:pPr>
        <w:jc w:val="both"/>
      </w:pPr>
    </w:p>
    <w:p w:rsidRDefault="000B31EB" w:rsidP="000B31EB" w:rsidR="000B31EB">
      <w:pPr>
        <w:jc w:val="center"/>
      </w:pPr>
      <w:r>
        <w:t>U Varaždinu, 14. siječnja 2016. godine</w:t>
      </w:r>
    </w:p>
    <w:p w:rsidRDefault="000B31EB" w:rsidP="000B31EB" w:rsidR="000B31EB">
      <w:pPr>
        <w:jc w:val="center"/>
      </w:pPr>
    </w:p>
    <w:p w:rsidRDefault="000B31EB" w:rsidP="000B31EB" w:rsidR="000B31EB"/>
    <w:p w:rsidRDefault="000B31EB" w:rsidP="000B31EB" w:rsidR="000B31EB">
      <w:pPr>
        <w:pStyle w:val="Bezproreda"/>
      </w:pPr>
      <w:r>
        <w:t xml:space="preserve">                                                                        </w:t>
      </w:r>
      <w:r>
        <w:t xml:space="preserve">                                         </w:t>
      </w:r>
      <w:r>
        <w:t xml:space="preserve"> Stečajni sudac:</w:t>
      </w:r>
    </w:p>
    <w:p w:rsidRDefault="000B31EB" w:rsidP="000B31EB" w:rsidR="000B31EB">
      <w:pPr>
        <w:pStyle w:val="Bezproreda"/>
      </w:pPr>
    </w:p>
    <w:p w:rsidRDefault="000B31EB" w:rsidP="000B31EB" w:rsidR="000B31EB">
      <w:pPr>
        <w:pStyle w:val="Bezproreda"/>
      </w:pPr>
      <w:r>
        <w:tab/>
      </w:r>
      <w:r>
        <w:tab/>
      </w:r>
      <w:r>
        <w:tab/>
        <w:t xml:space="preserve">                                                 </w:t>
      </w:r>
      <w:r>
        <w:t xml:space="preserve">                                </w:t>
      </w:r>
      <w:r>
        <w:t>Jasna Lekić</w:t>
      </w:r>
    </w:p>
    <w:p w:rsidRDefault="000B31EB" w:rsidP="000B31EB" w:rsidR="000B31EB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0B31EB" w:rsidP="000B31EB" w:rsidR="000B31EB">
      <w:pPr>
        <w:jc w:val="both"/>
      </w:pPr>
      <w:r>
        <w:t>POUKA O PRAVNOM LIJEKU:</w:t>
      </w:r>
    </w:p>
    <w:p w:rsidRDefault="000B31EB" w:rsidP="000B31EB" w:rsidR="000B31EB">
      <w:pPr>
        <w:jc w:val="both"/>
      </w:pPr>
    </w:p>
    <w:p w:rsidRDefault="000B31EB" w:rsidP="000B31EB" w:rsidR="000B31EB">
      <w:pPr>
        <w:jc w:val="both"/>
      </w:pPr>
      <w:r>
        <w:tab/>
        <w:t>Protiv ovog rješenja može se izjaviti žalba u roku od 8 dana od dana primitka istog u 3 primjerka. Žalba se podnosi putem ovoga suda, s time da o žalbi odlučuje Visoki trgovački sud Republike Hrvatske u Zagrebu.</w:t>
      </w:r>
    </w:p>
    <w:p w:rsidRDefault="000B31EB" w:rsidP="000B31EB" w:rsidR="000B31EB">
      <w:pPr>
        <w:jc w:val="both"/>
      </w:pPr>
    </w:p>
    <w:p w:rsidRDefault="000B31EB" w:rsidP="000B31EB" w:rsidR="000B31EB">
      <w:pPr>
        <w:jc w:val="both"/>
      </w:pPr>
    </w:p>
    <w:p w:rsidRDefault="000B31EB" w:rsidP="000B31EB" w:rsidR="000B31EB">
      <w:pPr>
        <w:jc w:val="both"/>
      </w:pPr>
    </w:p>
    <w:p w:rsidRDefault="000B31EB" w:rsidP="000B31EB" w:rsidR="000B31EB">
      <w:pPr>
        <w:jc w:val="both"/>
      </w:pPr>
    </w:p>
    <w:p w:rsidRDefault="000B31EB" w:rsidP="000B31EB" w:rsidR="000B31EB">
      <w:pPr>
        <w:jc w:val="both"/>
      </w:pPr>
      <w:r>
        <w:t xml:space="preserve">DNA: 1. Stečajna upraviteljica Nevenka Golubić, </w:t>
      </w:r>
      <w:proofErr w:type="spellStart"/>
      <w:r>
        <w:t>Štefanec</w:t>
      </w:r>
      <w:proofErr w:type="spellEnd"/>
      <w:r>
        <w:t xml:space="preserve"> Marof 27, </w:t>
      </w:r>
    </w:p>
    <w:p w:rsidRDefault="000B31EB" w:rsidP="000B31EB" w:rsidR="000B31EB">
      <w:pPr>
        <w:jc w:val="both"/>
      </w:pPr>
      <w:r>
        <w:t xml:space="preserve">               42202 </w:t>
      </w:r>
      <w:proofErr w:type="spellStart"/>
      <w:r>
        <w:t>Trnovec</w:t>
      </w:r>
      <w:proofErr w:type="spellEnd"/>
      <w:r>
        <w:t xml:space="preserve"> </w:t>
      </w:r>
      <w:proofErr w:type="spellStart"/>
      <w:r>
        <w:t>Bartolovečki</w:t>
      </w:r>
      <w:proofErr w:type="spellEnd"/>
    </w:p>
    <w:p w:rsidRDefault="000B31EB" w:rsidP="000B31EB" w:rsidR="000B31EB">
      <w:pPr>
        <w:jc w:val="both"/>
      </w:pPr>
      <w:r>
        <w:t xml:space="preserve">           2. ŽDO Varaždin, građansko-upravni odjel</w:t>
      </w:r>
    </w:p>
    <w:p w:rsidRDefault="000B31EB" w:rsidP="000B31EB" w:rsidR="000B31EB">
      <w:pPr>
        <w:jc w:val="both"/>
      </w:pPr>
      <w:r>
        <w:t xml:space="preserve">           3. Privredna banka Zagreb d.d. Zagreb, Radnička cesta 50</w:t>
      </w:r>
    </w:p>
    <w:p w:rsidRDefault="000B31EB" w:rsidP="000B31EB" w:rsidR="000B31EB">
      <w:pPr>
        <w:jc w:val="both"/>
      </w:pPr>
      <w:r>
        <w:t xml:space="preserve">           4. H-ABDUCO d.o.o. Zagreb, Slavonska avenija 6</w:t>
      </w:r>
    </w:p>
    <w:p w:rsidRDefault="000B31EB" w:rsidP="000B31EB" w:rsidR="000B31EB">
      <w:pPr>
        <w:jc w:val="both"/>
      </w:pPr>
      <w:r>
        <w:t xml:space="preserve">           5. Meteor proizvodnja d.o.o. Varaždin, </w:t>
      </w:r>
      <w:proofErr w:type="spellStart"/>
      <w:r>
        <w:t>Optujska</w:t>
      </w:r>
      <w:proofErr w:type="spellEnd"/>
      <w:r>
        <w:t xml:space="preserve"> 12</w:t>
      </w:r>
    </w:p>
    <w:p w:rsidRDefault="000B31EB" w:rsidP="000B31EB" w:rsidR="000B31EB">
      <w:pPr>
        <w:jc w:val="both"/>
      </w:pPr>
      <w:r>
        <w:t xml:space="preserve">           6. Doka Hrvatska d.o.o., po punomoćnici Ivani Aralica Lalić iz Zagreba, </w:t>
      </w:r>
    </w:p>
    <w:p w:rsidRDefault="000B31EB" w:rsidP="000B31EB" w:rsidR="000B31EB">
      <w:pPr>
        <w:jc w:val="both"/>
      </w:pPr>
      <w:r>
        <w:t xml:space="preserve">               Dalmatinska 17</w:t>
      </w:r>
    </w:p>
    <w:p w:rsidRDefault="000B31EB" w:rsidP="000B31EB" w:rsidR="000B31EB">
      <w:pPr>
        <w:jc w:val="both"/>
      </w:pPr>
      <w:r>
        <w:t xml:space="preserve">           7. e-Oglasna ploča ovoga suda</w:t>
      </w:r>
    </w:p>
    <w:p w:rsidRDefault="000B31EB" w:rsidP="000B31EB" w:rsidR="000B31EB">
      <w:pPr>
        <w:jc w:val="both"/>
      </w:pPr>
      <w:r>
        <w:t xml:space="preserve">           8. Općinski sud u Varaždinu, zemljišnoknjižni odjel, nakon pravomoćnosti</w:t>
      </w:r>
    </w:p>
    <w:p w:rsidRDefault="000B31EB" w:rsidP="000B31EB" w:rsidR="000B31EB">
      <w:pPr>
        <w:jc w:val="both"/>
      </w:pPr>
    </w:p>
    <w:p w:rsidRDefault="00DA0242" w:rsidP="000B31EB" w:rsidR="00DA0242" w:rsidRPr="000B31EB"/>
    <w:sectPr w:rsidSect="00EB0D4C" w:rsidR="00DA0242" w:rsidRPr="000B31EB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A51" w:rsidP="00537B78" w:rsidR="00BE0A51">
      <w:r>
        <w:separator/>
      </w:r>
    </w:p>
  </w:endnote>
  <w:endnote w:id="0" w:type="continuationSeparator">
    <w:p w:rsidRDefault="00BE0A51" w:rsidP="00537B78" w:rsidR="00BE0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A51" w:rsidP="00537B78" w:rsidR="00BE0A51">
      <w:r>
        <w:separator/>
      </w:r>
    </w:p>
  </w:footnote>
  <w:footnote w:id="0" w:type="continuationSeparator">
    <w:p w:rsidRDefault="00BE0A51" w:rsidP="00537B78" w:rsidR="00BE0A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1E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B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474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5E7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0A51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58C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B31E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B31E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01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St-74/2012-519</izvorni_sadrzaj>
    <derivirana_varijabla naziv="DomainObject.Oznaka_1">St-74/2012-519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roč.15.7.2015
=================================</izvorni_sadrzaj>
    <derivirana_varijabla naziv="DomainObject.Predmet.PrimjedbaSuca_1">napomena: javna dražba 27.5.2015.
odbor vjerovnika 15.07.2015.- spis u roč.15.7.2015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St-74/2012-519</izvorni_sadrzaj>
    <derivirana_varijabla naziv="DomainObject.PoslovniBrojDokumenta_1">St-74/2012-519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9B4063-0B02-43B4-B0B5-17D9151F38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819</properties:Words>
  <properties:Characters>4568</properties:Characters>
  <properties:Lines>114</properties:Lines>
  <properties:Paragraphs>38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2016-01-18T11:32:00Z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St-74/2012-519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