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12081" w:rsidR="00F12081">
        <w:trPr>
          <w:trHeight w:val="1285"/>
        </w:trPr>
        <w:tc>
          <w:tcPr>
            <w:tcW w:type="dxa" w:w="2531"/>
          </w:tcPr>
          <w:p w:rsidRDefault="00F12081" w:rsidP="00A13524" w:rsidR="00F1208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2081" w:rsidP="00A13524" w:rsidR="00F12081" w:rsidRPr="00F12081">
            <w:pPr>
              <w:jc w:val="center"/>
              <w:rPr>
                <w:sz w:val="24"/>
              </w:rPr>
            </w:pPr>
            <w:r w:rsidRPr="00F12081">
              <w:rPr>
                <w:sz w:val="24"/>
              </w:rPr>
              <w:t>Republika Hrvatska</w:t>
            </w:r>
          </w:p>
          <w:p w:rsidRDefault="00F12081" w:rsidP="00A13524" w:rsidR="00F12081" w:rsidRPr="00F12081">
            <w:pPr>
              <w:jc w:val="center"/>
              <w:rPr>
                <w:sz w:val="24"/>
              </w:rPr>
            </w:pPr>
            <w:r w:rsidRPr="00F12081">
              <w:rPr>
                <w:sz w:val="24"/>
              </w:rPr>
              <w:t>Trgovački sud u Splitu</w:t>
            </w:r>
          </w:p>
          <w:p w:rsidRDefault="00F12081" w:rsidP="00A13524" w:rsidR="00F12081">
            <w:pPr>
              <w:jc w:val="center"/>
            </w:pPr>
            <w:r w:rsidRPr="00F12081">
              <w:rPr>
                <w:sz w:val="24"/>
              </w:rPr>
              <w:t>Split, Sukoišanska 6</w:t>
            </w:r>
          </w:p>
        </w:tc>
      </w:tr>
    </w:tbl>
    <w:p w14:textId="1322813" w14:paraId="1322813" w:rsidRDefault="00F12081" w:rsidP="00F12081" w:rsidR="00F12081">
      <w:pPr>
        <w:jc w:val="right"/>
        <w15:collapsed w:val="false"/>
      </w:pPr>
      <w:r>
        <w:t>Poslovni broj: 4. St-</w:t>
      </w:r>
      <w:r w:rsidR="00FD1B06">
        <w:t>285/2003-110</w:t>
      </w:r>
    </w:p>
    <w:p w:rsidRDefault="002A11FB" w:rsidR="002A11FB"/>
    <w:p w:rsidRDefault="00C74407" w:rsidP="00F12081" w:rsidR="00C74407">
      <w:pPr>
        <w:jc w:val="center"/>
        <w:rPr>
          <w:spacing w:val="100"/>
        </w:rPr>
      </w:pPr>
      <w:r>
        <w:rPr>
          <w:spacing w:val="100"/>
        </w:rPr>
        <w:t>REPUBLIKA HRVATSKA</w:t>
      </w:r>
    </w:p>
    <w:p w:rsidRDefault="00C74407" w:rsidP="00F12081" w:rsidR="00C74407">
      <w:pPr>
        <w:jc w:val="center"/>
        <w:rPr>
          <w:spacing w:val="100"/>
        </w:rPr>
      </w:pPr>
    </w:p>
    <w:p w:rsidRDefault="00F12081" w:rsidP="00F12081" w:rsidR="002A11FB" w:rsidRPr="00F12081">
      <w:pPr>
        <w:jc w:val="center"/>
        <w:rPr>
          <w:spacing w:val="100"/>
        </w:rPr>
      </w:pPr>
      <w:r w:rsidRPr="00F12081">
        <w:rPr>
          <w:spacing w:val="100"/>
        </w:rPr>
        <w:t xml:space="preserve">RJEŠENJE </w:t>
      </w:r>
    </w:p>
    <w:p w:rsidRDefault="002A11FB" w:rsidR="002A11FB"/>
    <w:p w:rsidRDefault="00F12081" w:rsidP="00F12081" w:rsidR="00F12081">
      <w:pPr>
        <w:pStyle w:val="Tijeloteksta"/>
        <w:ind w:firstLine="708"/>
        <w:jc w:val="both"/>
      </w:pPr>
      <w:r>
        <w:t xml:space="preserve">Trgovački sud u Splitu, po sucu ovog suda Katarini Mikulić, u stečajnom postupku nad stečajnim dužnikom </w:t>
      </w:r>
      <w:r w:rsidR="00FD1B06" w:rsidRPr="00FD1B06">
        <w:t>PARNAS d.o.o. ˝u stečaju˝, Molizanskih Hrvata 12, Makarska, OIB: 65264042985</w:t>
      </w:r>
      <w:r>
        <w:t xml:space="preserve">, </w:t>
      </w:r>
      <w:r w:rsidR="00262A7A">
        <w:t>25</w:t>
      </w:r>
      <w:r w:rsidR="00FD1B06">
        <w:t xml:space="preserve">. ožujka 2019. </w:t>
      </w:r>
    </w:p>
    <w:p w:rsidRDefault="002A11FB" w:rsidP="002A11FB" w:rsidR="002A11FB" w:rsidRPr="005153ED"/>
    <w:p w:rsidRDefault="00F12081" w:rsidP="002A11FB" w:rsidR="002A11FB" w:rsidRPr="00F12081">
      <w:pPr>
        <w:jc w:val="center"/>
        <w:rPr>
          <w:spacing w:val="100"/>
        </w:rPr>
      </w:pPr>
      <w:r w:rsidRPr="00F12081">
        <w:rPr>
          <w:spacing w:val="100"/>
        </w:rPr>
        <w:t xml:space="preserve">riješio je </w:t>
      </w:r>
    </w:p>
    <w:p w:rsidRDefault="00D945FC" w:rsidP="00D945FC" w:rsidR="00D945FC">
      <w:pPr>
        <w:jc w:val="both"/>
      </w:pPr>
    </w:p>
    <w:p w:rsidRDefault="00D945FC" w:rsidP="00D945FC" w:rsidR="00D945FC">
      <w:pPr>
        <w:ind w:firstLine="360"/>
        <w:jc w:val="both"/>
      </w:pPr>
      <w:r>
        <w:t>I. Daje se suglasnost stečajno</w:t>
      </w:r>
      <w:r w:rsidR="00FD1B06">
        <w:t>j</w:t>
      </w:r>
      <w:r>
        <w:t xml:space="preserve"> upravitelj</w:t>
      </w:r>
      <w:r w:rsidR="00FD1B06">
        <w:t>ici</w:t>
      </w:r>
      <w:r>
        <w:t xml:space="preserve"> </w:t>
      </w:r>
      <w:r w:rsidR="00FD1B06">
        <w:t xml:space="preserve">Dunja Krstulović </w:t>
      </w:r>
      <w:r w:rsidR="00FD1B06" w:rsidRPr="00FD1B06">
        <w:t>iz Splita, Vinkovačka 41</w:t>
      </w:r>
      <w:r w:rsidR="00FD1B06">
        <w:t xml:space="preserve"> </w:t>
      </w:r>
      <w:r>
        <w:t xml:space="preserve">za završnu diobu prema završnom diobnom popisu zaprimljenom kod ovog suda </w:t>
      </w:r>
      <w:r w:rsidR="00FD1B06">
        <w:t>21. ožujka 2019</w:t>
      </w:r>
      <w:r>
        <w:t xml:space="preserve">., </w:t>
      </w:r>
      <w:r w:rsidR="00FD1B06">
        <w:t>a prema kojem će se vjerovnik</w:t>
      </w:r>
      <w:r w:rsidR="008145FA">
        <w:t xml:space="preserve"> </w:t>
      </w:r>
      <w:r>
        <w:t xml:space="preserve">I. višeg isplatnog reda namiriti za ukupan iznos od </w:t>
      </w:r>
      <w:r w:rsidR="00FD1B06">
        <w:t>51.949,59</w:t>
      </w:r>
      <w:r>
        <w:t xml:space="preserve"> kuna, odnosno </w:t>
      </w:r>
      <w:r w:rsidR="00FD1B06">
        <w:t>45,62</w:t>
      </w:r>
      <w:r>
        <w:t xml:space="preserve">% od utvrđene tražbine.  </w:t>
      </w:r>
    </w:p>
    <w:p w:rsidRDefault="00D945FC" w:rsidP="00D945FC" w:rsidR="00D945FC">
      <w:pPr>
        <w:ind w:firstLine="360"/>
        <w:jc w:val="both"/>
      </w:pPr>
    </w:p>
    <w:p w:rsidRDefault="00D945FC" w:rsidP="00D945FC" w:rsidR="00D945FC">
      <w:pPr>
        <w:ind w:firstLine="360"/>
        <w:jc w:val="both"/>
      </w:pPr>
      <w:r>
        <w:t xml:space="preserve">II. Određuje se završno ročište za dan </w:t>
      </w:r>
      <w:r w:rsidR="00FD1B06">
        <w:t>23. travnja 2019. u 09:00</w:t>
      </w:r>
      <w:r w:rsidRPr="00F12081">
        <w:t xml:space="preserve"> sati</w:t>
      </w:r>
      <w:r>
        <w:t xml:space="preserve"> u prostorijama ovog suda u Splitu, Sukoišanska 6, kabinet br. 116</w:t>
      </w:r>
      <w:r w:rsidRPr="003853A8">
        <w:t>, na I. katu</w:t>
      </w:r>
      <w:r>
        <w:t>, na kojem će se raspravljati o završnom računu stečajnog upravitelja, podnositi prigovori na završni popis, donijeti odluke od značaja za stečajnu masu.</w:t>
      </w:r>
    </w:p>
    <w:p w:rsidRDefault="00D945FC" w:rsidP="00D945FC" w:rsidR="00D945FC">
      <w:pPr>
        <w:ind w:firstLine="360"/>
        <w:jc w:val="both"/>
      </w:pPr>
    </w:p>
    <w:p w:rsidRDefault="00D945FC" w:rsidP="00D945FC" w:rsidR="00D945FC">
      <w:pPr>
        <w:ind w:firstLine="360"/>
        <w:jc w:val="both"/>
      </w:pPr>
      <w:r>
        <w:t xml:space="preserve">III. Na mrežnoj stranici e-Oglasna ploča suda objaviti će se završni diobni popis, te će se isti izložiti u sudsko-stečajnoj pisarnici do održavanja ročišta. </w:t>
      </w:r>
    </w:p>
    <w:p w:rsidRDefault="002A11FB" w:rsidP="002A11FB" w:rsidR="002A11FB">
      <w:pPr>
        <w:jc w:val="both"/>
      </w:pPr>
    </w:p>
    <w:p w:rsidRDefault="002A11FB" w:rsidP="002A11FB" w:rsidR="002A11FB" w:rsidRPr="005153ED">
      <w:pPr>
        <w:jc w:val="both"/>
        <w:rPr>
          <w:lang w:val="fr-FR"/>
        </w:rPr>
      </w:pPr>
    </w:p>
    <w:p w:rsidRDefault="002A11FB" w:rsidP="002A11FB" w:rsidR="002A11FB">
      <w:pPr>
        <w:jc w:val="center"/>
      </w:pPr>
      <w:r w:rsidRPr="00F12081">
        <w:t>Obrazloženje</w:t>
      </w:r>
    </w:p>
    <w:p w:rsidRDefault="00F12081" w:rsidP="002A11FB" w:rsidR="00F12081" w:rsidRPr="00F12081">
      <w:pPr>
        <w:jc w:val="center"/>
      </w:pPr>
    </w:p>
    <w:p w:rsidRDefault="002A11FB" w:rsidP="002A11FB" w:rsidR="002A11FB" w:rsidRPr="005153ED"/>
    <w:p w:rsidRDefault="00F12081" w:rsidP="00FD1B06" w:rsidR="002A11FB">
      <w:pPr>
        <w:pStyle w:val="Bezproreda"/>
        <w:jc w:val="both"/>
        <w:rPr>
          <w:rFonts w:hAnsi="Times New Roman" w:ascii="Times New Roman"/>
          <w:sz w:val="24"/>
          <w:szCs w:val="24"/>
        </w:rPr>
      </w:pPr>
      <w:r>
        <w:tab/>
      </w:r>
      <w:r w:rsidR="00FD1B06" w:rsidRPr="00FD1B06">
        <w:rPr>
          <w:rFonts w:hAnsi="Times New Roman" w:ascii="Times New Roman"/>
          <w:sz w:val="24"/>
          <w:szCs w:val="24"/>
        </w:rPr>
        <w:t>Rješenjem ovog suda br. VII-ST-285/03 od 28. kolovoza 2007. otvoren je stečajni postupak nad dužnikom trgovačkim društvom Parnas d.o.o. Makarska. Istim rješenjem za stečajnu upraviteljicu imenovana je Dunja Krstulović, dipl. oec. iz Splita, Vinkovačka 41.</w:t>
      </w:r>
    </w:p>
    <w:p w:rsidRDefault="00FD1B06" w:rsidP="00FD1B06" w:rsidR="00FD1B06">
      <w:pPr>
        <w:pStyle w:val="Bezproreda"/>
        <w:jc w:val="both"/>
      </w:pPr>
    </w:p>
    <w:p w:rsidRDefault="002A11FB" w:rsidP="002A11FB" w:rsidR="002A11FB">
      <w:pPr>
        <w:jc w:val="both"/>
      </w:pPr>
      <w:r w:rsidRPr="005153ED">
        <w:tab/>
      </w:r>
      <w:r>
        <w:t xml:space="preserve">Podneskom od </w:t>
      </w:r>
      <w:r w:rsidR="00FD1B06">
        <w:t>21. ožujka</w:t>
      </w:r>
      <w:r w:rsidR="008145FA">
        <w:t xml:space="preserve"> </w:t>
      </w:r>
      <w:r w:rsidR="00FD1B06">
        <w:t>2019</w:t>
      </w:r>
      <w:r w:rsidR="008145FA">
        <w:t>.</w:t>
      </w:r>
      <w:r>
        <w:t xml:space="preserve"> (list spisa </w:t>
      </w:r>
      <w:r w:rsidR="00FD1B06">
        <w:t>751-752</w:t>
      </w:r>
      <w:r>
        <w:t>) stečajn</w:t>
      </w:r>
      <w:r w:rsidR="00FD1B06">
        <w:t>a</w:t>
      </w:r>
      <w:r>
        <w:t xml:space="preserve"> upravitelj</w:t>
      </w:r>
      <w:r w:rsidR="00FD1B06">
        <w:t>ica</w:t>
      </w:r>
      <w:r>
        <w:t xml:space="preserve"> predloži</w:t>
      </w:r>
      <w:r w:rsidR="00FD1B06">
        <w:t>la</w:t>
      </w:r>
      <w:r>
        <w:t xml:space="preserve"> završnu diobu, te nave</w:t>
      </w:r>
      <w:r w:rsidR="00FD1B06">
        <w:t>la</w:t>
      </w:r>
      <w:r>
        <w:t xml:space="preserve"> da je unovči</w:t>
      </w:r>
      <w:r w:rsidR="008145FA">
        <w:t>o svu imovinu stečajnog dužnika.</w:t>
      </w:r>
    </w:p>
    <w:p w:rsidRDefault="008145FA" w:rsidP="002A11FB" w:rsidR="008145FA">
      <w:pPr>
        <w:jc w:val="both"/>
      </w:pPr>
    </w:p>
    <w:p w:rsidRDefault="008145FA" w:rsidP="002A11FB" w:rsidR="002A11FB">
      <w:pPr>
        <w:jc w:val="both"/>
      </w:pPr>
      <w:r>
        <w:tab/>
        <w:t>Temeljem članka</w:t>
      </w:r>
      <w:r w:rsidR="002A11FB">
        <w:t xml:space="preserve"> 283. Stečajnog zakona (</w:t>
      </w:r>
      <w:r w:rsidR="00F12081">
        <w:t>"Narodne novine" broj</w:t>
      </w:r>
      <w:r w:rsidR="002A11FB">
        <w:t xml:space="preserve"> 71/15</w:t>
      </w:r>
      <w:r w:rsidR="00F12081">
        <w:t xml:space="preserve"> i 104/17, dalje SZ)</w:t>
      </w:r>
      <w:r w:rsidR="002A11FB">
        <w:t>, dalje u tekstu SZ) prigodom davanja suglasnosti za završnu diobu sud određuje završno ročište vjerovnika na kojem se raspravlja o završnom računu stečajnog upravitelja i podnese prigovori na završni diobni popis.</w:t>
      </w:r>
    </w:p>
    <w:p w:rsidRDefault="002A11FB" w:rsidP="002A11FB" w:rsidR="002A11FB">
      <w:pPr>
        <w:jc w:val="both"/>
      </w:pPr>
    </w:p>
    <w:p w:rsidRDefault="002A11FB" w:rsidP="002A11FB" w:rsidR="002A11FB">
      <w:pPr>
        <w:jc w:val="both"/>
      </w:pPr>
      <w:r>
        <w:tab/>
        <w:t xml:space="preserve">Sukladno prijedlogu i uz prijedlog u spis dostavljenom diobenom popisu stečajnog upravitelja sud je dao suglasnost na diobu iznosa od </w:t>
      </w:r>
      <w:r w:rsidR="00FD1B06">
        <w:t>51.949,59</w:t>
      </w:r>
      <w:r w:rsidR="00F12081">
        <w:t xml:space="preserve"> </w:t>
      </w:r>
      <w:r w:rsidRPr="003853A8">
        <w:t xml:space="preserve">kuna </w:t>
      </w:r>
      <w:r>
        <w:t xml:space="preserve">za </w:t>
      </w:r>
      <w:r w:rsidR="00FD1B06">
        <w:t>45,62</w:t>
      </w:r>
      <w:r>
        <w:t xml:space="preserve">% priznatih </w:t>
      </w:r>
      <w:r>
        <w:lastRenderedPageBreak/>
        <w:t xml:space="preserve">tražbina </w:t>
      </w:r>
      <w:r w:rsidR="008145FA">
        <w:t>prvog</w:t>
      </w:r>
      <w:r>
        <w:t xml:space="preserve"> višeg isplatnog reda, a obzirom da nema dovoljno sredstava za potpuno namirenje tražbina </w:t>
      </w:r>
      <w:r w:rsidR="00F12081">
        <w:t>drugog</w:t>
      </w:r>
      <w:r>
        <w:t xml:space="preserve"> višeg isplatnog reda. </w:t>
      </w:r>
    </w:p>
    <w:p w:rsidRDefault="002A11FB" w:rsidP="002A11FB" w:rsidR="002A11FB">
      <w:pPr>
        <w:jc w:val="both"/>
      </w:pPr>
      <w:r>
        <w:tab/>
      </w:r>
    </w:p>
    <w:p w:rsidRDefault="002A11FB" w:rsidP="002A11FB" w:rsidR="002A11FB">
      <w:pPr>
        <w:ind w:firstLine="708"/>
        <w:jc w:val="both"/>
      </w:pPr>
      <w:r>
        <w:t>Prigovori na  završnu diobu mogu se dati do zaključenja završnog ročišta, pa sukladno čl</w:t>
      </w:r>
      <w:r w:rsidR="00F12081">
        <w:t>anku</w:t>
      </w:r>
      <w:r>
        <w:t xml:space="preserve"> 281. st</w:t>
      </w:r>
      <w:r w:rsidR="00F12081">
        <w:t>avku</w:t>
      </w:r>
      <w:r>
        <w:t xml:space="preserve"> 1. SZ, nakon što proteknu rokovi za prigovor, stečajni sudac će utvrditi konačni postotak namirenja vjerovnika. Zbog toga se isplata vrši nakon pravomoćnosti ovog rješenja odnosno isteka roka za prigovor. </w:t>
      </w:r>
    </w:p>
    <w:p w:rsidRDefault="002A11FB" w:rsidP="002A11FB" w:rsidR="002A11FB">
      <w:pPr>
        <w:ind w:firstLine="708"/>
        <w:jc w:val="both"/>
      </w:pPr>
    </w:p>
    <w:p w:rsidRDefault="002A11FB" w:rsidP="002A11FB" w:rsidR="002A11FB" w:rsidRPr="005153ED">
      <w:pPr>
        <w:jc w:val="both"/>
      </w:pPr>
      <w:r>
        <w:t xml:space="preserve"> </w:t>
      </w:r>
      <w:r>
        <w:tab/>
      </w:r>
      <w:r w:rsidRPr="005153ED">
        <w:t>Zbog navedenog, na temelju spomenutih propisa, odlučeno je kao u izreci.</w:t>
      </w:r>
    </w:p>
    <w:p w:rsidRDefault="002A11FB" w:rsidP="002A11FB" w:rsidR="002A11FB" w:rsidRPr="005153ED">
      <w:pPr>
        <w:jc w:val="both"/>
      </w:pPr>
      <w:r w:rsidRPr="005153ED">
        <w:t xml:space="preserve"> </w:t>
      </w:r>
    </w:p>
    <w:p w:rsidRDefault="00F12081" w:rsidP="00F12081" w:rsidR="00F12081" w:rsidRPr="00E82A70">
      <w:pPr>
        <w:jc w:val="center"/>
      </w:pPr>
      <w:r>
        <w:t>U Splitu</w:t>
      </w:r>
      <w:r w:rsidR="008145FA">
        <w:t>,</w:t>
      </w:r>
      <w:r>
        <w:t xml:space="preserve"> </w:t>
      </w:r>
      <w:r w:rsidR="00262A7A">
        <w:t>25</w:t>
      </w:r>
      <w:r w:rsidR="00FD1B06">
        <w:t xml:space="preserve">. ožujka 2019. </w:t>
      </w:r>
    </w:p>
    <w:p w:rsidRDefault="00F12081" w:rsidP="008145FA" w:rsidR="00F12081">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A13524" w:rsidR="00F12081">
        <w:trPr>
          <w:trHeight w:val="488"/>
        </w:trPr>
        <w:tc>
          <w:tcPr>
            <w:tcW w:type="dxa" w:w="4227"/>
          </w:tcPr>
          <w:p w:rsidRDefault="00F12081" w:rsidP="00A13524" w:rsidR="00F12081" w:rsidRPr="00F12081">
            <w:pPr>
              <w:jc w:val="center"/>
              <w:rPr>
                <w:bCs/>
                <w:sz w:val="24"/>
              </w:rPr>
            </w:pPr>
            <w:r w:rsidRPr="00F12081">
              <w:rPr>
                <w:bCs/>
                <w:sz w:val="24"/>
              </w:rPr>
              <w:t>Sudac</w:t>
            </w:r>
          </w:p>
          <w:p w:rsidRDefault="00F12081" w:rsidP="00A13524" w:rsidR="00F12081" w:rsidRPr="00F12081">
            <w:pPr>
              <w:jc w:val="center"/>
              <w:rPr>
                <w:bCs/>
                <w:sz w:val="24"/>
              </w:rPr>
            </w:pPr>
          </w:p>
          <w:p w:rsidRDefault="00F12081" w:rsidP="00A13524" w:rsidR="00F12081" w:rsidRPr="00F12081">
            <w:pPr>
              <w:jc w:val="center"/>
              <w:rPr>
                <w:bCs/>
                <w:sz w:val="24"/>
              </w:rPr>
            </w:pPr>
          </w:p>
        </w:tc>
      </w:tr>
      <w:tr w:rsidTr="00A13524" w:rsidR="00F12081">
        <w:trPr>
          <w:trHeight w:val="816"/>
        </w:trPr>
        <w:tc>
          <w:tcPr>
            <w:tcW w:type="dxa" w:w="4227"/>
          </w:tcPr>
          <w:p w:rsidRDefault="00F12081" w:rsidP="00F12081" w:rsidR="00A47D9F">
            <w:pPr>
              <w:jc w:val="center"/>
              <w:rPr>
                <w:bCs/>
                <w:sz w:val="24"/>
              </w:rPr>
            </w:pPr>
            <w:r w:rsidRPr="00F12081">
              <w:rPr>
                <w:bCs/>
                <w:sz w:val="24"/>
              </w:rPr>
              <w:t>Katarina Mikulić</w:t>
            </w:r>
            <w:r w:rsidR="00A47D9F">
              <w:rPr>
                <w:bCs/>
                <w:sz w:val="24"/>
              </w:rPr>
              <w:t>,v.r.</w:t>
            </w:r>
          </w:p>
          <w:p w:rsidRDefault="00A47D9F" w:rsidP="00F12081" w:rsidR="00A47D9F">
            <w:pPr>
              <w:jc w:val="center"/>
              <w:rPr>
                <w:bCs/>
                <w:sz w:val="24"/>
              </w:rPr>
            </w:pPr>
            <w:r>
              <w:rPr>
                <w:bCs/>
                <w:sz w:val="24"/>
              </w:rPr>
              <w:t>za točnost otpravka-ovlašteni službenik</w:t>
            </w:r>
          </w:p>
          <w:p w:rsidRDefault="00A47D9F" w:rsidP="00F12081" w:rsidR="00F12081" w:rsidRPr="00F12081">
            <w:pPr>
              <w:jc w:val="center"/>
              <w:rPr>
                <w:bCs/>
                <w:sz w:val="24"/>
              </w:rPr>
            </w:pPr>
            <w:r>
              <w:rPr>
                <w:bCs/>
                <w:sz w:val="24"/>
              </w:rPr>
              <w:t xml:space="preserve">Ivana Hajder </w:t>
            </w:r>
            <w:r w:rsidR="00F12081" w:rsidRPr="00F12081">
              <w:rPr>
                <w:bCs/>
                <w:sz w:val="24"/>
              </w:rPr>
              <w:t xml:space="preserve"> </w:t>
            </w:r>
          </w:p>
        </w:tc>
      </w:tr>
    </w:tbl>
    <w:p w:rsidRDefault="00F12081" w:rsidP="002A11FB" w:rsidR="002A11FB" w:rsidRPr="00F12081">
      <w:pPr>
        <w:jc w:val="both"/>
      </w:pPr>
      <w:r w:rsidRPr="00F12081">
        <w:t>Pouka o pravnom lijeku</w:t>
      </w:r>
      <w:r>
        <w:t xml:space="preserve">: </w:t>
      </w:r>
    </w:p>
    <w:p w:rsidRDefault="002A11FB" w:rsidP="002A11FB" w:rsidR="002A11FB"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Pr="0007781C">
        <w:t xml:space="preserve"> Primitak ovog rješenja računa se sukladno čl. 12. Stečajnog zakona istekom osmog dana od dana objave na mrežnoj stranici e-Oglasnoj ploči.</w:t>
      </w:r>
    </w:p>
    <w:p w:rsidRDefault="002A11FB" w:rsidP="002A11FB" w:rsidR="002A11FB" w:rsidRPr="005153ED">
      <w:pPr>
        <w:jc w:val="both"/>
        <w:rPr>
          <w:b/>
        </w:rPr>
      </w:pPr>
    </w:p>
    <w:p w:rsidRDefault="002A11FB" w:rsidP="002A11FB" w:rsidR="002A11FB" w:rsidRPr="003D0C55"/>
    <w:p w:rsidRDefault="002A11FB" w:rsidR="002A11FB"/>
    <w:sectPr w:rsidSect="00F12081" w:rsidR="002A11F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081" w:rsidP="00F12081" w:rsidR="00F12081">
      <w:r>
        <w:separator/>
      </w:r>
    </w:p>
  </w:endnote>
  <w:endnote w:id="0" w:type="continuationSeparator">
    <w:p w:rsidRDefault="00F12081" w:rsidP="00F12081" w:rsidR="00F1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081" w:rsidP="00F12081" w:rsidR="00F12081">
      <w:r>
        <w:separator/>
      </w:r>
    </w:p>
  </w:footnote>
  <w:footnote w:id="0" w:type="continuationSeparator">
    <w:p w:rsidRDefault="00F12081" w:rsidP="00F12081" w:rsidR="00F1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0843408"/>
      <w:docPartObj>
        <w:docPartGallery w:val="Page Numbers (Top of Page)"/>
        <w:docPartUnique/>
      </w:docPartObj>
    </w:sdtPr>
    <w:sdtEndPr/>
    <w:sdtContent>
      <w:p w:rsidRDefault="00F12081" w:rsidP="00F12081" w:rsidR="00F12081">
        <w:pPr>
          <w:ind w:firstLine="708" w:left="3540"/>
          <w:jc w:val="center"/>
        </w:pPr>
        <w:r>
          <w:fldChar w:fldCharType="begin"/>
        </w:r>
        <w:r>
          <w:instrText>PAGE   \* MERGEFORMAT</w:instrText>
        </w:r>
        <w:r>
          <w:fldChar w:fldCharType="separate"/>
        </w:r>
        <w:r w:rsidR="00A47D9F">
          <w:rPr>
            <w:noProof/>
          </w:rPr>
          <w:t>2</w:t>
        </w:r>
        <w:r>
          <w:fldChar w:fldCharType="end"/>
        </w:r>
        <w:r>
          <w:t xml:space="preserve"> </w:t>
        </w:r>
        <w:r>
          <w:tab/>
        </w:r>
        <w:r>
          <w:tab/>
          <w:t>Poslovni broj: 4. St-</w:t>
        </w:r>
        <w:r w:rsidR="00FD1B06">
          <w:t>285/2003-110</w:t>
        </w:r>
      </w:p>
    </w:sdtContent>
  </w:sdt>
  <w:p w:rsidRDefault="00F12081" w:rsidR="00F12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1FB"/>
    <w:rsid w:val="00066650"/>
    <w:rsid w:val="00085E7C"/>
    <w:rsid w:val="000B4D96"/>
    <w:rsid w:val="000D5416"/>
    <w:rsid w:val="000E6D83"/>
    <w:rsid w:val="0024181F"/>
    <w:rsid w:val="00262A7A"/>
    <w:rsid w:val="002A11FB"/>
    <w:rsid w:val="002C285B"/>
    <w:rsid w:val="003C2F22"/>
    <w:rsid w:val="00417EA6"/>
    <w:rsid w:val="0071519E"/>
    <w:rsid w:val="007D65BD"/>
    <w:rsid w:val="007F7A84"/>
    <w:rsid w:val="008145FA"/>
    <w:rsid w:val="00814EDB"/>
    <w:rsid w:val="00815142"/>
    <w:rsid w:val="00853B3E"/>
    <w:rsid w:val="00981D37"/>
    <w:rsid w:val="00A47D9F"/>
    <w:rsid w:val="00A51DE9"/>
    <w:rsid w:val="00B7506F"/>
    <w:rsid w:val="00C74407"/>
    <w:rsid w:val="00D778AF"/>
    <w:rsid w:val="00D8632A"/>
    <w:rsid w:val="00D945FC"/>
    <w:rsid w:val="00DD0D50"/>
    <w:rsid w:val="00EB6A52"/>
    <w:rsid w:val="00F12081"/>
    <w:rsid w:val="00F2599E"/>
    <w:rsid w:val="00FD1B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1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true"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20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81"/>
    <w:rPr>
      <w:rFonts w:cs="Tahoma" w:eastAsia="Times New Roman" w:hAnsi="Tahoma" w:ascii="Tahoma"/>
      <w:sz w:val="16"/>
      <w:szCs w:val="16"/>
      <w:lang w:eastAsia="hr-HR"/>
    </w:rPr>
  </w:style>
  <w:style w:styleId="Bezproreda" w:type="paragraph">
    <w:name w:val="No Spacing"/>
    <w:uiPriority w:val="1"/>
    <w:qFormat/>
    <w:rsid w:val="00F12081"/>
    <w:rPr>
      <w:rFonts w:hAnsiTheme="minorHAnsi" w:asci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true"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true"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A47D9F"/>
    <w:rPr>
      <w:color w:val="808080"/>
      <w:bdr w:space="0" w:sz="0" w:color="auto" w:val="none"/>
      <w:shd w:fill="auto" w:color="auto" w:val="clear"/>
    </w:rPr>
  </w:style>
  <w:style w:customStyle="true" w:styleId="eSPISCCParagraphDefaultFont" w:type="character">
    <w:name w:val="eSPIS_CC_Paragraph Default Font"/>
    <w:basedOn w:val="Zadanifontodlomka"/>
    <w:rsid w:val="00A47D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D9F"/>
    <w:rPr>
      <w:sz w:val="20"/>
      <w:bdr w:space="0" w:sz="0" w:color="auto" w:val="none"/>
      <w:shd w:fill="FFFFCC" w:color="auto" w:val="clear"/>
      <w:lang w:val="hr-HR"/>
    </w:rPr>
  </w:style>
  <w:style w:customStyle="true" w:styleId="PozadinaSvijetloCrvena" w:type="character">
    <w:name w:val="Pozadina_SvijetloCrvena"/>
    <w:basedOn w:val="eSPISCCParagraphDefaultFont"/>
    <w:rsid w:val="00A47D9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47D9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1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1"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208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81"/>
    <w:rPr>
      <w:rFonts w:ascii="Tahoma" w:cs="Tahoma" w:eastAsia="Times New Roman" w:hAnsi="Tahoma"/>
      <w:sz w:val="16"/>
      <w:szCs w:val="16"/>
      <w:lang w:eastAsia="hr-HR"/>
    </w:rPr>
  </w:style>
  <w:style w:styleId="Bezproreda" w:type="paragraph">
    <w:name w:val="No Spacing"/>
    <w:uiPriority w:val="1"/>
    <w:qFormat/>
    <w:rsid w:val="00F12081"/>
    <w:rPr>
      <w:rFonts w:asciiTheme="minorHAnsi" w:hAns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1"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1"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A47D9F"/>
    <w:rPr>
      <w:color w:val="808080"/>
      <w:bdr w:color="auto" w:space="0" w:sz="0" w:val="none"/>
      <w:shd w:color="auto" w:fill="auto" w:val="clear"/>
    </w:rPr>
  </w:style>
  <w:style w:customStyle="1" w:styleId="eSPISCCParagraphDefaultFont" w:type="character">
    <w:name w:val="eSPIS_CC_Paragraph Default Font"/>
    <w:basedOn w:val="Zadanifontodlomka"/>
    <w:rsid w:val="00A47D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7D9F"/>
    <w:rPr>
      <w:sz w:val="20"/>
      <w:bdr w:color="auto" w:space="0" w:sz="0" w:val="none"/>
      <w:shd w:color="auto" w:fill="FFFFCC" w:val="clear"/>
      <w:lang w:val="hr-HR"/>
    </w:rPr>
  </w:style>
  <w:style w:customStyle="1" w:styleId="PozadinaSvijetloCrvena" w:type="character">
    <w:name w:val="Pozadina_SvijetloCrvena"/>
    <w:basedOn w:val="eSPISCCParagraphDefaultFont"/>
    <w:rsid w:val="00A47D9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47D9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Odvjetničko društvo Hanžeković &amp; Partneri društvo s ograničenom odgovornošću;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Odvjetničko društvo Hanžeković &amp; Partneri društvo s ograničenom odgovornošću;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Odvjetničko društvo Hanžeković &amp; Partneri društvo s ograničenom odgovornošću;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Odvjetničko društvo Hanžeković &amp; Partneri društvo s ograničenom odgovornošću;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Odvjetničko društvo Hanžeković &amp; Partneri društvo s ograničenom odgovornošću;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Odvjetničko društvo Hanžeković &amp; Partneri društvo s ograničenom odgovornošću;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Odvjetničko društvo Hanžeković &amp; Partneri društvo s ograničenom odgovornošću;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Odvjetničko društvo Hanžeković &amp; Partneri društvo s ograničenom odgovornošću;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Odvjetničko društvo Hanžeković &amp; Partneri društvo s ograničenom odgovornošću</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Odvjetničko društvo Hanžeković &amp; Partneri društvo s ograničenom odgovornošću</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Odvjetničko društvo Hanžeković &amp; Partneri društvo s ograničenom odgovornošću</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Odvjetničko društvo Hanžeković &amp; Partneri društvo s ograničenom odgovornošću</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Odvjetničko društvo Hanžeković &amp; Partneri društvo s ograničenom odgovornošću</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Odvjetničko društvo Hanžeković &amp; Partneri društvo s ograničenom odgovornošću</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Odvjetničko društvo Hanžeković &amp; Partneri društvo s ograničenom odgovornošću</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Odvjetničko društvo Hanžeković &amp; Partneri društvo s ograničenom odgovornošću</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Odvjetničko društvo Hanžeković &amp; Partneri društvo s ograničenom odgovornošću punomoćnik sudionika u postupku ZAGREBAČKA BANKA DIONIČKO DRUŠTVO</item>
    </izvorni_sadrzaj>
    <derivirana_varijabla naziv="DomainObject.Predmet.OstaliListFormated_1">
      <item>Branimir Zmijanović punomoćnik sudionika u postupku CROATIA BANKA, dioničko društvo</item>
      <item>Odvjetničko društvo Hanžeković &amp; Partneri društvo s ograničenom odgovornošću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Odvjetničko društvo Hanžeković &amp; Partneri društvo s ograničenom odgovornošću, OIB 85127306373 punomoćnik sudionika u postupku ZAGREBAČKA BANKA DIONIČKO DRUŠTVO</item>
    </izvorni_sadrzaj>
    <derivirana_varijabla naziv="DomainObject.Predmet.OstaliListFormatedOIB_1">
      <item>Branimir Zmijanović punomoćnik sudionika u postupku CROATIA BANKA, dioničko društvo</item>
      <item>Odvjetničko društvo Hanžeković &amp; Partneri društvo s ograničenom odgovornošću, OIB 85127306373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Odvjetničko društvo Hanžeković &amp; Partneri društvo s ograničenom odgovornošću,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Odvjetničko društvo Hanžeković &amp; Partneri društvo s ograničenom odgovornošću,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Odvjetničko društvo Hanžeković &amp; Partneri društvo s ograničenom odgovornošću, OIB 85127306373,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Odvjetničko društvo Hanžeković &amp; Partneri društvo s ograničenom odgovornošću, OIB 85127306373, Radnička Cesta 22, 10000 Zagreb punomoćnik sudionika u postupku ZAGREBAČKA BANKA DIONIČKO DRUŠTVO</item>
    </derivirana_varijabla>
  </DomainObject.Predmet.OstaliListFormatedWithAdressOIB>
  <DomainObject.Predmet.OstaliListNazivFormated>
    <izvorni_sadrzaj>
      <item>Branimir Zmijanović</item>
      <item>Odvjetničko društvo Hanžeković &amp; Partneri društvo s ograničenom odgovornošću</item>
    </izvorni_sadrzaj>
    <derivirana_varijabla naziv="DomainObject.Predmet.OstaliListNazivFormated_1">
      <item>Branimir Zmijanović</item>
      <item>Odvjetničko društvo Hanžeković &amp; Partneri društvo s ograničenom odgovornošću</item>
    </derivirana_varijabla>
  </DomainObject.Predmet.OstaliListNazivFormated>
  <DomainObject.Predmet.OstaliListNazivFormatedOIB>
    <izvorni_sadrzaj>
      <item>Branimir Zmijanović</item>
      <item>Odvjetničko društvo Hanžeković &amp; Partneri društvo s ograničenom odgovornošću, OIB 85127306373</item>
    </izvorni_sadrzaj>
    <derivirana_varijabla naziv="DomainObject.Predmet.OstaliListNazivFormatedOIB_1">
      <item>Branimir Zmijanović</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Odvjetničko društvo Hanžeković &amp; Partneri društvo s ograničenom odgovornošću</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Odvjetničko društvo Hanžeković &amp; Partneri društvo s ograničenom odgovornošću</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Odvjetničko društvo Hanžeković &amp; Partneri društvo s ograničenom odgovornošću, OIB 85127306373,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85127306373</item>
    </izvorni_sadrzaj>
    <derivirana_varijabla naziv="DomainObject.Predmet.SudioniciListNazivOIB_1">
      <item>, OIB 65264042985</item>
      <item>, OIB 18683136487</item>
      <item>, OIB 92963223473</item>
      <item>, OIB 32247795989</item>
      <item>, OIB 94819327944</item>
      <item>, OIB null</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St-285/2003-101</izvorni_sadrzaj>
    <derivirana_varijabla naziv="DomainObject.PredzadnjaOdlukaIzPredmeta.Oznaka_1">St-285/2003-101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444</properties:Words>
  <properties:Characters>2560</properties:Characters>
  <properties:Lines>72</properties:Lines>
  <properties:Paragraphs>25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2018-02-01T13:45:00Z</dcterms:created>
  <dc:creator>Katarina Mikulić</dc:creator>
  <cp:lastModifiedBy>Katarina Mikulić</cp:lastModifiedBy>
  <cp:lastPrinted>2019-03-25T07:31:00Z</cp:lastPrinted>
  <dcterms:modified xmlns:xsi="http://www.w3.org/2001/XMLSchema-instance" xsi:type="dcterms:W3CDTF">2019-03-25T07:31:00Z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(DAVANJE SUGLASNOSTI STEČAJNOM UPRAVITELJU ZA ZAVRŠNU DIOBU I ODREĐIVANJE ZAVRŠNOG ROČIŠTA.docx)</vt:lpwstr>
  </prop:property>
  <prop:property name="CC_coloring" pid="4" fmtid="{D5CDD505-2E9C-101B-9397-08002B2CF9AE}">
    <vt:bool>false</vt:bool>
  </prop:property>
  <prop:property name="BrojStranica" pid="5" fmtid="{D5CDD505-2E9C-101B-9397-08002B2CF9AE}">
    <vt:i4>2</vt:i4>
  </prop:property>
</prop:Properties>
</file>