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10180" w14:paraId="9810180" w:rsidRDefault="003826BA" w:rsidP="003826BA" w:rsidR="003826BA">
      <w:pPr>
        <w:jc w:val="both"/>
        <w15:collapsed w:val="false"/>
        <w:rPr>
          <w:b/>
        </w:rPr>
      </w:pPr>
      <w:bookmarkStart w:name="_GoBack" w:id="0"/>
      <w:bookmarkEnd w:id="0"/>
      <w:r>
        <w:rPr>
          <w:b/>
        </w:rPr>
        <w:t>REPUBLIKA HRVATSKA                                                                    14. St-114/2011.</w:t>
      </w:r>
    </w:p>
    <w:p w:rsidRDefault="003826BA" w:rsidP="003826BA" w:rsidR="003826BA">
      <w:pPr>
        <w:rPr>
          <w:b/>
        </w:rPr>
      </w:pPr>
      <w:r>
        <w:rPr>
          <w:b/>
        </w:rPr>
        <w:t>TRGOVAČKI SUD U SPLITU</w:t>
      </w:r>
    </w:p>
    <w:p w:rsidRDefault="003826BA" w:rsidP="003826BA" w:rsidR="003826BA">
      <w:pPr>
        <w:rPr>
          <w:b/>
        </w:rPr>
      </w:pPr>
    </w:p>
    <w:p w:rsidRDefault="003826BA" w:rsidP="003826BA" w:rsidR="003826BA">
      <w:pPr>
        <w:jc w:val="center"/>
        <w:rPr>
          <w:b/>
        </w:rPr>
      </w:pPr>
      <w:r>
        <w:rPr>
          <w:b/>
        </w:rPr>
        <w:t>Z A P I S N I K</w:t>
      </w:r>
    </w:p>
    <w:p w:rsidRDefault="003826BA" w:rsidP="003826BA" w:rsidR="003826BA">
      <w:pPr>
        <w:jc w:val="both"/>
        <w:rPr>
          <w:b/>
        </w:rPr>
      </w:pPr>
    </w:p>
    <w:p w:rsidRDefault="003826BA" w:rsidP="003826BA" w:rsidR="003826BA">
      <w:pPr>
        <w:jc w:val="both"/>
      </w:pPr>
      <w:r>
        <w:t xml:space="preserve">sa ročišta održano kod Trgovačkog suda u Splitu, dana 06. travnja 2017. godine s početkom u 09,30 sati, u stečajnom postupku nad stečajnom Dužnikom: </w:t>
      </w:r>
      <w:r>
        <w:rPr>
          <w:b/>
        </w:rPr>
        <w:t xml:space="preserve">ŽELJEZARA SPLIT, d.d., u stečaju, Kaštel </w:t>
      </w:r>
      <w:proofErr w:type="spellStart"/>
      <w:r>
        <w:rPr>
          <w:b/>
        </w:rPr>
        <w:t>Sućurac</w:t>
      </w:r>
      <w:proofErr w:type="spellEnd"/>
      <w:r>
        <w:rPr>
          <w:b/>
        </w:rPr>
        <w:t xml:space="preserve">, Cesta dr. Franje Tuđmana </w:t>
      </w:r>
      <w:proofErr w:type="spellStart"/>
      <w:r>
        <w:rPr>
          <w:b/>
        </w:rPr>
        <w:t>bb</w:t>
      </w:r>
      <w:proofErr w:type="spellEnd"/>
      <w:r>
        <w:rPr>
          <w:b/>
        </w:rPr>
        <w:t>.</w:t>
      </w:r>
      <w:r>
        <w:t xml:space="preserve">, radi namirenja </w:t>
      </w:r>
      <w:proofErr w:type="spellStart"/>
      <w:r>
        <w:t>razlučnog</w:t>
      </w:r>
      <w:proofErr w:type="spellEnd"/>
      <w:r>
        <w:t xml:space="preserve"> vjerovnika sukladno </w:t>
      </w:r>
      <w:proofErr w:type="spellStart"/>
      <w:r>
        <w:t>ukidnom</w:t>
      </w:r>
      <w:proofErr w:type="spellEnd"/>
      <w:r>
        <w:t xml:space="preserve"> rješenju VTS RH od 24. siječnja 2017. godine, broj </w:t>
      </w:r>
      <w:proofErr w:type="spellStart"/>
      <w:r>
        <w:t>Pž</w:t>
      </w:r>
      <w:proofErr w:type="spellEnd"/>
      <w:r>
        <w:t>-405/2017 i u ukinutom dijelu.</w:t>
      </w:r>
    </w:p>
    <w:p w:rsidRDefault="003826BA" w:rsidP="003826BA" w:rsidR="003826BA">
      <w:pPr>
        <w:jc w:val="both"/>
      </w:pPr>
    </w:p>
    <w:p w:rsidRDefault="003826BA" w:rsidP="003826BA" w:rsidR="003826BA">
      <w:pPr>
        <w:jc w:val="both"/>
      </w:pPr>
      <w:r>
        <w:t xml:space="preserve">Nazočni od suda: </w:t>
      </w:r>
    </w:p>
    <w:p w:rsidRDefault="003826BA" w:rsidP="003826BA" w:rsidR="003826BA">
      <w:pPr>
        <w:jc w:val="both"/>
      </w:pPr>
      <w:r>
        <w:t>Sudac JOZO ĆALETA,</w:t>
      </w:r>
    </w:p>
    <w:p w:rsidRDefault="003826BA" w:rsidP="003826BA" w:rsidR="003826BA">
      <w:pPr>
        <w:jc w:val="both"/>
      </w:pPr>
      <w:r>
        <w:t>VESNA KATIĆ, zapisničar,</w:t>
      </w:r>
    </w:p>
    <w:p w:rsidRDefault="003826BA" w:rsidP="003826BA" w:rsidR="003826BA">
      <w:pPr>
        <w:jc w:val="both"/>
      </w:pPr>
    </w:p>
    <w:p w:rsidRDefault="003826BA" w:rsidP="003826BA" w:rsidR="003826BA">
      <w:pPr>
        <w:jc w:val="both"/>
      </w:pPr>
    </w:p>
    <w:p w:rsidRDefault="003826BA" w:rsidP="003826BA" w:rsidR="003826BA">
      <w:pPr>
        <w:jc w:val="both"/>
      </w:pPr>
      <w:r>
        <w:t>Stečajni upravitelj VEDRAN ŠEPAROVIĆ.</w:t>
      </w:r>
    </w:p>
    <w:p w:rsidRDefault="003826BA" w:rsidP="003826BA" w:rsidR="003826BA">
      <w:pPr>
        <w:jc w:val="both"/>
      </w:pPr>
    </w:p>
    <w:p w:rsidRDefault="003826BA" w:rsidP="003826BA" w:rsidR="003826BA">
      <w:pPr>
        <w:jc w:val="both"/>
      </w:pPr>
      <w:r>
        <w:t>Utvrđuje se kako su pristupili:</w:t>
      </w:r>
    </w:p>
    <w:p w:rsidRDefault="003826BA" w:rsidP="003826BA" w:rsidR="003826BA">
      <w:pPr>
        <w:numPr>
          <w:ilvl w:val="0"/>
          <w:numId w:val="2"/>
        </w:numPr>
        <w:jc w:val="both"/>
      </w:pPr>
      <w:r>
        <w:t xml:space="preserve">Tadija Mamić, odvjetnik u odvjetničkom društvu ŠIŠKO I PARTNERI, za vjerovnika OTP BANKA d.d.  Zadar kao </w:t>
      </w:r>
      <w:proofErr w:type="spellStart"/>
      <w:r>
        <w:t>razlučni</w:t>
      </w:r>
      <w:proofErr w:type="spellEnd"/>
      <w:r>
        <w:t xml:space="preserve"> vjerovnik</w:t>
      </w:r>
    </w:p>
    <w:p w:rsidRDefault="003826BA" w:rsidP="003826BA" w:rsidR="003826BA">
      <w:pPr>
        <w:ind w:left="360"/>
        <w:jc w:val="both"/>
      </w:pPr>
    </w:p>
    <w:p w:rsidRDefault="003826BA" w:rsidP="003826BA" w:rsidR="003826BA">
      <w:pPr>
        <w:jc w:val="both"/>
      </w:pPr>
      <w:r>
        <w:t xml:space="preserve">Stečajni sudac upoznaje prisutne kako je predmet današnjeg ročišta namirenje </w:t>
      </w:r>
      <w:proofErr w:type="spellStart"/>
      <w:r>
        <w:t>razlučnog</w:t>
      </w:r>
      <w:proofErr w:type="spellEnd"/>
      <w:r>
        <w:t xml:space="preserve"> prava </w:t>
      </w:r>
      <w:proofErr w:type="spellStart"/>
      <w:r>
        <w:t>razlučnih</w:t>
      </w:r>
      <w:proofErr w:type="spellEnd"/>
      <w:r>
        <w:t xml:space="preserve"> vjerovnika, sukladno </w:t>
      </w:r>
      <w:proofErr w:type="spellStart"/>
      <w:r>
        <w:t>ukidnom</w:t>
      </w:r>
      <w:proofErr w:type="spellEnd"/>
      <w:r>
        <w:t xml:space="preserve"> rješenju VTS RH od 24. siječnja 2017. godine, broj </w:t>
      </w:r>
      <w:proofErr w:type="spellStart"/>
      <w:r>
        <w:t>Pž</w:t>
      </w:r>
      <w:proofErr w:type="spellEnd"/>
      <w:r>
        <w:t>-405/2017 i u ukinutom dijelu.</w:t>
      </w:r>
    </w:p>
    <w:p w:rsidRDefault="003826BA" w:rsidP="003826BA" w:rsidR="003826BA">
      <w:pPr>
        <w:jc w:val="both"/>
      </w:pPr>
    </w:p>
    <w:p w:rsidRDefault="003826BA" w:rsidP="003826BA" w:rsidR="003826BA">
      <w:pPr>
        <w:jc w:val="both"/>
      </w:pPr>
      <w:r>
        <w:t xml:space="preserve">Stečajni sudac nadalje ističe kako su se stranke očitovale o navodima iz </w:t>
      </w:r>
      <w:proofErr w:type="spellStart"/>
      <w:r>
        <w:t>ukidnog</w:t>
      </w:r>
      <w:proofErr w:type="spellEnd"/>
      <w:r>
        <w:t xml:space="preserve"> rješenja VTS i to </w:t>
      </w:r>
      <w:proofErr w:type="spellStart"/>
      <w:r>
        <w:t>razlučni</w:t>
      </w:r>
      <w:proofErr w:type="spellEnd"/>
      <w:r>
        <w:t xml:space="preserve"> vjerovnik podneskom zaprimljenim u sudu 22. veljače 2017. godine a stečajni Dužnik podneskom zaprimljenim u sudu 24. veljače 2017. godine. Stečajni sudac također ističe kako se </w:t>
      </w:r>
      <w:proofErr w:type="spellStart"/>
      <w:r>
        <w:t>razlučni</w:t>
      </w:r>
      <w:proofErr w:type="spellEnd"/>
      <w:r>
        <w:t xml:space="preserve"> vjerovnik očitovao na navode stečajnog upravitelja i priložio dokumentaciju podneskom od 16. ožujka 2107. godine. Stečajni sudac također navodi  kako je stečajni </w:t>
      </w:r>
      <w:proofErr w:type="spellStart"/>
      <w:r>
        <w:t>upr</w:t>
      </w:r>
      <w:proofErr w:type="spellEnd"/>
      <w:r>
        <w:t xml:space="preserve">. prekjučer 04. travnja dostavio sudu podnesak koji se čita, a koji podneska je dostavljen i </w:t>
      </w:r>
      <w:proofErr w:type="spellStart"/>
      <w:r>
        <w:t>razlučnom</w:t>
      </w:r>
      <w:proofErr w:type="spellEnd"/>
      <w:r>
        <w:t xml:space="preserve"> vjerovniku osobno a isti je podnesak dostavljen i punomoćniku </w:t>
      </w:r>
      <w:proofErr w:type="spellStart"/>
      <w:r>
        <w:t>razlučnog</w:t>
      </w:r>
      <w:proofErr w:type="spellEnd"/>
      <w:r>
        <w:t xml:space="preserve"> vjerovnika. Stečajni </w:t>
      </w:r>
      <w:proofErr w:type="spellStart"/>
      <w:r>
        <w:t>upr</w:t>
      </w:r>
      <w:proofErr w:type="spellEnd"/>
      <w:r>
        <w:t xml:space="preserve">. ističe kako je telefonski razgovarao sa članicom uprave OTP BANKE d.d. Valentinom </w:t>
      </w:r>
      <w:proofErr w:type="spellStart"/>
      <w:r>
        <w:t>Mrkić</w:t>
      </w:r>
      <w:proofErr w:type="spellEnd"/>
      <w:r>
        <w:t xml:space="preserve"> i prenio joj sadržaj podneska od 04. travnja 2017. godine na što mu je ista odgovorila kako zbog kratkoće vremena i zauzetosti u poslu ne može dati uputu punomoćniku za današnje ročište pa stečajni </w:t>
      </w:r>
      <w:proofErr w:type="spellStart"/>
      <w:r>
        <w:t>upr</w:t>
      </w:r>
      <w:proofErr w:type="spellEnd"/>
      <w:r>
        <w:t xml:space="preserve">. u tom pravcu predlaže današnje ročište odgoditi za jedan kraći rok kako bi se </w:t>
      </w:r>
      <w:proofErr w:type="spellStart"/>
      <w:r>
        <w:t>razlučni</w:t>
      </w:r>
      <w:proofErr w:type="spellEnd"/>
      <w:r>
        <w:t xml:space="preserve"> vjerovnik mogao očitovati na navode podneska od 04. travnja 2017. godine prema kojim navodima tog podneska stečajnu </w:t>
      </w:r>
      <w:proofErr w:type="spellStart"/>
      <w:r>
        <w:t>upr</w:t>
      </w:r>
      <w:proofErr w:type="spellEnd"/>
      <w:r>
        <w:t>. predlaže sudu u stečajnu masu Dužnika zadržati iznos od: 1.329.054,00 kuna umjesto prije predloženog iznos od: 1.648.286,00 kuna. Ističe kako se navedeno smanjenje odnosi samo na smanjenje troškova čuvarske službe prodane nekretnine a obrazloženje smanjenja je navedeno u tom podnesku.</w:t>
      </w:r>
    </w:p>
    <w:p w:rsidRDefault="003826BA" w:rsidP="003826BA" w:rsidR="003826BA">
      <w:pPr>
        <w:jc w:val="both"/>
      </w:pPr>
    </w:p>
    <w:p w:rsidRDefault="003826BA" w:rsidP="003826BA" w:rsidR="003826BA">
      <w:pPr>
        <w:jc w:val="both"/>
      </w:pPr>
      <w:r>
        <w:t xml:space="preserve">Prisutni pun. </w:t>
      </w:r>
      <w:proofErr w:type="spellStart"/>
      <w:r>
        <w:t>razlučnog</w:t>
      </w:r>
      <w:proofErr w:type="spellEnd"/>
      <w:r>
        <w:t xml:space="preserve"> vjerovnika predaje sudu i stečajnom </w:t>
      </w:r>
      <w:proofErr w:type="spellStart"/>
      <w:r>
        <w:t>upr</w:t>
      </w:r>
      <w:proofErr w:type="spellEnd"/>
      <w:r>
        <w:t xml:space="preserve">.  podnesak te se na gornje navode stečajnog </w:t>
      </w:r>
      <w:proofErr w:type="spellStart"/>
      <w:r>
        <w:t>upr</w:t>
      </w:r>
      <w:proofErr w:type="spellEnd"/>
      <w:r>
        <w:t>.  navodi:</w:t>
      </w: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center"/>
      </w:pPr>
      <w:r>
        <w:lastRenderedPageBreak/>
        <w:t>-2-</w:t>
      </w:r>
    </w:p>
    <w:p w:rsidRDefault="003826BA" w:rsidP="003826BA" w:rsidR="003826BA">
      <w:pPr>
        <w:jc w:val="both"/>
      </w:pPr>
    </w:p>
    <w:p w:rsidRDefault="003826BA" w:rsidP="003826BA" w:rsidR="003826BA">
      <w:pPr>
        <w:jc w:val="both"/>
      </w:pPr>
    </w:p>
    <w:p w:rsidRDefault="003826BA" w:rsidP="003826BA" w:rsidR="003826BA">
      <w:pPr>
        <w:numPr>
          <w:ilvl w:val="0"/>
          <w:numId w:val="1"/>
        </w:numPr>
        <w:tabs>
          <w:tab w:pos="720" w:val="clear"/>
        </w:tabs>
        <w:ind w:firstLine="0" w:left="142"/>
        <w:jc w:val="both"/>
      </w:pPr>
      <w:r>
        <w:t xml:space="preserve">dopisom od 04.04.2017. godine stečajni </w:t>
      </w:r>
      <w:proofErr w:type="spellStart"/>
      <w:r>
        <w:t>upr</w:t>
      </w:r>
      <w:proofErr w:type="spellEnd"/>
      <w:r>
        <w:t xml:space="preserve">. je korigirao raniji obračun troškova unovčenja te umanjio taj trošak na iznos od 1.028.470,00 kuna. Taj iznos u najvećem dijelu i dalje predstavlja trošak čuvanja navedenih nekretnina putem angažiranih radnika i zaštitara. </w:t>
      </w:r>
      <w:proofErr w:type="spellStart"/>
      <w:r>
        <w:t>Razlučni</w:t>
      </w:r>
      <w:proofErr w:type="spellEnd"/>
      <w:r>
        <w:t xml:space="preserve"> vjerovnik i dalje osporava kako potrebu i nužnost čuvanja uopće tako i broj angažiranih radnika. </w:t>
      </w:r>
      <w:proofErr w:type="spellStart"/>
      <w:r>
        <w:t>Razlučni</w:t>
      </w:r>
      <w:proofErr w:type="spellEnd"/>
      <w:r>
        <w:t xml:space="preserve"> vjerovnik osporava izračun stečajnog </w:t>
      </w:r>
      <w:proofErr w:type="spellStart"/>
      <w:r>
        <w:t>upr</w:t>
      </w:r>
      <w:proofErr w:type="spellEnd"/>
      <w:r>
        <w:t xml:space="preserve">. kojim opravdava angažiranje četvrtog radnika za čuvanje danju Budući se čuvanje moglo organizirati sukladno odredbama o radu i uz angažiranje 3 radnika danju i zaštitara noću i to uz </w:t>
      </w:r>
      <w:proofErr w:type="spellStart"/>
      <w:r>
        <w:t>uobi</w:t>
      </w:r>
      <w:r w:rsidR="000B638D">
        <w:t>č</w:t>
      </w:r>
      <w:r>
        <w:t>ajnu</w:t>
      </w:r>
      <w:proofErr w:type="spellEnd"/>
      <w:r>
        <w:t xml:space="preserve"> mjesečnu satnicu od 168 ili 176 sati mjesečno a što uključuje 2 dana slobodno tjedno, odnosno organizaciju rada u 5 radnih dana tjedno. U priloženom podnesku </w:t>
      </w:r>
      <w:proofErr w:type="spellStart"/>
      <w:r>
        <w:t>razlučni</w:t>
      </w:r>
      <w:proofErr w:type="spellEnd"/>
      <w:r>
        <w:t xml:space="preserve"> vjerovnik je detaljno opisao izračun mjesečne i godišnje satnice te višak radnih sati koji proizlazi iz tog izračuna koji se mogao koristiti za pokrivanje godišnjeg odmora svakog radnika. Ujedno je neosnovan obračun trajanja  godišnjeg odmora koji je maksimalno iznosi  30 dana budući je propisano njegovo trajanje od 4 tjedna. Stoga je izračun u svakom slučaju neosnovan a nije priložena ni dokumentacija koja bi pokazivala koji su radnici za koje razdoblje i čuvanje kojih nekretnina angažirani. No svakako </w:t>
      </w:r>
      <w:proofErr w:type="spellStart"/>
      <w:r>
        <w:t>razlučni</w:t>
      </w:r>
      <w:proofErr w:type="spellEnd"/>
      <w:r>
        <w:t xml:space="preserve"> vjerovnik i dalje osporava nužnost čuvanja općenito predmetnih nekretnina budući pokretnine koje se u njima nalaze niti su bile proc</w:t>
      </w:r>
      <w:r w:rsidR="000B638D">
        <w:t>i</w:t>
      </w:r>
      <w:r>
        <w:t>jenjene a nisu bile predmet prodaje ni unovčenja na dražbenim ročištima.</w:t>
      </w:r>
    </w:p>
    <w:p w:rsidRDefault="003826BA" w:rsidP="003826BA" w:rsidR="003826BA">
      <w:pPr>
        <w:jc w:val="both"/>
      </w:pPr>
    </w:p>
    <w:p w:rsidRDefault="003826BA" w:rsidP="003826BA" w:rsidR="003826BA">
      <w:pPr>
        <w:jc w:val="both"/>
      </w:pPr>
      <w:r>
        <w:t xml:space="preserve">Na postavljeno pitanje stečajnog sudca </w:t>
      </w:r>
      <w:proofErr w:type="spellStart"/>
      <w:r>
        <w:t>razlučni</w:t>
      </w:r>
      <w:proofErr w:type="spellEnd"/>
      <w:r>
        <w:t xml:space="preserve"> vjerovnik ističe kako bit trošak čuvanja jednog radnika kako je spominjao u ovom izlaganju iznosio </w:t>
      </w:r>
      <w:proofErr w:type="spellStart"/>
      <w:r>
        <w:t>cca</w:t>
      </w:r>
      <w:proofErr w:type="spellEnd"/>
      <w:r>
        <w:t xml:space="preserve"> 350.000,00 kuna kroz obračunsko razdoblje pa predlaže sudu prihvatiti ovaj prigovor </w:t>
      </w:r>
      <w:proofErr w:type="spellStart"/>
      <w:r>
        <w:t>razlučnog</w:t>
      </w:r>
      <w:proofErr w:type="spellEnd"/>
      <w:r>
        <w:t xml:space="preserve"> vjerovnika ako bi sud prihvatio obračun stečajnog </w:t>
      </w:r>
      <w:proofErr w:type="spellStart"/>
      <w:r>
        <w:t>upr</w:t>
      </w:r>
      <w:proofErr w:type="spellEnd"/>
      <w:r>
        <w:t>.</w:t>
      </w:r>
    </w:p>
    <w:p w:rsidRDefault="003826BA" w:rsidP="003826BA" w:rsidR="003826BA">
      <w:pPr>
        <w:jc w:val="both"/>
      </w:pPr>
    </w:p>
    <w:p w:rsidRDefault="003826BA" w:rsidP="003826BA" w:rsidR="003826BA">
      <w:pPr>
        <w:jc w:val="both"/>
      </w:pPr>
      <w:r>
        <w:t xml:space="preserve">Stečajni </w:t>
      </w:r>
      <w:proofErr w:type="spellStart"/>
      <w:r>
        <w:t>upr</w:t>
      </w:r>
      <w:proofErr w:type="spellEnd"/>
      <w:r>
        <w:t xml:space="preserve">. ističe kako je sa prodajom nekretnina opterećeno </w:t>
      </w:r>
      <w:proofErr w:type="spellStart"/>
      <w:r>
        <w:t>razlučnim</w:t>
      </w:r>
      <w:proofErr w:type="spellEnd"/>
      <w:r>
        <w:t xml:space="preserve"> pravom prodavan i konstruktivni </w:t>
      </w:r>
      <w:proofErr w:type="spellStart"/>
      <w:r>
        <w:t>objekat</w:t>
      </w:r>
      <w:proofErr w:type="spellEnd"/>
      <w:r>
        <w:t xml:space="preserve"> koji se na nekretninama nalazi sa svom infrastrukturom opremom potrebno za proizvodnju i obavljanje djelatnosti koju je Dužnik tu obavljao. Ističe kako se to odnosi samo na opremljenu proizvodnu halu sa strujom, vodom i </w:t>
      </w:r>
      <w:proofErr w:type="spellStart"/>
      <w:r>
        <w:t>mostna</w:t>
      </w:r>
      <w:proofErr w:type="spellEnd"/>
      <w:r>
        <w:t xml:space="preserve"> dizalica koja kreće po kliznim stazama duž cijele hale. Strojevi koji su tu bili prodani su nezavisno od nekretnine zajedno sa </w:t>
      </w:r>
      <w:proofErr w:type="spellStart"/>
      <w:r>
        <w:t>mostnom</w:t>
      </w:r>
      <w:proofErr w:type="spellEnd"/>
      <w:r>
        <w:t xml:space="preserve"> dizalicom te elektroinstalacija, vodnim instalacija i grijanje je uključeno u kupoprodajnu cijenu. Tako je to prodavano od početka. Navedeno je procijenjeno 07. listopada 2016. godine tj. nakon prodajne dražbe od 23. lipnja 2016. godine. Ističe kako je bio uvjerenja da je sve navedeno uključeno u prodajnu cijenu pa ako je bio u zabludi smatra kako bi bilo uvjeta za pobijanje pravne radnje u stečaju. </w:t>
      </w:r>
    </w:p>
    <w:p w:rsidRDefault="003826BA" w:rsidP="003826BA" w:rsidR="003826BA">
      <w:pPr>
        <w:jc w:val="both"/>
      </w:pPr>
    </w:p>
    <w:p w:rsidRDefault="003826BA" w:rsidP="003826BA" w:rsidR="003826BA">
      <w:pPr>
        <w:jc w:val="both"/>
      </w:pPr>
      <w:r>
        <w:t xml:space="preserve">U tom pravcu predlaže sazivanje Skupštine vjerovnika ili Odbora vjerovnika kojima će predložiti donošenje odluke radi pobijanja pravne radnje stečajnog </w:t>
      </w:r>
      <w:proofErr w:type="spellStart"/>
      <w:r>
        <w:t>upr</w:t>
      </w:r>
      <w:proofErr w:type="spellEnd"/>
      <w:r>
        <w:t xml:space="preserve">. </w:t>
      </w:r>
    </w:p>
    <w:p w:rsidRDefault="003826BA" w:rsidP="003826BA" w:rsidR="003826BA">
      <w:pPr>
        <w:jc w:val="both"/>
      </w:pPr>
    </w:p>
    <w:p w:rsidRDefault="003826BA" w:rsidP="003826BA" w:rsidR="003826BA">
      <w:pPr>
        <w:jc w:val="both"/>
      </w:pPr>
      <w:r>
        <w:t xml:space="preserve">Stečajni </w:t>
      </w:r>
      <w:proofErr w:type="spellStart"/>
      <w:r>
        <w:t>upr</w:t>
      </w:r>
      <w:proofErr w:type="spellEnd"/>
      <w:r>
        <w:t xml:space="preserve">. dodatno ističe kako je navedenom obračunu troškova čuvanja od 04. travnja 2107. godine obračun čuvanja napravio po cijenama koje bi iste nekretnine bile čuvane od strane zaštitarskog društva i to svaki dan 24 sata za cijelo razdoblje od otvaranja stečaja </w:t>
      </w: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center"/>
      </w:pPr>
      <w:r>
        <w:t>-3-</w:t>
      </w:r>
    </w:p>
    <w:p w:rsidRDefault="003826BA" w:rsidP="003826BA" w:rsidR="003826BA">
      <w:pPr>
        <w:jc w:val="both"/>
      </w:pPr>
    </w:p>
    <w:p w:rsidRDefault="003826BA" w:rsidP="003826BA" w:rsidR="003826BA">
      <w:pPr>
        <w:jc w:val="both"/>
      </w:pPr>
    </w:p>
    <w:p w:rsidRDefault="003826BA" w:rsidP="003826BA" w:rsidR="003826BA">
      <w:pPr>
        <w:jc w:val="both"/>
      </w:pPr>
      <w:r>
        <w:t xml:space="preserve">do prodaje, što je povoljnije za obračun troškova a time i za namirenje </w:t>
      </w:r>
      <w:proofErr w:type="spellStart"/>
      <w:r>
        <w:t>razlučnog</w:t>
      </w:r>
      <w:proofErr w:type="spellEnd"/>
      <w:r>
        <w:t xml:space="preserve"> vjerovnika. Time bi se izbjeglo sporno pitanje da li je za čuvanje potrebno 3 ili 4 radnika i to za čuvanje u dvije smjene.</w:t>
      </w:r>
    </w:p>
    <w:p w:rsidRDefault="003826BA" w:rsidP="003826BA" w:rsidR="003826BA">
      <w:pPr>
        <w:jc w:val="both"/>
      </w:pPr>
    </w:p>
    <w:p w:rsidRDefault="003826BA" w:rsidP="003826BA" w:rsidR="003826BA">
      <w:pPr>
        <w:jc w:val="both"/>
      </w:pPr>
      <w:r>
        <w:t xml:space="preserve">Pun. </w:t>
      </w:r>
      <w:proofErr w:type="spellStart"/>
      <w:r>
        <w:t>razlučnog</w:t>
      </w:r>
      <w:proofErr w:type="spellEnd"/>
      <w:r>
        <w:t xml:space="preserve"> vjerovnika u odnosu na obračun stečajnog </w:t>
      </w:r>
      <w:proofErr w:type="spellStart"/>
      <w:r>
        <w:t>upr</w:t>
      </w:r>
      <w:proofErr w:type="spellEnd"/>
      <w:r>
        <w:t xml:space="preserve">. ističe da je u obračunu navedene nekretnine koje je čuvala zaštitarska služba uključena i 2011. godine, odnosno 9 </w:t>
      </w:r>
      <w:proofErr w:type="spellStart"/>
      <w:r>
        <w:t>ipo</w:t>
      </w:r>
      <w:proofErr w:type="spellEnd"/>
      <w:r>
        <w:t xml:space="preserve"> mjeseci te godine što je </w:t>
      </w:r>
      <w:proofErr w:type="spellStart"/>
      <w:r>
        <w:t>cca</w:t>
      </w:r>
      <w:proofErr w:type="spellEnd"/>
      <w:r>
        <w:t xml:space="preserve"> iznos od 200.00,00 kuna, a obračun iz koje godine se u odnosu na trošak čuvanja do sada nije spominjao. U tom smislu </w:t>
      </w:r>
      <w:proofErr w:type="spellStart"/>
      <w:r>
        <w:t>razlučni</w:t>
      </w:r>
      <w:proofErr w:type="spellEnd"/>
      <w:r>
        <w:t xml:space="preserve"> vjerovnik osporava kako uopće potrebu čuvanja tako i navedeni izračun stečajnog </w:t>
      </w:r>
      <w:proofErr w:type="spellStart"/>
      <w:r>
        <w:t>upr</w:t>
      </w:r>
      <w:proofErr w:type="spellEnd"/>
      <w:r>
        <w:t>.</w:t>
      </w:r>
    </w:p>
    <w:p w:rsidRDefault="003826BA" w:rsidP="003826BA" w:rsidR="003826BA">
      <w:pPr>
        <w:jc w:val="both"/>
      </w:pPr>
    </w:p>
    <w:p w:rsidRDefault="003826BA" w:rsidP="003826BA" w:rsidR="003826BA">
      <w:pPr>
        <w:jc w:val="both"/>
      </w:pPr>
      <w:r>
        <w:t>Prisutni upitani izjavljuju kako nemaju ništa više za dodati</w:t>
      </w:r>
    </w:p>
    <w:p w:rsidRDefault="003826BA" w:rsidP="003826BA" w:rsidR="003826BA">
      <w:pPr>
        <w:jc w:val="both"/>
      </w:pPr>
    </w:p>
    <w:p w:rsidRDefault="003826BA" w:rsidP="003826BA" w:rsidR="003826BA">
      <w:pPr>
        <w:jc w:val="both"/>
      </w:pPr>
      <w:r>
        <w:t>Sud donosi</w:t>
      </w:r>
    </w:p>
    <w:p w:rsidRDefault="003826BA" w:rsidP="003826BA" w:rsidR="003826BA">
      <w:pPr>
        <w:jc w:val="both"/>
      </w:pPr>
    </w:p>
    <w:p w:rsidRDefault="003826BA" w:rsidP="003826BA" w:rsidR="003826BA">
      <w:pPr>
        <w:jc w:val="center"/>
      </w:pPr>
      <w:r>
        <w:t>ZAKLJUČAK</w:t>
      </w:r>
    </w:p>
    <w:p w:rsidRDefault="003826BA" w:rsidP="003826BA" w:rsidR="003826BA">
      <w:pPr>
        <w:jc w:val="both"/>
      </w:pPr>
    </w:p>
    <w:p w:rsidRDefault="003826BA" w:rsidP="003826BA" w:rsidR="003826BA">
      <w:pPr>
        <w:jc w:val="both"/>
      </w:pPr>
      <w:r>
        <w:t>Čita se cijeli spis predmeta i dokumentacija predana sudu do ročišta.</w:t>
      </w:r>
    </w:p>
    <w:p w:rsidRDefault="003826BA" w:rsidP="003826BA" w:rsidR="003826BA">
      <w:pPr>
        <w:jc w:val="both"/>
      </w:pPr>
    </w:p>
    <w:p w:rsidRDefault="003826BA" w:rsidP="003826BA" w:rsidR="003826BA">
      <w:pPr>
        <w:jc w:val="both"/>
      </w:pPr>
      <w:r>
        <w:t>Zaključuje se raspravljanje.</w:t>
      </w:r>
    </w:p>
    <w:p w:rsidRDefault="003826BA" w:rsidP="003826BA" w:rsidR="003826BA">
      <w:pPr>
        <w:jc w:val="both"/>
      </w:pPr>
      <w:r>
        <w:br/>
        <w:t>Odluka o prijedlogu a sukladno uputama gore navedenog rješenja VTS bit će donesena u zakonskom roku i dostavljena zakonom određenim adresatima.</w:t>
      </w:r>
    </w:p>
    <w:p w:rsidRDefault="003826BA" w:rsidP="003826BA" w:rsidR="003826BA">
      <w:pPr>
        <w:jc w:val="both"/>
      </w:pPr>
    </w:p>
    <w:p w:rsidRDefault="003826BA" w:rsidP="003826BA" w:rsidR="003826BA">
      <w:pPr>
        <w:jc w:val="both"/>
      </w:pPr>
      <w:r>
        <w:t>Pitanja i primjedbi nema.</w:t>
      </w:r>
    </w:p>
    <w:p w:rsidRDefault="003826BA" w:rsidP="003826BA" w:rsidR="003826BA">
      <w:pPr>
        <w:jc w:val="both"/>
      </w:pPr>
    </w:p>
    <w:p w:rsidRDefault="003826BA" w:rsidP="003826BA" w:rsidR="003826BA">
      <w:pPr>
        <w:jc w:val="both"/>
      </w:pPr>
      <w:r>
        <w:t>Dovršeno u 10,</w:t>
      </w:r>
      <w:proofErr w:type="spellStart"/>
      <w:r>
        <w:t>10</w:t>
      </w:r>
      <w:proofErr w:type="spellEnd"/>
      <w:r>
        <w:t xml:space="preserve">  sati.</w:t>
      </w:r>
    </w:p>
    <w:p w:rsidRDefault="003826BA" w:rsidP="003826BA" w:rsidR="003826BA">
      <w:pPr>
        <w:jc w:val="both"/>
      </w:pPr>
    </w:p>
    <w:p w:rsidRDefault="003826BA" w:rsidP="003826BA" w:rsidR="003826BA">
      <w:pPr>
        <w:jc w:val="both"/>
      </w:pPr>
      <w:r>
        <w:t>Zapisničar                  Stečajni sudac                  Stečajni upravitelj                   Stranke</w:t>
      </w:r>
    </w:p>
    <w:p w:rsidRDefault="003826BA" w:rsidP="003826BA" w:rsidR="003826BA">
      <w:pPr>
        <w:jc w:val="both"/>
      </w:pPr>
      <w:r>
        <w:t xml:space="preserve"> </w:t>
      </w: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 w:rsidRDefault="003826BA" w:rsidP="003826BA" w:rsidR="003826BA"/>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3826BA" w:rsidP="003826BA" w:rsidR="003826BA">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C4C09"/>
    <w:multiLevelType w:val="hybridMultilevel"/>
    <w:tmpl w:val="0A5E2466"/>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26BA"/>
    <w:rsid w:val="000B638D"/>
    <w:rsid w:val="003826BA"/>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26B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B638D"/>
    <w:rPr>
      <w:color w:val="808080"/>
      <w:bdr w:space="0" w:sz="0" w:color="auto" w:val="none"/>
      <w:shd w:fill="auto" w:color="auto" w:val="clear"/>
    </w:rPr>
  </w:style>
  <w:style w:customStyle="true" w:styleId="eSPISCCParagraphDefaultFont" w:type="character">
    <w:name w:val="eSPIS_CC_Paragraph Default Font"/>
    <w:basedOn w:val="Zadanifontodlomka"/>
    <w:rsid w:val="000B638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B638D"/>
    <w:rPr>
      <w:b/>
      <w:bdr w:space="0" w:sz="0" w:color="auto" w:val="none"/>
      <w:shd w:fill="FFFFCC" w:color="auto" w:val="clear"/>
      <w:lang w:val="hr-HR"/>
    </w:rPr>
  </w:style>
  <w:style w:customStyle="true" w:styleId="PozadinaSvijetloCrvena" w:type="character">
    <w:name w:val="Pozadina_SvijetloCrvena"/>
    <w:basedOn w:val="eSPISCCParagraphDefaultFont"/>
    <w:rsid w:val="000B638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B638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26B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B638D"/>
    <w:rPr>
      <w:color w:val="808080"/>
      <w:bdr w:color="auto" w:space="0" w:sz="0" w:val="none"/>
      <w:shd w:color="auto" w:fill="auto" w:val="clear"/>
    </w:rPr>
  </w:style>
  <w:style w:customStyle="1" w:styleId="eSPISCCParagraphDefaultFont" w:type="character">
    <w:name w:val="eSPIS_CC_Paragraph Default Font"/>
    <w:basedOn w:val="Zadanifontodlomka"/>
    <w:rsid w:val="000B638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B638D"/>
    <w:rPr>
      <w:b/>
      <w:bdr w:color="auto" w:space="0" w:sz="0" w:val="none"/>
      <w:shd w:color="auto" w:fill="FFFFCC" w:val="clear"/>
      <w:lang w:val="hr-HR"/>
    </w:rPr>
  </w:style>
  <w:style w:customStyle="1" w:styleId="PozadinaSvijetloCrvena" w:type="character">
    <w:name w:val="Pozadina_SvijetloCrvena"/>
    <w:basedOn w:val="eSPISCCParagraphDefaultFont"/>
    <w:rsid w:val="000B638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B638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travnja 2017.</izvorni_sadrzaj>
    <derivirana_varijabla naziv="DomainObject.PlaniraniZavrsetakDatum_1">6. travnja 2017.</derivirana_varijabla>
  </DomainObject.PlaniraniZavrsetakDatum>
  <DomainObject.PlaniraniPocetakDatum>
    <izvorni_sadrzaj>6. travnja 2017.</izvorni_sadrzaj>
    <derivirana_varijabla naziv="DomainObject.PlaniraniPocetakDatum_1">6.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travnja 2017.</izvorni_sadrzaj>
    <derivirana_varijabla naziv="DomainObject.Zapisnik.DatumKreiranja_1">6. travnja 2017.</derivirana_varijabla>
  </DomainObject.Zapisnik.DatumKreiranja>
  <DomainObject.Zapisnik.ImovinskaKorist>
    <izvorni_sadrzaj/>
    <derivirana_varijabla naziv="DomainObject.Zapisnik.ImovinskaKorist_1"/>
  </DomainObject.Zapisnik.ImovinskaKorist>
  <DomainObject.Zapisnik.Oznaka>
    <izvorni_sadrzaj>St-114/2011-1237</izvorni_sadrzaj>
    <derivirana_varijabla naziv="DomainObject.Zapisnik.Oznaka_1">St-114/2011-1237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St-114/2011-1237</izvorni_sadrzaj>
    <derivirana_varijabla naziv="DomainObject.PoslovniBrojDokumenta_1">St-114/2011-1237</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96423434291</item>
      <item>, OIB 63073332379</item>
      <item>, OIB 30842297926</item>
      <item>, OIB 64546066176</item>
      <item>, OIB 14036333877</item>
      <item>, OIB null</item>
      <item>, OIB 41511343191</item>
      <item>, OIB null</item>
      <item>, OIB 04201603871</item>
      <item>, OIB 67041271835</item>
      <item>, OIB null</item>
      <item>, OIB null</item>
      <item>, OIB 42669674962</item>
      <item>, OIB 56403884393</item>
      <item>, OIB 00186927774</item>
      <item>, OIB 80714087504</item>
      <item>, OIB 80385679206</item>
      <item>, OIB 87552707608</item>
      <item>, OIB 05821722044</item>
      <item>, OIB 83235711186</item>
      <item>, OIB 42650506038</item>
      <item>, OIB 24958826983</item>
      <item>, OIB 22392609572</item>
      <item>, OIB 75646042222</item>
      <item>, OIB 36004425025</item>
      <item>, OIB 08720210702</item>
      <item>, OIB 23754648622</item>
      <item>, OIB null</item>
      <item>, OIB 11823238996</item>
      <item>, OIB 30182763166</item>
      <item>, OIB 09253797076</item>
      <item>, OIB 85127306373</item>
      <item>, OIB 51191000615</item>
      <item>, OIB 99726761415</item>
      <item>, OIB null</item>
      <item>, OIB null</item>
      <item>, OIB 56826138353</item>
      <item>, OIB 51470568169</item>
      <item>, OIB 79766124714</item>
      <item>, OIB 17196896730</item>
      <item>, OIB null</item>
      <item>, OIB </item>
      <item>, OIB 73118313420</item>
      <item>, OIB 34158554107</item>
      <item>, OIB 42572807012</item>
      <item>, OIB 84397956623</item>
      <item>, OIB 24503685008</item>
      <item>, OIB 26510647511</item>
      <item>, OIB 07253968583</item>
      <item>, OIB 04201603871</item>
      <item>, OIB 76091191033</item>
      <item>, OIB 71855290129</item>
      <item>, OIB 56403884393</item>
      <item>, OIB null</item>
      <item>, OIB 30408759840</item>
      <item>, OIB null</item>
      <item>, OIB 32900007680</item>
      <item>, OIB null</item>
      <item>, OIB 96627817240</item>
      <item>, OIB null</item>
      <item>, OIB null</item>
      <item>, OIB 49718474285</item>
      <item>, OIB null</item>
      <item>, OIB 38812451417</item>
      <item>, OIB 70793241859</item>
      <item>, OIB 26187994862</item>
      <item>, OIB 67216723026</item>
      <item>, OIB 92725885469</item>
      <item>, OIB 09517317411</item>
      <item>, OIB 46830600751</item>
      <item>, OIB 27355904472</item>
      <item>, OIB 84938865556</item>
      <item>, OIB 84368186611</item>
      <item>, OIB 37327565128</item>
      <item>, OIB 47719259482</item>
      <item>, OIB null</item>
      <item>, OIB null</item>
      <item>, OIB 32179081874</item>
      <item>, OIB 36856583241</item>
      <item>, OIB null</item>
      <item>, OIB null</item>
      <item>, OIB 59706054982</item>
      <item>, OIB 45878059290</item>
      <item>, OIB 93225891495</item>
      <item>, OIB null</item>
      <item>, OIB 12916703731</item>
      <item>, OIB 16547109844</item>
      <item>, OIB 43296402613</item>
      <item>, OIB 66705884086</item>
      <item>, OIB 65324836826</item>
      <item>, OIB 03335759746</item>
      <item>, OIB 12673471493</item>
      <item>, OIB 32246690065</item>
      <item>, OIB null</item>
      <item>, OIB 69737351025</item>
      <item>, OIB 51141867905</item>
      <item>, OIB 02199992335</item>
      <item>, OIB null</item>
      <item>, OIB null</item>
      <item>, OIB 33956120458</item>
      <item>, OIB 34497977683</item>
      <item>, OIB 63278028623</item>
      <item>, OIB 52508873833</item>
      <item>, OIB 20314590488</item>
      <item>, OIB 87064273078</item>
      <item>, OIB null</item>
      <item>, OIB 37724368086</item>
      <item>, OIB null</item>
      <item>, OIB 43318080627</item>
      <item>, OIB 21180144708</item>
      <item>, OIB 99726761415</item>
      <item>, OIB 04115350526</item>
      <item>, OIB 15289050579</item>
      <item>, OIB null</item>
      <item>, OIB 51191000615</item>
      <item>, OIB 81035113337</item>
      <item>, OIB 07085868781</item>
      <item>, OIB 36004425025</item>
      <item>, OIB 96037409876</item>
      <item>, OIB 29524210204</item>
      <item>, OIB 86742905038</item>
      <item>, OIB 39901919995</item>
      <item>, OIB 37295286102</item>
      <item>, OIB 69175273177</item>
      <item>, OIB 17196896730</item>
      <item>, OIB 81793146560</item>
      <item>, OIB 16489228668</item>
      <item>, OIB 88835556414</item>
      <item>, OIB 13148821633</item>
      <item>, OIB 08214458449</item>
      <item>, OIB 50702238975</item>
      <item>, OIB 18736141210</item>
      <item>, OIB null</item>
      <item>, OIB 64406809162</item>
      <item>, OIB 43458781581</item>
      <item>, OIB 75646042222</item>
      <item>, OIB 80201809377</item>
      <item>, OIB null</item>
      <item>, OIB 00705338100</item>
      <item>, OIB 14036333877</item>
      <item>, OIB null</item>
      <item>, OIB 75144446829</item>
      <item>, OIB 86253824596</item>
      <item>, OIB null</item>
      <item>, OIB null</item>
      <item>, OIB null</item>
      <item>, OIB 00705338100</item>
      <item>, OIB 21180144708</item>
      <item>, OIB null</item>
      <item>, OIB 48182689327</item>
      <item>, OIB 30247557213</item>
      <item>, OIB null</item>
      <item>, OIB 84961446693</item>
      <item>, OIB 75666130770</item>
      <item>, OIB 78427478595</item>
      <item>, OIB 23426318088</item>
      <item>, OIB null</item>
      <item>, OIB 51470568169</item>
      <item>, OIB 10194059689</item>
      <item>, OIB null</item>
      <item>, OIB 17323637115</item>
      <item>, OIB null</item>
      <item>, OIB 93225891495</item>
      <item>, OIB 32246690065</item>
      <item>, OIB 63278028623</item>
      <item>, OIB 43318080627</item>
      <item>, OIB 96037409876</item>
      <item>, OIB null</item>
      <item>, OIB null</item>
      <item>, OIB 75144446829</item>
      <item>, OIB null</item>
      <item>, OIB 57552096233</item>
      <item>, OIB 57010186553</item>
      <item>, OIB null</item>
      <item>, OIB 71843925886</item>
      <item>, OIB null</item>
      <item>, OIB 79967698402</item>
      <item>, OIB 04189136759</item>
      <item>, OIB 65894377902</item>
      <item>, OIB 75314951924</item>
      <item>, OIB null</item>
      <item>, OIB null</item>
      <item>, OIB 31430550836</item>
      <item>, OIB 59002364613</item>
      <item>, OIB 80072940561</item>
      <item>, OIB 23986299087</item>
      <item>, OIB 02187261231</item>
      <item>, OIB 36363240708</item>
      <item>, OIB 18683136487</item>
      <item>, OIB 61980608934</item>
      <item>, OIB 36363240708</item>
      <item>, OIB 68171831849</item>
      <item>, OIB 68419124305</item>
      <item>, OIB 42440962203</item>
      <item>, OIB 84149388706</item>
      <item>, OIB null</item>
      <item>, OIB 28921383001</item>
      <item>, OIB 45126648126</item>
      <item>, OIB null</item>
      <item>, OIB 25623466485</item>
      <item>, OIB 25781343234</item>
      <item>, OIB 20963249418</item>
      <item>, OIB 45261768485</item>
      <item>, OIB null</item>
      <item>, OIB 02958272670</item>
      <item>, OIB 83995348543</item>
      <item>, OIB 54948902275</item>
      <item>, OIB 30557474014</item>
      <item>, OIB 75666130770</item>
      <item>, OIB 48360997733</item>
      <item>, OIB 56403884393</item>
      <item>, OIB null</item>
      <item>, OIB 69402757072</item>
      <item>, OIB 94484004942</item>
      <item>, OIB 97349366519</item>
      <item>, OIB 13613360068</item>
      <item>, OIB null</item>
      <item>, OIB null</item>
      <item>, OIB 19838997198</item>
      <item>, OIB null</item>
      <item>, OIB 61980608934</item>
      <item>, OIB 28866778979</item>
      <item>, OIB 18683136487</item>
      <item>, OIB 61980608934</item>
      <item>, OIB null</item>
      <item>, OIB 69402757072</item>
      <item>, OIB 50226349514</item>
      <item>, OIB null</item>
      <item>, OIB 34606600284</item>
      <item>, OIB 92963223473</item>
      <item>, OIB 85821130368</item>
      <item>, OIB 30842297926</item>
      <item>, OIB 01252163117</item>
      <item>, OIB 30842297926</item>
      <item>, OIB null</item>
      <item>, OIB 67923994403</item>
      <item>, OIB 01154302117</item>
      <item>, OIB 52263340680</item>
      <item>, OIB 24503685008</item>
      <item>, OIB 04347855676</item>
      <item>, OIB 79948849024</item>
      <item>, OIB 90391121566</item>
      <item>, OIB 85828625994</item>
      <item>, OIB 14234539944</item>
      <item>, OIB 38746001159</item>
      <item>, OIB 42650506038</item>
      <item>, OIB 85821130368</item>
      <item>, OIB 41815715157</item>
      <item>, OIB 63512530777</item>
      <item>, OIB 62591097525</item>
      <item>, OIB 99049666260</item>
      <item>, OIB 08727843572</item>
      <item>, OIB 03517829065</item>
      <item>, OIB 61980608934</item>
      <item>, OIB 18683136487</item>
      <item>, OIB 59706054982</item>
      <item>, OIB 78427478595</item>
      <item>, OIB 38083028711</item>
      <item>, OIB 59706054982</item>
      <item>, OIB 78860880233</item>
      <item>, OIB 99337613697</item>
      <item>, OIB 09282283427</item>
      <item>, OIB 90407821129</item>
      <item>, OIB 77256473207</item>
      <item>, OIB null</item>
      <item>, OIB 75144446829</item>
      <item>, OIB 52508873833</item>
      <item>, OIB 78860880233</item>
    </izvorni_sadrzaj>
    <derivirana_varijabla naziv="DomainObject.Predmet.SudioniciListNazivOIB_1">
      <item>, OIB 96423434291</item>
      <item>, OIB 63073332379</item>
      <item>, OIB 30842297926</item>
      <item>, OIB 64546066176</item>
      <item>, OIB 14036333877</item>
      <item>, OIB null</item>
      <item>, OIB 41511343191</item>
      <item>, OIB null</item>
      <item>, OIB 04201603871</item>
      <item>, OIB 67041271835</item>
      <item>, OIB null</item>
      <item>, OIB null</item>
      <item>, OIB 42669674962</item>
      <item>, OIB 56403884393</item>
      <item>, OIB 00186927774</item>
      <item>, OIB 80714087504</item>
      <item>, OIB 80385679206</item>
      <item>, OIB 87552707608</item>
      <item>, OIB 05821722044</item>
      <item>, OIB 83235711186</item>
      <item>, OIB 42650506038</item>
      <item>, OIB 24958826983</item>
      <item>, OIB 22392609572</item>
      <item>, OIB 75646042222</item>
      <item>, OIB 36004425025</item>
      <item>, OIB 08720210702</item>
      <item>, OIB 23754648622</item>
      <item>, OIB null</item>
      <item>, OIB 11823238996</item>
      <item>, OIB 30182763166</item>
      <item>, OIB 09253797076</item>
      <item>, OIB 85127306373</item>
      <item>, OIB 51191000615</item>
      <item>, OIB 99726761415</item>
      <item>, OIB null</item>
      <item>, OIB null</item>
      <item>, OIB 56826138353</item>
      <item>, OIB 51470568169</item>
      <item>, OIB 79766124714</item>
      <item>, OIB 17196896730</item>
      <item>, OIB null</item>
      <item>, OIB </item>
      <item>, OIB 73118313420</item>
      <item>, OIB 34158554107</item>
      <item>, OIB 42572807012</item>
      <item>, OIB 84397956623</item>
      <item>, OIB 24503685008</item>
      <item>, OIB 26510647511</item>
      <item>, OIB 07253968583</item>
      <item>, OIB 04201603871</item>
      <item>, OIB 76091191033</item>
      <item>, OIB 71855290129</item>
      <item>, OIB 56403884393</item>
      <item>, OIB null</item>
      <item>, OIB 30408759840</item>
      <item>, OIB null</item>
      <item>, OIB 32900007680</item>
      <item>, OIB null</item>
      <item>, OIB 96627817240</item>
      <item>, OIB null</item>
      <item>, OIB null</item>
      <item>, OIB 49718474285</item>
      <item>, OIB null</item>
      <item>, OIB 38812451417</item>
      <item>, OIB 70793241859</item>
      <item>, OIB 26187994862</item>
      <item>, OIB 67216723026</item>
      <item>, OIB 92725885469</item>
      <item>, OIB 09517317411</item>
      <item>, OIB 46830600751</item>
      <item>, OIB 27355904472</item>
      <item>, OIB 84938865556</item>
      <item>, OIB 84368186611</item>
      <item>, OIB 37327565128</item>
      <item>, OIB 47719259482</item>
      <item>, OIB null</item>
      <item>, OIB null</item>
      <item>, OIB 32179081874</item>
      <item>, OIB 36856583241</item>
      <item>, OIB null</item>
      <item>, OIB null</item>
      <item>, OIB 59706054982</item>
      <item>, OIB 45878059290</item>
      <item>, OIB 93225891495</item>
      <item>, OIB null</item>
      <item>, OIB 12916703731</item>
      <item>, OIB 16547109844</item>
      <item>, OIB 43296402613</item>
      <item>, OIB 66705884086</item>
      <item>, OIB 65324836826</item>
      <item>, OIB 03335759746</item>
      <item>, OIB 12673471493</item>
      <item>, OIB 32246690065</item>
      <item>, OIB null</item>
      <item>, OIB 69737351025</item>
      <item>, OIB 51141867905</item>
      <item>, OIB 02199992335</item>
      <item>, OIB null</item>
      <item>, OIB null</item>
      <item>, OIB 33956120458</item>
      <item>, OIB 34497977683</item>
      <item>, OIB 63278028623</item>
      <item>, OIB 52508873833</item>
      <item>, OIB 20314590488</item>
      <item>, OIB 87064273078</item>
      <item>, OIB null</item>
      <item>, OIB 37724368086</item>
      <item>, OIB null</item>
      <item>, OIB 43318080627</item>
      <item>, OIB 21180144708</item>
      <item>, OIB 99726761415</item>
      <item>, OIB 04115350526</item>
      <item>, OIB 15289050579</item>
      <item>, OIB null</item>
      <item>, OIB 51191000615</item>
      <item>, OIB 81035113337</item>
      <item>, OIB 07085868781</item>
      <item>, OIB 36004425025</item>
      <item>, OIB 96037409876</item>
      <item>, OIB 29524210204</item>
      <item>, OIB 86742905038</item>
      <item>, OIB 39901919995</item>
      <item>, OIB 37295286102</item>
      <item>, OIB 69175273177</item>
      <item>, OIB 17196896730</item>
      <item>, OIB 81793146560</item>
      <item>, OIB 16489228668</item>
      <item>, OIB 88835556414</item>
      <item>, OIB 13148821633</item>
      <item>, OIB 08214458449</item>
      <item>, OIB 50702238975</item>
      <item>, OIB 18736141210</item>
      <item>, OIB null</item>
      <item>, OIB 64406809162</item>
      <item>, OIB 43458781581</item>
      <item>, OIB 75646042222</item>
      <item>, OIB 80201809377</item>
      <item>, OIB null</item>
      <item>, OIB 00705338100</item>
      <item>, OIB 14036333877</item>
      <item>, OIB null</item>
      <item>, OIB 75144446829</item>
      <item>, OIB 86253824596</item>
      <item>, OIB null</item>
      <item>, OIB null</item>
      <item>, OIB null</item>
      <item>, OIB 00705338100</item>
      <item>, OIB 21180144708</item>
      <item>, OIB null</item>
      <item>, OIB 48182689327</item>
      <item>, OIB 30247557213</item>
      <item>, OIB null</item>
      <item>, OIB 84961446693</item>
      <item>, OIB 75666130770</item>
      <item>, OIB 78427478595</item>
      <item>, OIB 23426318088</item>
      <item>, OIB null</item>
      <item>, OIB 51470568169</item>
      <item>, OIB 10194059689</item>
      <item>, OIB null</item>
      <item>, OIB 17323637115</item>
      <item>, OIB null</item>
      <item>, OIB 93225891495</item>
      <item>, OIB 32246690065</item>
      <item>, OIB 63278028623</item>
      <item>, OIB 43318080627</item>
      <item>, OIB 96037409876</item>
      <item>, OIB null</item>
      <item>, OIB null</item>
      <item>, OIB 75144446829</item>
      <item>, OIB null</item>
      <item>, OIB 57552096233</item>
      <item>, OIB 57010186553</item>
      <item>, OIB null</item>
      <item>, OIB 71843925886</item>
      <item>, OIB null</item>
      <item>, OIB 79967698402</item>
      <item>, OIB 04189136759</item>
      <item>, OIB 65894377902</item>
      <item>, OIB 75314951924</item>
      <item>, OIB null</item>
      <item>, OIB null</item>
      <item>, OIB 31430550836</item>
      <item>, OIB 59002364613</item>
      <item>, OIB 80072940561</item>
      <item>, OIB 23986299087</item>
      <item>, OIB 02187261231</item>
      <item>, OIB 36363240708</item>
      <item>, OIB 18683136487</item>
      <item>, OIB 61980608934</item>
      <item>, OIB 36363240708</item>
      <item>, OIB 68171831849</item>
      <item>, OIB 68419124305</item>
      <item>, OIB 42440962203</item>
      <item>, OIB 84149388706</item>
      <item>, OIB null</item>
      <item>, OIB 28921383001</item>
      <item>, OIB 45126648126</item>
      <item>, OIB null</item>
      <item>, OIB 25623466485</item>
      <item>, OIB 25781343234</item>
      <item>, OIB 20963249418</item>
      <item>, OIB 45261768485</item>
      <item>, OIB null</item>
      <item>, OIB 02958272670</item>
      <item>, OIB 83995348543</item>
      <item>, OIB 54948902275</item>
      <item>, OIB 30557474014</item>
      <item>, OIB 75666130770</item>
      <item>, OIB 48360997733</item>
      <item>, OIB 56403884393</item>
      <item>, OIB null</item>
      <item>, OIB 69402757072</item>
      <item>, OIB 94484004942</item>
      <item>, OIB 97349366519</item>
      <item>, OIB 13613360068</item>
      <item>, OIB null</item>
      <item>, OIB null</item>
      <item>, OIB 19838997198</item>
      <item>, OIB null</item>
      <item>, OIB 61980608934</item>
      <item>, OIB 28866778979</item>
      <item>, OIB 18683136487</item>
      <item>, OIB 61980608934</item>
      <item>, OIB null</item>
      <item>, OIB 69402757072</item>
      <item>, OIB 50226349514</item>
      <item>, OIB null</item>
      <item>, OIB 34606600284</item>
      <item>, OIB 92963223473</item>
      <item>, OIB 85821130368</item>
      <item>, OIB 30842297926</item>
      <item>, OIB 01252163117</item>
      <item>, OIB 30842297926</item>
      <item>, OIB null</item>
      <item>, OIB 67923994403</item>
      <item>, OIB 01154302117</item>
      <item>, OIB 52263340680</item>
      <item>, OIB 24503685008</item>
      <item>, OIB 04347855676</item>
      <item>, OIB 79948849024</item>
      <item>, OIB 90391121566</item>
      <item>, OIB 85828625994</item>
      <item>, OIB 14234539944</item>
      <item>, OIB 38746001159</item>
      <item>, OIB 42650506038</item>
      <item>, OIB 85821130368</item>
      <item>, OIB 41815715157</item>
      <item>, OIB 63512530777</item>
      <item>, OIB 62591097525</item>
      <item>, OIB 99049666260</item>
      <item>, OIB 08727843572</item>
      <item>, OIB 03517829065</item>
      <item>, OIB 61980608934</item>
      <item>, OIB 18683136487</item>
      <item>, OIB 59706054982</item>
      <item>, OIB 78427478595</item>
      <item>, OIB 38083028711</item>
      <item>, OIB 59706054982</item>
      <item>, OIB 78860880233</item>
      <item>, OIB 99337613697</item>
      <item>, OIB 09282283427</item>
      <item>, OIB 90407821129</item>
      <item>, OIB 77256473207</item>
      <item>, OIB null</item>
      <item>, OIB 75144446829</item>
      <item>, OIB 52508873833</item>
      <item>, OIB 78860880233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1012</properties:Words>
  <properties:Characters>5639</properties:Characters>
  <properties:Lines>154</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2017-04-06T08:10:00Z</dcterms:created>
  <dc:creator>Jozo Ćaleta</dc:creator>
  <cp:lastModifiedBy>Jozo Ćaleta</cp:lastModifiedBy>
  <dcterms:modified xmlns:xsi="http://www.w3.org/2001/XMLSchema-instance" xsi:type="dcterms:W3CDTF">2017-04-06T08:15:00Z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St-114/2011-1237 / Zapisnik - Ročište</vt:lpwstr>
  </prop:property>
  <prop:property name="CC_coloring" pid="4" fmtid="{D5CDD505-2E9C-101B-9397-08002B2CF9AE}">
    <vt:bool>false</vt:bool>
  </prop:property>
  <prop:property name="BrojStranica" pid="5" fmtid="{D5CDD505-2E9C-101B-9397-08002B2CF9AE}">
    <vt:i4>4</vt:i4>
  </prop:property>
</prop:Properties>
</file>