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173e6" w14:paraId="97173e6" w:rsidRDefault="00C42C04" w:rsidP="009C74B7" w:rsidR="00C42C04">
      <w:pPr>
        <w15:collapsed w:val="false"/>
        <w:rPr>
          <w:sz w:val="24"/>
        </w:rPr>
      </w:pPr>
      <w:bookmarkStart w:name="_GoBack" w:id="0"/>
      <w:bookmarkEnd w:id="0"/>
    </w:p>
    <w:p w:rsidRDefault="00C42C04" w:rsidP="009C74B7" w:rsidR="00C42C04">
      <w:pPr>
        <w:rPr>
          <w:sz w:val="24"/>
        </w:rPr>
      </w:pPr>
    </w:p>
    <w:p w:rsidRDefault="00C42C04" w:rsidP="009C74B7" w:rsidR="00C42C04">
      <w:pPr>
        <w:rPr>
          <w:sz w:val="24"/>
        </w:rPr>
      </w:pPr>
    </w:p>
    <w:p w:rsidRDefault="004E35CF" w:rsidP="00211376" w:rsidR="00211376">
      <w:pPr>
        <w:ind w:left="7200"/>
        <w:rPr>
          <w:sz w:val="24"/>
          <w:szCs w:val="24"/>
        </w:rPr>
      </w:pPr>
      <w:r>
        <w:rPr>
          <w:sz w:val="24"/>
          <w:szCs w:val="24"/>
        </w:rPr>
        <w:t>8 St-</w:t>
      </w:r>
      <w:r w:rsidR="00A67D49">
        <w:rPr>
          <w:sz w:val="24"/>
          <w:szCs w:val="24"/>
        </w:rPr>
        <w:t>736/13-20</w:t>
      </w: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 w:rsidRPr="00211376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71625D" w:rsidR="00135487" w:rsidRPr="0049721D">
      <w:pPr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Trgovački sud u Rijeci po stečajnoj sutkinji Emi Brdovčak, odlučujući o </w:t>
      </w:r>
      <w:r w:rsidR="009B7B9B">
        <w:rPr>
          <w:sz w:val="24"/>
          <w:szCs w:val="24"/>
        </w:rPr>
        <w:t>prijedlogu</w:t>
      </w:r>
      <w:r w:rsidR="002F03BD">
        <w:rPr>
          <w:sz w:val="24"/>
          <w:szCs w:val="24"/>
        </w:rPr>
        <w:t xml:space="preserve"> FINANCIJSKE AGENCIJE (dalje: FINA)</w:t>
      </w:r>
      <w:r w:rsidR="004E35CF" w:rsidRPr="004E35CF">
        <w:rPr>
          <w:sz w:val="24"/>
          <w:szCs w:val="24"/>
        </w:rPr>
        <w:t>, za otvaranje stečajnog postupka nad trgovačkim društvom</w:t>
      </w:r>
      <w:r w:rsidR="00DF49DD">
        <w:rPr>
          <w:sz w:val="24"/>
          <w:szCs w:val="24"/>
        </w:rPr>
        <w:t xml:space="preserve"> GEMELLUS d.o.o. Rovinj, Vijenac Franje Glavinića 4, OIB: 99020860655</w:t>
      </w:r>
      <w:r w:rsidR="005D18DA">
        <w:rPr>
          <w:sz w:val="24"/>
          <w:szCs w:val="24"/>
        </w:rPr>
        <w:t>,</w:t>
      </w:r>
      <w:r w:rsidR="003B2647">
        <w:rPr>
          <w:sz w:val="24"/>
          <w:szCs w:val="24"/>
        </w:rPr>
        <w:t xml:space="preserve"> 23. prosinca</w:t>
      </w:r>
      <w:r w:rsidRPr="00135487">
        <w:rPr>
          <w:sz w:val="24"/>
          <w:szCs w:val="24"/>
        </w:rPr>
        <w:t xml:space="preserve">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DF49DD" w:rsidR="001D1809" w:rsidRPr="0071625D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se stečajni postupak nad </w:t>
      </w:r>
      <w:r w:rsidR="00797F51">
        <w:rPr>
          <w:sz w:val="24"/>
          <w:szCs w:val="24"/>
        </w:rPr>
        <w:t>dužnikom</w:t>
      </w:r>
      <w:r w:rsidR="002F03BD">
        <w:rPr>
          <w:sz w:val="24"/>
          <w:szCs w:val="24"/>
        </w:rPr>
        <w:t xml:space="preserve"> </w:t>
      </w:r>
      <w:r w:rsidR="00DF49DD" w:rsidRPr="00DF49DD">
        <w:rPr>
          <w:sz w:val="24"/>
          <w:szCs w:val="24"/>
        </w:rPr>
        <w:t>GEMELLUS d.o.o. Rovinj, Vijenac Franje Glavinića 4, OIB: 99020860655</w:t>
      </w:r>
      <w:r w:rsidR="00DF49DD">
        <w:rPr>
          <w:sz w:val="24"/>
          <w:szCs w:val="24"/>
        </w:rPr>
        <w:t xml:space="preserve">. </w:t>
      </w:r>
      <w:r w:rsidRPr="0071625D">
        <w:rPr>
          <w:sz w:val="24"/>
          <w:szCs w:val="24"/>
        </w:rPr>
        <w:t xml:space="preserve">Stečajni postupak otvoren je </w:t>
      </w:r>
      <w:r w:rsidR="003B2647">
        <w:rPr>
          <w:sz w:val="24"/>
          <w:szCs w:val="24"/>
        </w:rPr>
        <w:t>23</w:t>
      </w:r>
      <w:r w:rsidR="00543248" w:rsidRPr="0071625D">
        <w:rPr>
          <w:sz w:val="24"/>
          <w:szCs w:val="24"/>
        </w:rPr>
        <w:t>.</w:t>
      </w:r>
      <w:r w:rsidR="003B2647">
        <w:rPr>
          <w:sz w:val="24"/>
          <w:szCs w:val="24"/>
        </w:rPr>
        <w:t xml:space="preserve"> prosinca</w:t>
      </w:r>
      <w:r w:rsidR="00211376" w:rsidRPr="0071625D">
        <w:rPr>
          <w:sz w:val="24"/>
          <w:szCs w:val="24"/>
        </w:rPr>
        <w:t xml:space="preserve"> 2015</w:t>
      </w:r>
      <w:r w:rsidRPr="0071625D">
        <w:rPr>
          <w:sz w:val="24"/>
          <w:szCs w:val="24"/>
        </w:rPr>
        <w:t>.</w:t>
      </w:r>
      <w:r w:rsidR="00DF49DD">
        <w:rPr>
          <w:sz w:val="24"/>
          <w:szCs w:val="24"/>
        </w:rPr>
        <w:t xml:space="preserve"> u 10,0</w:t>
      </w:r>
      <w:r w:rsidR="00543248" w:rsidRPr="0071625D">
        <w:rPr>
          <w:sz w:val="24"/>
          <w:szCs w:val="24"/>
        </w:rPr>
        <w:t>0 sati kada su</w:t>
      </w:r>
      <w:r w:rsidRPr="0071625D">
        <w:rPr>
          <w:sz w:val="24"/>
          <w:szCs w:val="24"/>
        </w:rPr>
        <w:t xml:space="preserve"> ovo rješenje i oglas o otvaranju stečajnog postupka </w:t>
      </w:r>
      <w:r w:rsidR="00543248" w:rsidRPr="0071625D">
        <w:rPr>
          <w:sz w:val="24"/>
          <w:szCs w:val="24"/>
        </w:rPr>
        <w:t xml:space="preserve">objavljeni </w:t>
      </w:r>
      <w:r w:rsidRPr="0071625D">
        <w:rPr>
          <w:sz w:val="24"/>
          <w:szCs w:val="24"/>
        </w:rPr>
        <w:t xml:space="preserve">na </w:t>
      </w:r>
      <w:r w:rsidR="00543248" w:rsidRPr="0071625D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E3010F" w:rsidR="00E3010F" w:rsidRPr="00E3010F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E3010F">
        <w:rPr>
          <w:sz w:val="24"/>
          <w:szCs w:val="24"/>
        </w:rPr>
        <w:t>Stečajnim upraviteljem imenuje se</w:t>
      </w:r>
      <w:r w:rsidR="004E35CF" w:rsidRPr="00E3010F">
        <w:rPr>
          <w:sz w:val="24"/>
          <w:szCs w:val="24"/>
        </w:rPr>
        <w:t xml:space="preserve"> </w:t>
      </w:r>
      <w:r w:rsidR="009E187B">
        <w:rPr>
          <w:sz w:val="24"/>
          <w:szCs w:val="24"/>
        </w:rPr>
        <w:t>Ljiljana Augustin iz Matulja, Šmogorska 43, OIB:12365783008.</w:t>
      </w:r>
    </w:p>
    <w:p w:rsidRDefault="0071625D" w:rsidP="00E3010F" w:rsidR="0071625D" w:rsidRPr="00797F51">
      <w:pPr>
        <w:pStyle w:val="Odlomakpopisa"/>
        <w:ind w:left="540"/>
      </w:pPr>
    </w:p>
    <w:p w:rsidRDefault="001D1809" w:rsidP="00DF49DD" w:rsidR="003B2647">
      <w:pPr>
        <w:numPr>
          <w:ilvl w:val="0"/>
          <w:numId w:val="1"/>
        </w:numPr>
        <w:jc w:val="both"/>
        <w:rPr>
          <w:sz w:val="24"/>
          <w:szCs w:val="24"/>
        </w:rPr>
      </w:pPr>
      <w:r w:rsidRPr="00DF49DD">
        <w:rPr>
          <w:sz w:val="24"/>
          <w:szCs w:val="24"/>
        </w:rPr>
        <w:t xml:space="preserve">Zaključuje se stečajni postupak nad </w:t>
      </w:r>
      <w:r w:rsidR="00797F51" w:rsidRPr="00DF49DD">
        <w:rPr>
          <w:sz w:val="24"/>
          <w:szCs w:val="24"/>
        </w:rPr>
        <w:t>dužnikom</w:t>
      </w:r>
      <w:r w:rsidR="007C080A" w:rsidRPr="00DF49DD">
        <w:rPr>
          <w:sz w:val="24"/>
          <w:szCs w:val="24"/>
        </w:rPr>
        <w:t xml:space="preserve"> </w:t>
      </w:r>
      <w:r w:rsidR="00DF49DD" w:rsidRPr="00DF49DD">
        <w:rPr>
          <w:sz w:val="24"/>
          <w:szCs w:val="24"/>
        </w:rPr>
        <w:t>GEMELLUS d.o.o. Rovinj, Vijenac Franje Glavinića 4, OIB: 99020860655</w:t>
      </w:r>
      <w:r w:rsidR="00DF49DD">
        <w:rPr>
          <w:sz w:val="24"/>
          <w:szCs w:val="24"/>
        </w:rPr>
        <w:t xml:space="preserve">. </w:t>
      </w:r>
    </w:p>
    <w:p w:rsidRDefault="00DF49DD" w:rsidP="00DF49DD" w:rsidR="00DF49DD" w:rsidRPr="00DF49DD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DF49DD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</w:t>
      </w:r>
      <w:r w:rsidR="00DF49DD">
        <w:rPr>
          <w:sz w:val="24"/>
          <w:szCs w:val="24"/>
        </w:rPr>
        <w:t xml:space="preserve"> </w:t>
      </w:r>
      <w:r w:rsidR="00DF49DD" w:rsidRPr="00DF49DD">
        <w:rPr>
          <w:sz w:val="24"/>
          <w:szCs w:val="24"/>
        </w:rPr>
        <w:t>GEMELLUS d.o.o. Rovinj, Vijenac Franje Glavinića 4, OIB: 99020860655</w:t>
      </w:r>
      <w:r w:rsidR="00E3010F">
        <w:rPr>
          <w:sz w:val="24"/>
          <w:szCs w:val="24"/>
        </w:rPr>
        <w:t>,</w:t>
      </w:r>
      <w:r w:rsidR="004E35CF">
        <w:rPr>
          <w:sz w:val="24"/>
          <w:szCs w:val="24"/>
        </w:rPr>
        <w:t xml:space="preserve"> </w:t>
      </w:r>
      <w:r w:rsidRPr="00B1759F">
        <w:rPr>
          <w:sz w:val="24"/>
          <w:szCs w:val="24"/>
        </w:rPr>
        <w:t xml:space="preserve">brisat će se iz </w:t>
      </w:r>
      <w:r w:rsidR="000C380B">
        <w:rPr>
          <w:sz w:val="24"/>
          <w:szCs w:val="24"/>
        </w:rPr>
        <w:t xml:space="preserve">sudskog </w:t>
      </w:r>
      <w:r w:rsidRPr="00B1759F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   </w:t>
      </w:r>
      <w:r w:rsidR="009B7B9B">
        <w:rPr>
          <w:sz w:val="24"/>
          <w:szCs w:val="24"/>
        </w:rPr>
        <w:t>Predlaga</w:t>
      </w:r>
      <w:r w:rsidR="00DF49DD">
        <w:rPr>
          <w:sz w:val="24"/>
          <w:szCs w:val="24"/>
        </w:rPr>
        <w:t>teljica je 1</w:t>
      </w:r>
      <w:r w:rsidR="003B2647">
        <w:rPr>
          <w:sz w:val="24"/>
          <w:szCs w:val="24"/>
        </w:rPr>
        <w:t>7</w:t>
      </w:r>
      <w:r w:rsidR="006730D9">
        <w:rPr>
          <w:sz w:val="24"/>
          <w:szCs w:val="24"/>
        </w:rPr>
        <w:t xml:space="preserve">. </w:t>
      </w:r>
      <w:r w:rsidR="00DF49DD">
        <w:rPr>
          <w:sz w:val="24"/>
          <w:szCs w:val="24"/>
        </w:rPr>
        <w:t>svib</w:t>
      </w:r>
      <w:r w:rsidR="00E3010F">
        <w:rPr>
          <w:sz w:val="24"/>
          <w:szCs w:val="24"/>
        </w:rPr>
        <w:t>nja</w:t>
      </w:r>
      <w:r w:rsidR="002F03BD">
        <w:rPr>
          <w:sz w:val="24"/>
          <w:szCs w:val="24"/>
        </w:rPr>
        <w:t xml:space="preserve"> </w:t>
      </w:r>
      <w:r w:rsidR="003B2647">
        <w:rPr>
          <w:sz w:val="24"/>
          <w:szCs w:val="24"/>
        </w:rPr>
        <w:t>2013</w:t>
      </w:r>
      <w:r w:rsidR="006730D9">
        <w:rPr>
          <w:sz w:val="24"/>
          <w:szCs w:val="24"/>
        </w:rPr>
        <w:t>.</w:t>
      </w:r>
      <w:r w:rsidR="0071625D">
        <w:rPr>
          <w:sz w:val="24"/>
          <w:szCs w:val="24"/>
        </w:rPr>
        <w:t xml:space="preserve"> podnijela</w:t>
      </w:r>
      <w:r w:rsidRPr="00643D64">
        <w:rPr>
          <w:sz w:val="24"/>
          <w:szCs w:val="24"/>
        </w:rPr>
        <w:t xml:space="preserve"> prijedlog za otvaranje stečajnog postupka </w:t>
      </w:r>
      <w:r w:rsidR="005D18DA">
        <w:rPr>
          <w:sz w:val="24"/>
          <w:szCs w:val="24"/>
        </w:rPr>
        <w:t>te je</w:t>
      </w:r>
      <w:r w:rsidR="00DF49DD">
        <w:rPr>
          <w:sz w:val="24"/>
          <w:szCs w:val="24"/>
        </w:rPr>
        <w:t xml:space="preserve"> ovaj sud rješenjem od 15</w:t>
      </w:r>
      <w:r w:rsidR="003B2647">
        <w:rPr>
          <w:sz w:val="24"/>
          <w:szCs w:val="24"/>
        </w:rPr>
        <w:t>. prosinca</w:t>
      </w:r>
      <w:r w:rsidR="002F03BD">
        <w:rPr>
          <w:sz w:val="24"/>
          <w:szCs w:val="24"/>
        </w:rPr>
        <w:t xml:space="preserve"> 2014</w:t>
      </w:r>
      <w:r w:rsidRPr="00643D64">
        <w:rPr>
          <w:sz w:val="24"/>
          <w:szCs w:val="24"/>
        </w:rPr>
        <w:t xml:space="preserve">. pokrenuo prethodni postupak radi utvrđivanja uvjeta za otvaranje stečajnog postupka nad dužnikom.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5D18DA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Tijekom prethodnog postupka</w:t>
      </w:r>
      <w:r w:rsidR="00E3010F">
        <w:rPr>
          <w:sz w:val="24"/>
          <w:szCs w:val="24"/>
        </w:rPr>
        <w:t xml:space="preserve"> </w:t>
      </w:r>
      <w:r w:rsidR="00DF49DD">
        <w:rPr>
          <w:sz w:val="24"/>
          <w:szCs w:val="24"/>
        </w:rPr>
        <w:t xml:space="preserve">nije </w:t>
      </w:r>
      <w:r>
        <w:rPr>
          <w:sz w:val="24"/>
          <w:szCs w:val="24"/>
        </w:rPr>
        <w:t>utvrđeno</w:t>
      </w:r>
      <w:r w:rsidR="003B2647">
        <w:rPr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 w:rsidR="00DF49DD">
        <w:rPr>
          <w:sz w:val="24"/>
          <w:szCs w:val="24"/>
        </w:rPr>
        <w:t xml:space="preserve"> je</w:t>
      </w:r>
      <w:r w:rsidR="003B2647">
        <w:rPr>
          <w:sz w:val="24"/>
          <w:szCs w:val="24"/>
        </w:rPr>
        <w:t xml:space="preserve"> </w:t>
      </w:r>
      <w:r>
        <w:rPr>
          <w:sz w:val="24"/>
          <w:szCs w:val="24"/>
        </w:rPr>
        <w:t>dužnik</w:t>
      </w:r>
      <w:r w:rsidR="00E3010F">
        <w:rPr>
          <w:sz w:val="24"/>
          <w:szCs w:val="24"/>
        </w:rPr>
        <w:t xml:space="preserve">ova imovina dostatna za namirenje troškova prethodnog i otvorenog stečajnog postupka. </w:t>
      </w:r>
      <w:r w:rsidR="005D18DA">
        <w:rPr>
          <w:sz w:val="24"/>
          <w:szCs w:val="24"/>
        </w:rPr>
        <w:t xml:space="preserve"> </w:t>
      </w:r>
    </w:p>
    <w:p w:rsidRDefault="009B7B9B" w:rsidP="004E35CF" w:rsidR="009B7B9B" w:rsidRPr="00643D64">
      <w:pPr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</w:t>
      </w:r>
      <w:r w:rsidRPr="00643D64">
        <w:rPr>
          <w:sz w:val="24"/>
          <w:szCs w:val="24"/>
        </w:rPr>
        <w:t xml:space="preserve"> 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Kako</w:t>
      </w:r>
      <w:r w:rsidR="00E3010F">
        <w:rPr>
          <w:sz w:val="24"/>
          <w:szCs w:val="24"/>
        </w:rPr>
        <w:t xml:space="preserve"> </w:t>
      </w:r>
      <w:r w:rsidR="0071625D">
        <w:rPr>
          <w:sz w:val="24"/>
          <w:szCs w:val="24"/>
        </w:rPr>
        <w:t xml:space="preserve">tijekom prethodnog postupka </w:t>
      </w:r>
      <w:r w:rsidR="00E3010F">
        <w:rPr>
          <w:sz w:val="24"/>
          <w:szCs w:val="24"/>
        </w:rPr>
        <w:t>nije utvrđeno da dužnik i</w:t>
      </w:r>
      <w:r>
        <w:rPr>
          <w:sz w:val="24"/>
          <w:szCs w:val="24"/>
        </w:rPr>
        <w:t>ma imovinu dostatnu za namirenje troškova stečajnog postupka</w:t>
      </w:r>
      <w:r w:rsidR="006730D9">
        <w:rPr>
          <w:sz w:val="24"/>
          <w:szCs w:val="24"/>
        </w:rPr>
        <w:t xml:space="preserve">, rješenjem od </w:t>
      </w:r>
      <w:r w:rsidR="00DF49DD">
        <w:rPr>
          <w:sz w:val="24"/>
          <w:szCs w:val="24"/>
        </w:rPr>
        <w:t>8</w:t>
      </w:r>
      <w:r w:rsidR="0071625D">
        <w:rPr>
          <w:sz w:val="24"/>
          <w:szCs w:val="24"/>
        </w:rPr>
        <w:t xml:space="preserve">. </w:t>
      </w:r>
      <w:r w:rsidR="00DF49DD">
        <w:rPr>
          <w:sz w:val="24"/>
          <w:szCs w:val="24"/>
        </w:rPr>
        <w:t>srpnj</w:t>
      </w:r>
      <w:r w:rsidR="003B2647">
        <w:rPr>
          <w:sz w:val="24"/>
          <w:szCs w:val="24"/>
        </w:rPr>
        <w:t>a</w:t>
      </w:r>
      <w:r w:rsidR="006730D9">
        <w:rPr>
          <w:sz w:val="24"/>
          <w:szCs w:val="24"/>
        </w:rPr>
        <w:t xml:space="preserve"> 201</w:t>
      </w:r>
      <w:r w:rsidR="00E3010F">
        <w:rPr>
          <w:sz w:val="24"/>
          <w:szCs w:val="24"/>
        </w:rPr>
        <w:t>5</w:t>
      </w:r>
      <w:r w:rsidRPr="00643D64">
        <w:rPr>
          <w:sz w:val="24"/>
          <w:szCs w:val="24"/>
        </w:rPr>
        <w:t>. pozvane su zainteresirane osobe u roku od 15 dana od javne objave navedenog</w:t>
      </w:r>
      <w:r w:rsidR="00382AB0">
        <w:rPr>
          <w:sz w:val="24"/>
          <w:szCs w:val="24"/>
        </w:rPr>
        <w:t xml:space="preserve"> rješ</w:t>
      </w:r>
      <w:r w:rsidR="009B7B9B">
        <w:rPr>
          <w:sz w:val="24"/>
          <w:szCs w:val="24"/>
        </w:rPr>
        <w:t xml:space="preserve">enja predujmiti iznos od </w:t>
      </w:r>
      <w:r w:rsidR="00DF49DD">
        <w:rPr>
          <w:sz w:val="24"/>
          <w:szCs w:val="24"/>
        </w:rPr>
        <w:t>28</w:t>
      </w:r>
      <w:r w:rsidR="009B7B9B">
        <w:rPr>
          <w:sz w:val="24"/>
          <w:szCs w:val="24"/>
        </w:rPr>
        <w:t>.</w:t>
      </w:r>
      <w:r w:rsidR="00DF49DD">
        <w:rPr>
          <w:sz w:val="24"/>
          <w:szCs w:val="24"/>
        </w:rPr>
        <w:t>6</w:t>
      </w:r>
      <w:r w:rsidRPr="00643D64">
        <w:rPr>
          <w:sz w:val="24"/>
          <w:szCs w:val="24"/>
        </w:rPr>
        <w:t>00,00 kn na ime predujma za pokriće troškova kako prethodnog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Poziv zainteresiranim osobama na uplatu predujma javno je objavljen na mrežnoj stranici e-oglasna ploča 1. rujna 2015</w:t>
      </w:r>
      <w:r w:rsidR="003B2647">
        <w:rPr>
          <w:sz w:val="24"/>
          <w:szCs w:val="24"/>
        </w:rPr>
        <w:t>. te je rok za uplatu istekao 25</w:t>
      </w:r>
      <w:r w:rsidRPr="00643D64">
        <w:rPr>
          <w:sz w:val="24"/>
          <w:szCs w:val="24"/>
        </w:rPr>
        <w:t xml:space="preserve">. rujna 2015.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Po navedenom rješenju suda nitko nije postupio.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S obzirom na to da je u prethodnom postupku utvrđeno postojanje stečajnog razloga nesposobnosti za plaćanje (što</w:t>
      </w:r>
      <w:r w:rsidR="006730D9">
        <w:rPr>
          <w:sz w:val="24"/>
          <w:szCs w:val="24"/>
        </w:rPr>
        <w:t xml:space="preserve"> proizlazi iz</w:t>
      </w:r>
      <w:r w:rsidR="00DF49DD">
        <w:rPr>
          <w:sz w:val="24"/>
          <w:szCs w:val="24"/>
        </w:rPr>
        <w:t xml:space="preserve"> potvrde FINE od 21. travnja</w:t>
      </w:r>
      <w:r w:rsidR="003B2647">
        <w:rPr>
          <w:sz w:val="24"/>
          <w:szCs w:val="24"/>
        </w:rPr>
        <w:t xml:space="preserve"> 2013.</w:t>
      </w:r>
      <w:r w:rsidR="004E35CF">
        <w:rPr>
          <w:sz w:val="24"/>
          <w:szCs w:val="24"/>
        </w:rPr>
        <w:t xml:space="preserve">) </w:t>
      </w:r>
      <w:r w:rsidR="0071625D">
        <w:rPr>
          <w:sz w:val="24"/>
          <w:szCs w:val="24"/>
        </w:rPr>
        <w:t>te uzimajući u obzir okolnost</w:t>
      </w:r>
      <w:r w:rsidRPr="00643D64">
        <w:rPr>
          <w:sz w:val="24"/>
          <w:szCs w:val="24"/>
        </w:rPr>
        <w:t xml:space="preserve"> nedostatnosti dužnikove imovine za namirenje troškova prethodnog i stečajnog postupka </w:t>
      </w:r>
      <w:r w:rsidR="0071625D">
        <w:rPr>
          <w:sz w:val="24"/>
          <w:szCs w:val="24"/>
        </w:rPr>
        <w:t xml:space="preserve">i činjenicu </w:t>
      </w:r>
      <w:r w:rsidRPr="00643D64">
        <w:rPr>
          <w:sz w:val="24"/>
          <w:szCs w:val="24"/>
        </w:rPr>
        <w:t>da predujam za pokriće troškova postupka nije uplaćen u roku odre</w:t>
      </w:r>
      <w:r w:rsidR="006730D9">
        <w:rPr>
          <w:sz w:val="24"/>
          <w:szCs w:val="24"/>
        </w:rPr>
        <w:t xml:space="preserve">đenom rješenjem ovoga suda od </w:t>
      </w:r>
      <w:r w:rsidR="00DF49DD">
        <w:rPr>
          <w:sz w:val="24"/>
          <w:szCs w:val="24"/>
        </w:rPr>
        <w:t>8</w:t>
      </w:r>
      <w:r w:rsidR="0071625D">
        <w:rPr>
          <w:sz w:val="24"/>
          <w:szCs w:val="24"/>
        </w:rPr>
        <w:t xml:space="preserve">. </w:t>
      </w:r>
      <w:r w:rsidR="00DF49DD">
        <w:rPr>
          <w:sz w:val="24"/>
          <w:szCs w:val="24"/>
        </w:rPr>
        <w:t>srpnja</w:t>
      </w:r>
      <w:r w:rsidR="004E35CF">
        <w:rPr>
          <w:sz w:val="24"/>
          <w:szCs w:val="24"/>
        </w:rPr>
        <w:t xml:space="preserve"> </w:t>
      </w:r>
      <w:r w:rsidR="006730D9">
        <w:rPr>
          <w:sz w:val="24"/>
          <w:szCs w:val="24"/>
        </w:rPr>
        <w:t>201</w:t>
      </w:r>
      <w:r w:rsidR="003B2647">
        <w:rPr>
          <w:sz w:val="24"/>
          <w:szCs w:val="24"/>
        </w:rPr>
        <w:t>5</w:t>
      </w:r>
      <w:r w:rsidRPr="00643D64">
        <w:rPr>
          <w:sz w:val="24"/>
          <w:szCs w:val="24"/>
        </w:rPr>
        <w:t>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Odluka iz točke V. izreke rješenja donesena je primjenom odredbe čl. 196. st. 3. SZ-a.</w:t>
      </w:r>
    </w:p>
    <w:p w:rsidRDefault="00643D64" w:rsidP="00135487" w:rsidR="00643D64">
      <w:pPr>
        <w:ind w:firstLine="720"/>
        <w:jc w:val="both"/>
        <w:rPr>
          <w:sz w:val="24"/>
          <w:szCs w:val="24"/>
        </w:rPr>
      </w:pPr>
    </w:p>
    <w:p w:rsidRDefault="00E07398" w:rsidP="001D1809" w:rsidR="00E07398">
      <w:pPr>
        <w:jc w:val="center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3B2647">
        <w:rPr>
          <w:sz w:val="24"/>
          <w:szCs w:val="24"/>
        </w:rPr>
        <w:t>23. prosinca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lastRenderedPageBreak/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3B2647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3B2647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5586" w:rsidR="00DD5586">
      <w:r>
        <w:separator/>
      </w:r>
    </w:p>
  </w:endnote>
  <w:endnote w:id="0" w:type="continuationSeparator">
    <w:p w:rsidRDefault="00DD5586" w:rsidR="00DD55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678B3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5586" w:rsidR="00DD5586">
      <w:r>
        <w:separator/>
      </w:r>
    </w:p>
  </w:footnote>
  <w:footnote w:id="0" w:type="continuationSeparator">
    <w:p w:rsidRDefault="00DD5586" w:rsidR="00DD55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49DD" w:rsidR="00DF49DD">
    <w:pPr>
      <w:pStyle w:val="Zaglavlje"/>
    </w:pPr>
    <w:r>
      <w:tab/>
    </w:r>
    <w:r>
      <w:tab/>
      <w:t>8 St-736/13-19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187B" w:rsidP="00A45EAD" w:rsidR="009E187B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E187B" w:rsidP="00210E4E" w:rsidR="009E187B" w:rsidRPr="009E187B">
    <w:r>
      <w:rPr>
        <w:rFonts w:eastAsia="MS Mincho"/>
      </w:rPr>
      <w:t xml:space="preserve">   </w:t>
    </w:r>
    <w:r w:rsidRPr="009E187B">
      <w:rPr>
        <w:rFonts w:eastAsia="MS Mincho"/>
      </w:rPr>
      <w:t>REPUBLIKA HRVATSKA</w:t>
    </w:r>
  </w:p>
  <w:p w:rsidRDefault="009E187B" w:rsidP="00210E4E" w:rsidR="009E187B" w:rsidRPr="009E187B">
    <w:r w:rsidRPr="009E187B">
      <w:rPr>
        <w:rFonts w:eastAsia="MS Mincho"/>
      </w:rPr>
      <w:t>TRGOVAČKI SUD U RIJECI</w:t>
    </w:r>
  </w:p>
  <w:p w:rsidRDefault="009E187B" w:rsidP="009E187B" w:rsidR="002A151F" w:rsidRPr="009E187B">
    <w:pPr>
      <w:rPr>
        <w:rFonts w:eastAsia="MS Mincho"/>
      </w:rPr>
    </w:pPr>
    <w:r w:rsidRPr="009E187B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678B3"/>
    <w:rsid w:val="00074FA5"/>
    <w:rsid w:val="000C380B"/>
    <w:rsid w:val="000D45D6"/>
    <w:rsid w:val="000E4B2B"/>
    <w:rsid w:val="00102DF1"/>
    <w:rsid w:val="001122AD"/>
    <w:rsid w:val="00135487"/>
    <w:rsid w:val="00157894"/>
    <w:rsid w:val="001608F3"/>
    <w:rsid w:val="001933AF"/>
    <w:rsid w:val="001D1809"/>
    <w:rsid w:val="001F09C1"/>
    <w:rsid w:val="001F363E"/>
    <w:rsid w:val="00211376"/>
    <w:rsid w:val="002A151F"/>
    <w:rsid w:val="002F03BD"/>
    <w:rsid w:val="00382AB0"/>
    <w:rsid w:val="00384B51"/>
    <w:rsid w:val="003B2647"/>
    <w:rsid w:val="003D4BAA"/>
    <w:rsid w:val="0049721D"/>
    <w:rsid w:val="004C22E4"/>
    <w:rsid w:val="004E1A26"/>
    <w:rsid w:val="004E35CF"/>
    <w:rsid w:val="005004C8"/>
    <w:rsid w:val="00543248"/>
    <w:rsid w:val="00577C20"/>
    <w:rsid w:val="005D18DA"/>
    <w:rsid w:val="005F7640"/>
    <w:rsid w:val="0060231B"/>
    <w:rsid w:val="00613EC6"/>
    <w:rsid w:val="00643D64"/>
    <w:rsid w:val="006730D9"/>
    <w:rsid w:val="00675B7B"/>
    <w:rsid w:val="0071625D"/>
    <w:rsid w:val="00735BE4"/>
    <w:rsid w:val="00765AED"/>
    <w:rsid w:val="00787B70"/>
    <w:rsid w:val="0079222D"/>
    <w:rsid w:val="00797F51"/>
    <w:rsid w:val="007C080A"/>
    <w:rsid w:val="007C5C95"/>
    <w:rsid w:val="008077D9"/>
    <w:rsid w:val="00855B68"/>
    <w:rsid w:val="00865DA3"/>
    <w:rsid w:val="008F0258"/>
    <w:rsid w:val="00935ABA"/>
    <w:rsid w:val="00940366"/>
    <w:rsid w:val="009B2E7B"/>
    <w:rsid w:val="009B7B9B"/>
    <w:rsid w:val="009C2047"/>
    <w:rsid w:val="009C74B7"/>
    <w:rsid w:val="009E187B"/>
    <w:rsid w:val="00A001D7"/>
    <w:rsid w:val="00A67D49"/>
    <w:rsid w:val="00B07A88"/>
    <w:rsid w:val="00BB00CD"/>
    <w:rsid w:val="00C00CB9"/>
    <w:rsid w:val="00C42C04"/>
    <w:rsid w:val="00C76BE0"/>
    <w:rsid w:val="00C84152"/>
    <w:rsid w:val="00CF0770"/>
    <w:rsid w:val="00D66475"/>
    <w:rsid w:val="00D91BD1"/>
    <w:rsid w:val="00D94345"/>
    <w:rsid w:val="00DD5586"/>
    <w:rsid w:val="00DF49DD"/>
    <w:rsid w:val="00DF6E4C"/>
    <w:rsid w:val="00E037CA"/>
    <w:rsid w:val="00E05187"/>
    <w:rsid w:val="00E07398"/>
    <w:rsid w:val="00E228C4"/>
    <w:rsid w:val="00E3010F"/>
    <w:rsid w:val="00E646F1"/>
    <w:rsid w:val="00EC66DD"/>
    <w:rsid w:val="00F37058"/>
    <w:rsid w:val="00F736F6"/>
    <w:rsid w:val="00FA7511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0678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8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8B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8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8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0678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8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8B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8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8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St-736/2013</izvorni_sadrzaj>
    <derivirana_varijabla naziv="DomainObject.Predmet.OznakaBroj_1">St-736/2013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GEMELLUS d.o.o.  Rovinj</izvorni_sadrzaj>
    <derivirana_varijabla naziv="DomainObject.Predmet.ProtustrankaFormated_1">  GEMELLUS d.o.o.  Rovinj</derivirana_varijabla>
  </DomainObject.Predmet.ProtustrankaFormated>
  <DomainObject.Predmet.ProtustrankaFormatedOIB>
    <izvorni_sadrzaj>  GEMELLUS d.o.o.  Rovinj, OIB 99020860655</izvorni_sadrzaj>
    <derivirana_varijabla naziv="DomainObject.Predmet.ProtustrankaFormatedOIB_1">  GEMELLUS d.o.o.  Rovinj, OIB 99020860655</derivirana_varijabla>
  </DomainObject.Predmet.ProtustrankaFormatedOIB>
  <DomainObject.Predmet.ProtustrankaFormatedWithAdress>
    <izvorni_sadrzaj> GEMELLUS d.o.o.  Rovinj, Vijenac Franje Glavinića 4, 52 210 Rovinj</izvorni_sadrzaj>
    <derivirana_varijabla naziv="DomainObject.Predmet.ProtustrankaFormatedWithAdress_1"> GEMELLUS d.o.o.  Rovinj, Vijenac Franje Glavinića 4, 52 210 Rovinj</derivirana_varijabla>
  </DomainObject.Predmet.ProtustrankaFormatedWithAdress>
  <DomainObject.Predmet.ProtustrankaFormatedWithAdressOIB>
    <izvorni_sadrzaj> GEMELLUS d.o.o.  Rovinj, OIB 99020860655, Vijenac Franje Glavinića 4, 52 210 Rovinj</izvorni_sadrzaj>
    <derivirana_varijabla naziv="DomainObject.Predmet.ProtustrankaFormatedWithAdressOIB_1"> GEMELLUS d.o.o.  Rovinj, OIB 99020860655, Vijenac Franje Glavinića 4, 52 210 Rovinj</derivirana_varijabla>
  </DomainObject.Predmet.ProtustrankaFormatedWithAdressOIB>
  <DomainObject.Predmet.ProtustrankaWithAdress>
    <izvorni_sadrzaj>GEMELLUS d.o.o.  Rovinj Vijenac Franje Glavinića 4, 52 210 Rovinj</izvorni_sadrzaj>
    <derivirana_varijabla naziv="DomainObject.Predmet.ProtustrankaWithAdress_1">GEMELLUS d.o.o.  Rovinj Vijenac Franje Glavinića 4, 52 210 Rovinj</derivirana_varijabla>
  </DomainObject.Predmet.ProtustrankaWithAdress>
  <DomainObject.Predmet.ProtustrankaWithAdressOIB>
    <izvorni_sadrzaj>GEMELLUS d.o.o.  Rovinj, OIB 99020860655, Vijenac Franje Glavinića 4, 52 210 Rovinj</izvorni_sadrzaj>
    <derivirana_varijabla naziv="DomainObject.Predmet.ProtustrankaWithAdressOIB_1">GEMELLUS d.o.o.  Rovinj, OIB 99020860655, Vijenac Franje Glavinića 4, 52 210 Rovinj</derivirana_varijabla>
  </DomainObject.Predmet.ProtustrankaWithAdressOIB>
  <DomainObject.Predmet.ProtustrankaNazivFormated>
    <izvorni_sadrzaj>GEMELLUS d.o.o.  Rovinj</izvorni_sadrzaj>
    <derivirana_varijabla naziv="DomainObject.Predmet.ProtustrankaNazivFormated_1">GEMELLUS d.o.o.  Rovinj</derivirana_varijabla>
  </DomainObject.Predmet.ProtustrankaNazivFormated>
  <DomainObject.Predmet.ProtustrankaNazivFormatedOIB>
    <izvorni_sadrzaj>GEMELLUS d.o.o.  Rovinj, OIB 99020860655</izvorni_sadrzaj>
    <derivirana_varijabla naziv="DomainObject.Predmet.ProtustrankaNazivFormatedOIB_1">GEMELLUS d.o.o.  Rovinj, OIB 99020860655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GEMELLUS d.o.o.  Rovinj</item>
    </izvorni_sadrzaj>
    <derivirana_varijabla naziv="DomainObject.Predmet.ProtuStrankaListFormated_1">
      <item>GEMELLUS d.o.o.  Rovinj</item>
    </derivirana_varijabla>
  </DomainObject.Predmet.ProtuStrankaListFormated>
  <DomainObject.Predmet.ProtuStrankaListFormatedOIB>
    <izvorni_sadrzaj>
      <item>GEMELLUS d.o.o.  Rovinj, OIB 99020860655</item>
    </izvorni_sadrzaj>
    <derivirana_varijabla naziv="DomainObject.Predmet.ProtuStrankaListFormatedOIB_1">
      <item>GEMELLUS d.o.o.  Rovinj, OIB 99020860655</item>
    </derivirana_varijabla>
  </DomainObject.Predmet.ProtuStrankaListFormatedOIB>
  <DomainObject.Predmet.ProtuStrankaListFormatedWithAdress>
    <izvorni_sadrzaj>
      <item>GEMELLUS d.o.o.  Rovinj, Vijenac Franje Glavinića 4, 52 210 Rovinj</item>
    </izvorni_sadrzaj>
    <derivirana_varijabla naziv="DomainObject.Predmet.ProtuStrankaListFormatedWithAdress_1">
      <item>GEMELLUS d.o.o.  Rovinj, Vijenac Franje Glavinića 4, 52 210 Rovinj</item>
    </derivirana_varijabla>
  </DomainObject.Predmet.ProtuStrankaListFormatedWithAdress>
  <DomainObject.Predmet.ProtuStrankaListFormatedWithAdressOIB>
    <izvorni_sadrzaj>
      <item>GEMELLUS d.o.o.  Rovinj, OIB 99020860655, Vijenac Franje Glavinića 4, 52 210 Rovinj</item>
    </izvorni_sadrzaj>
    <derivirana_varijabla naziv="DomainObject.Predmet.ProtuStrankaListFormatedWithAdressOIB_1">
      <item>GEMELLUS d.o.o.  Rovinj, OIB 99020860655, Vijenac Franje Glavinića 4, 52 210 Rovinj</item>
    </derivirana_varijabla>
  </DomainObject.Predmet.ProtuStrankaListFormatedWithAdressOIB>
  <DomainObject.Predmet.ProtuStrankaListNazivFormated>
    <izvorni_sadrzaj>
      <item>GEMELLUS d.o.o.  Rovinj</item>
    </izvorni_sadrzaj>
    <derivirana_varijabla naziv="DomainObject.Predmet.ProtuStrankaListNazivFormated_1">
      <item>GEMELLUS d.o.o.  Rovinj</item>
    </derivirana_varijabla>
  </DomainObject.Predmet.ProtuStrankaListNazivFormated>
  <DomainObject.Predmet.ProtuStrankaListNazivFormatedOIB>
    <izvorni_sadrzaj>
      <item>GEMELLUS d.o.o.  Rovinj, OIB 99020860655</item>
    </izvorni_sadrzaj>
    <derivirana_varijabla naziv="DomainObject.Predmet.ProtuStrankaListNazivFormatedOIB_1">
      <item>GEMELLUS d.o.o.  Rovinj, OIB 99020860655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GEMELLUS d.o.o.  Rovinj</izvorni_sadrzaj>
    <derivirana_varijabla naziv="DomainObject.Predmet.ProtustrankaIDrugi_1">GEMELLUS d.o.o.  Rovinj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GEMELLUS d.o.o.  Rovinj, OIB 99020860655, Vijenac Franje Glavinića 4, 52 210 Rovinj</izvorni_sadrzaj>
    <derivirana_varijabla naziv="DomainObject.Predmet.ProtustrankaIDrugiAdressOIB_1">GEMELLUS d.o.o.  Rovinj, OIB 99020860655, Vijenac Franje Glavinića 4, 52 210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GEMELLUS d.o.o.  Rovinj</item>
      <item>FINA  Pula</item>
    </izvorni_sadrzaj>
    <derivirana_varijabla naziv="DomainObject.Predmet.SudioniciListNaziv_1">
      <item>GEMELLUS d.o.o.  Rovinj</item>
      <item>FINA  Pula</item>
    </derivirana_varijabla>
  </DomainObject.Predmet.SudioniciListNaziv>
  <DomainObject.Predmet.SudioniciListAdressOIB>
    <izvorni_sadrzaj>
      <item>GEMELLUS d.o.o.  Rovinj, OIB 99020860655, Vijenac Franje Glavinića 4,52 210 Rovinj</item>
      <item>FINA  Pula, OIB 85821130368, Giardini 5,52 100 Pula</item>
    </izvorni_sadrzaj>
    <derivirana_varijabla naziv="DomainObject.Predmet.SudioniciListAdressOIB_1">
      <item>GEMELLUS d.o.o.  Rovinj, OIB 99020860655, Vijenac Franje Glavinića 4,52 210 Rovinj</item>
      <item>FINA  Pula, OIB 85821130368, Giardini 5,52 100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99020860655</item>
      <item>, OIB 85821130368</item>
    </izvorni_sadrzaj>
    <derivirana_varijabla naziv="DomainObject.Predmet.SudioniciListNazivOIB_1">
      <item>, OIB 99020860655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D4C6D1-C0C2-4F52-BAC8-4E3EBDA12B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698</properties:Words>
  <properties:Characters>3732</properties:Characters>
  <properties:Lines>104</properties:Lines>
  <properties:Paragraphs>34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2015-12-21T15:55:00Z</dcterms:created>
  <dc:creator>nmarkovic</dc:creator>
  <cp:lastModifiedBy>Dajana Jurković</cp:lastModifiedBy>
  <cp:lastPrinted>2015-03-05T09:55:00Z</cp:lastPrinted>
  <dcterms:modified xmlns:xsi="http://www.w3.org/2001/XMLSchema-instance" xsi:type="dcterms:W3CDTF">2015-12-23T08:38:00Z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