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1867" w14:paraId="8961867" w:rsidRDefault="00F41175" w:rsidP="00F41175" w:rsidR="00F41175">
      <w:pPr>
        <w:widowControl w:val="false"/>
        <w:jc w:val="both"/>
        <w15:collapsed w:val="false"/>
        <w:rPr>
          <w:snapToGrid w:val="false"/>
        </w:rPr>
      </w:pPr>
      <w:bookmarkStart w:name="_GoBack" w:id="0"/>
      <w:bookmarkEnd w:id="0"/>
      <w:r>
        <w:rPr>
          <w:bCs/>
          <w:snapToGrid w:val="false"/>
        </w:rPr>
        <w:t xml:space="preserve">                     </w:t>
      </w:r>
      <w:r w:rsidR="005F62A8">
        <w:rPr>
          <w:noProof/>
          <w:lang w:val="hr-HR"/>
        </w:rPr>
        <w:drawing>
          <wp:inline distR="0" distL="0" distB="0" distT="0">
            <wp:extent cy="723900" cx="552450"/>
            <wp:effectExtent b="0" r="0" t="0" l="0"/>
            <wp:docPr descr="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F41175" w:rsidP="00F41175" w:rsidR="00F41175" w:rsidRPr="00F41175">
      <w:pPr>
        <w:widowControl w:val="false"/>
        <w:jc w:val="both"/>
        <w:rPr>
          <w:snapToGrid w:val="false"/>
          <w:sz w:val="24"/>
          <w:szCs w:val="24"/>
        </w:rPr>
      </w:pPr>
      <w:r w:rsidRPr="00F41175">
        <w:rPr>
          <w:snapToGrid w:val="false"/>
          <w:sz w:val="24"/>
          <w:szCs w:val="24"/>
        </w:rPr>
        <w:t xml:space="preserve">       REPUBLIKA HRVATSKA</w:t>
      </w:r>
    </w:p>
    <w:p w:rsidRDefault="00F41175" w:rsidP="00F41175" w:rsidR="00F41175" w:rsidRPr="00F41175">
      <w:pPr>
        <w:widowControl w:val="false"/>
        <w:jc w:val="both"/>
        <w:rPr>
          <w:snapToGrid w:val="false"/>
          <w:sz w:val="24"/>
          <w:szCs w:val="24"/>
        </w:rPr>
      </w:pPr>
      <w:r w:rsidRPr="00F41175">
        <w:rPr>
          <w:snapToGrid w:val="false"/>
          <w:sz w:val="24"/>
          <w:szCs w:val="24"/>
        </w:rPr>
        <w:t>TRGOVAČKI SUD U VARAŽDINU</w:t>
      </w:r>
    </w:p>
    <w:p w:rsidRDefault="00F41175" w:rsidP="00F41175" w:rsidR="001A61AB">
      <w:pPr>
        <w:jc w:val="both"/>
        <w:rPr>
          <w:sz w:val="24"/>
          <w:lang w:val="hr-HR"/>
        </w:rPr>
      </w:pPr>
      <w:r w:rsidRPr="00F41175">
        <w:rPr>
          <w:snapToGrid w:val="false"/>
          <w:sz w:val="24"/>
          <w:szCs w:val="24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  <w:t xml:space="preserve"> </w:t>
      </w:r>
      <w:r>
        <w:rPr>
          <w:sz w:val="24"/>
          <w:lang w:val="hr-HR"/>
        </w:rPr>
        <w:tab/>
        <w:t xml:space="preserve">  </w:t>
      </w:r>
    </w:p>
    <w:p w:rsidRDefault="001A61AB" w:rsidR="001A61AB">
      <w:pPr>
        <w:jc w:val="both"/>
        <w:rPr>
          <w:sz w:val="24"/>
          <w:lang w:val="hr-HR"/>
        </w:rPr>
      </w:pPr>
    </w:p>
    <w:p w:rsidRDefault="00F41175" w:rsidR="00F41175">
      <w:pPr>
        <w:jc w:val="both"/>
        <w:rPr>
          <w:sz w:val="24"/>
          <w:lang w:val="hr-HR"/>
        </w:rPr>
      </w:pPr>
    </w:p>
    <w:p w:rsidRDefault="003A4665" w:rsidR="001A61AB">
      <w:pPr>
        <w:pStyle w:val="Naslov2"/>
      </w:pPr>
      <w:r>
        <w:t>R E P U B L I K A   H R V A T S K A</w:t>
      </w:r>
    </w:p>
    <w:p w:rsidRDefault="001A61AB" w:rsidR="001A61AB">
      <w:pPr>
        <w:jc w:val="center"/>
        <w:rPr>
          <w:sz w:val="24"/>
          <w:lang w:val="hr-HR"/>
        </w:rPr>
      </w:pPr>
    </w:p>
    <w:p w:rsidRDefault="003A4665" w:rsidR="001A61AB">
      <w:pPr>
        <w:jc w:val="center"/>
        <w:rPr>
          <w:sz w:val="24"/>
          <w:lang w:val="hr-HR"/>
        </w:rPr>
      </w:pPr>
      <w:r>
        <w:rPr>
          <w:sz w:val="24"/>
          <w:lang w:val="hr-HR"/>
        </w:rPr>
        <w:t>R J E Š E N J E</w:t>
      </w:r>
    </w:p>
    <w:p w:rsidRDefault="001A61AB" w:rsidR="001A61AB">
      <w:pPr>
        <w:jc w:val="center"/>
        <w:rPr>
          <w:sz w:val="24"/>
          <w:lang w:val="hr-HR"/>
        </w:rPr>
      </w:pPr>
    </w:p>
    <w:p w:rsidRDefault="003A4665" w:rsidP="00F41175" w:rsidR="001A61AB">
      <w:pPr>
        <w:pStyle w:val="Tijeloteksta"/>
        <w:ind w:firstLine="720"/>
      </w:pPr>
      <w:r>
        <w:t xml:space="preserve">TRGOVAČKI SUD U VARAŽDINU, po sucu toga suda Meliti Poljanec Bubaš, u stečajnom </w:t>
      </w:r>
      <w:r w:rsidR="00F41175">
        <w:t xml:space="preserve">postupku nad stečajnim dužnikom </w:t>
      </w:r>
      <w:r>
        <w:t>INŽENJERSKI BIRO BOGDAN d.o.o. u stečaju, Čakovec, Preloška 47, MBS:070018432, OIB: 52517772353 kojeg zastupa stečajna upraviteljica Sanja Kraljek, odvjetnica iz Čakovca, Kralja Tomislava 14, u postupku prodaje nekretnine stečajnog dužnika na temelju rješenja o prodaji ovoga suda poslovni broj St-470/13-42 od 10. kolov</w:t>
      </w:r>
      <w:r w:rsidR="00F41175">
        <w:t xml:space="preserve">oza 2016. godine, izvan ročišta dana 3. ožujka  </w:t>
      </w:r>
      <w:r>
        <w:t>2017. godine</w:t>
      </w:r>
    </w:p>
    <w:p w:rsidRDefault="001A61AB" w:rsidR="001A61AB">
      <w:pPr>
        <w:jc w:val="both"/>
        <w:rPr>
          <w:sz w:val="24"/>
          <w:lang w:val="hr-HR"/>
        </w:rPr>
      </w:pPr>
    </w:p>
    <w:p w:rsidRDefault="003A4665" w:rsidR="001A61AB">
      <w:pPr>
        <w:jc w:val="center"/>
        <w:rPr>
          <w:sz w:val="24"/>
          <w:lang w:val="hr-HR"/>
        </w:rPr>
      </w:pPr>
      <w:r>
        <w:rPr>
          <w:sz w:val="24"/>
          <w:lang w:val="hr-HR"/>
        </w:rPr>
        <w:t>r i j e š i o   je</w:t>
      </w:r>
    </w:p>
    <w:p w:rsidRDefault="001A61AB" w:rsidR="001A61AB">
      <w:pPr>
        <w:jc w:val="center"/>
        <w:rPr>
          <w:sz w:val="24"/>
          <w:lang w:val="hr-HR"/>
        </w:rPr>
      </w:pPr>
    </w:p>
    <w:p w:rsidRDefault="003A4665" w:rsidP="00F41175" w:rsidR="001A61AB">
      <w:pPr>
        <w:pStyle w:val="Naslov1"/>
      </w:pPr>
      <w:r>
        <w:tab/>
        <w:t xml:space="preserve">I/  </w:t>
      </w:r>
      <w:r w:rsidR="00F41175">
        <w:t>Ponuditelju i k</w:t>
      </w:r>
      <w:r>
        <w:t>upcu Kol</w:t>
      </w:r>
      <w:r w:rsidR="00F41175">
        <w:t>u</w:t>
      </w:r>
      <w:r>
        <w:t xml:space="preserve"> Kući iz Čakovca, Kolodvorska 1, OIB: </w:t>
      </w:r>
      <w:r w:rsidR="00F41175" w:rsidRPr="00F41175">
        <w:t>36371275364</w:t>
      </w:r>
      <w:r w:rsidR="00F41175">
        <w:t xml:space="preserve">, </w:t>
      </w:r>
      <w:r>
        <w:t>dosuđuje se nekretnina</w:t>
      </w:r>
      <w:r w:rsidR="0098490B">
        <w:t>:</w:t>
      </w:r>
    </w:p>
    <w:p w:rsidRDefault="00F41175" w:rsidR="00F41175">
      <w:pPr>
        <w:jc w:val="both"/>
        <w:rPr>
          <w:sz w:val="24"/>
          <w:lang w:val="hr-HR"/>
        </w:rPr>
      </w:pPr>
    </w:p>
    <w:p w:rsidRDefault="003A4665" w:rsidP="0098490B" w:rsidR="001A61AB">
      <w:pPr>
        <w:ind w:firstLine="720"/>
        <w:jc w:val="both"/>
        <w:rPr>
          <w:sz w:val="24"/>
          <w:lang w:val="hr-HR"/>
        </w:rPr>
      </w:pPr>
      <w:r>
        <w:rPr>
          <w:sz w:val="24"/>
          <w:lang w:val="hr-HR"/>
        </w:rPr>
        <w:t>Nekretnina upisana u z.k.ul. 234 k.o. Čakovec, čk.br. 396/2 kuća i dvorište u Buzovcu sa 185 čhv</w:t>
      </w:r>
      <w:r w:rsidR="0098490B">
        <w:rPr>
          <w:sz w:val="24"/>
          <w:lang w:val="hr-HR"/>
        </w:rPr>
        <w:t xml:space="preserve"> u 1/1 dijela</w:t>
      </w:r>
      <w:r>
        <w:rPr>
          <w:sz w:val="24"/>
          <w:lang w:val="hr-HR"/>
        </w:rPr>
        <w:t>,</w:t>
      </w:r>
      <w:r w:rsidR="0098490B">
        <w:rPr>
          <w:sz w:val="24"/>
          <w:lang w:val="hr-HR"/>
        </w:rPr>
        <w:t xml:space="preserve"> </w:t>
      </w:r>
      <w:r>
        <w:rPr>
          <w:sz w:val="24"/>
          <w:lang w:val="hr-HR"/>
        </w:rPr>
        <w:t xml:space="preserve">za </w:t>
      </w:r>
      <w:r w:rsidR="0098490B">
        <w:rPr>
          <w:sz w:val="24"/>
          <w:lang w:val="hr-HR"/>
        </w:rPr>
        <w:t xml:space="preserve">kupoprodajnu </w:t>
      </w:r>
      <w:r>
        <w:rPr>
          <w:sz w:val="24"/>
          <w:lang w:val="hr-HR"/>
        </w:rPr>
        <w:t>cijenu u iznosu od 450.000,00 kn.</w:t>
      </w:r>
      <w:r w:rsidR="0098490B">
        <w:rPr>
          <w:sz w:val="24"/>
          <w:lang w:val="hr-HR"/>
        </w:rPr>
        <w:t xml:space="preserve"> (slovima: četiristopedesettisuća kuna) koju cijenu se kupac obvezuje platiti u roku od 30 dana od dana pravomoćnosti ovog rješenja o dosudi, na žiro račun Trgovačkog suda u Varaždinu broj:  HR4023900011300002754 otvoren </w:t>
      </w:r>
      <w:r w:rsidR="0098490B" w:rsidRPr="005F62A8">
        <w:rPr>
          <w:sz w:val="24"/>
          <w:lang w:val="hr-HR"/>
        </w:rPr>
        <w:t>kod Hrvatske poštanske banke d.d. po</w:t>
      </w:r>
      <w:r w:rsidR="0098490B">
        <w:rPr>
          <w:sz w:val="24"/>
          <w:lang w:val="hr-HR"/>
        </w:rPr>
        <w:t>zivom na broj spisa St-470/13 u koloni svrha uplate.</w:t>
      </w:r>
      <w:r w:rsidR="005F62A8">
        <w:rPr>
          <w:sz w:val="24"/>
          <w:lang w:val="hr-HR"/>
        </w:rPr>
        <w:t xml:space="preserve"> </w:t>
      </w:r>
    </w:p>
    <w:p w:rsidRDefault="0098490B" w:rsidP="0098490B" w:rsidR="0098490B">
      <w:pPr>
        <w:ind w:firstLine="720"/>
        <w:jc w:val="both"/>
        <w:rPr>
          <w:sz w:val="24"/>
          <w:lang w:val="hr-HR"/>
        </w:rPr>
      </w:pPr>
    </w:p>
    <w:p w:rsidRDefault="0098490B" w:rsidP="0098490B" w:rsidR="0098490B">
      <w:pPr>
        <w:ind w:firstLine="72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II/ Ukoliko kupac Kol Kući ne uplati određenu kupovninu u iznosu i roku kako je određeno pod točkom I/ izreke ovog Rješenja o dosudi, smatrati će se da je odustao od kupnje, te će sud rješenjem prodaju oglasiti nevažećom i objaviti novu prodaju, a iz uplaćene jamčevine namiriti će se troškovi nove prodaje i naknaditi razlika između kupovnine postignute na prijašnjoj dražbi i novoj dražbi. </w:t>
      </w:r>
    </w:p>
    <w:p w:rsidRDefault="0098490B" w:rsidP="0098490B" w:rsidR="0098490B">
      <w:pPr>
        <w:ind w:firstLine="720"/>
        <w:jc w:val="both"/>
        <w:rPr>
          <w:sz w:val="24"/>
          <w:lang w:val="hr-HR"/>
        </w:rPr>
      </w:pPr>
    </w:p>
    <w:p w:rsidRDefault="0098490B" w:rsidP="00C35AEA" w:rsidR="0098490B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III/ Nakon što kupac plati kupoprodajnu cijenu, sud će posebnim zaključkom odrediti upis prava vlasništva </w:t>
      </w:r>
      <w:r w:rsidRPr="00C35AEA">
        <w:rPr>
          <w:sz w:val="24"/>
          <w:lang w:val="hr-HR"/>
        </w:rPr>
        <w:t>u zemljišnim knjigama u korist kupca, brisanje tereta</w:t>
      </w:r>
      <w:r w:rsidR="00C35AEA" w:rsidRPr="00C35AEA">
        <w:rPr>
          <w:sz w:val="24"/>
          <w:lang w:val="hr-HR"/>
        </w:rPr>
        <w:t xml:space="preserve"> i zabilježbi</w:t>
      </w:r>
      <w:r w:rsidRPr="00C35AEA">
        <w:rPr>
          <w:sz w:val="24"/>
          <w:lang w:val="hr-HR"/>
        </w:rPr>
        <w:t xml:space="preserve"> na nekretnini koji prestaju njezinom prodajom,</w:t>
      </w:r>
      <w:r w:rsidR="00C35AEA" w:rsidRPr="00C35AEA">
        <w:rPr>
          <w:sz w:val="24"/>
          <w:lang w:val="hr-HR"/>
        </w:rPr>
        <w:t xml:space="preserve"> pod brojevima Z-3176/2003, Z-6198/2014, Z-2547/2004, Z-2548/2004, Z-2437/2005, Z</w:t>
      </w:r>
      <w:r w:rsidR="00C35AEA">
        <w:rPr>
          <w:sz w:val="24"/>
          <w:lang w:val="hr-HR"/>
        </w:rPr>
        <w:t xml:space="preserve">-6198/2014, </w:t>
      </w:r>
      <w:r>
        <w:rPr>
          <w:sz w:val="24"/>
          <w:lang w:val="hr-HR"/>
        </w:rPr>
        <w:t xml:space="preserve">te predaju nekretnine u posjed kupcu. </w:t>
      </w:r>
    </w:p>
    <w:p w:rsidRDefault="00C35AEA" w:rsidP="0098490B" w:rsidR="00C35AEA">
      <w:pPr>
        <w:ind w:firstLine="720"/>
        <w:jc w:val="both"/>
        <w:rPr>
          <w:sz w:val="24"/>
          <w:lang w:val="hr-HR"/>
        </w:rPr>
      </w:pPr>
    </w:p>
    <w:p w:rsidRDefault="00C35AEA" w:rsidP="0098490B" w:rsidR="00C35AEA">
      <w:pPr>
        <w:ind w:firstLine="72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IV/ Nalaže se Zk. odjelu Općinskog suda u Čakovcu zabilježba ovog rješenja o dosudi na nekretnini iz točke I/ ovog rješenja u zemljišnim knjigama. </w:t>
      </w:r>
    </w:p>
    <w:p w:rsidRDefault="0098490B" w:rsidP="0098490B" w:rsidR="0098490B">
      <w:pPr>
        <w:ind w:firstLine="720"/>
        <w:jc w:val="both"/>
        <w:rPr>
          <w:sz w:val="24"/>
          <w:lang w:val="hr-HR"/>
        </w:rPr>
      </w:pPr>
    </w:p>
    <w:p w:rsidRDefault="00C35AEA" w:rsidR="00C35AEA">
      <w:pPr>
        <w:pStyle w:val="Naslov2"/>
      </w:pPr>
    </w:p>
    <w:p w:rsidRDefault="003A4665" w:rsidR="001A61AB">
      <w:pPr>
        <w:pStyle w:val="Naslov2"/>
      </w:pPr>
      <w:r>
        <w:t>Obrazloženje</w:t>
      </w:r>
    </w:p>
    <w:p w:rsidRDefault="001A61AB" w:rsidR="001A61AB">
      <w:pPr>
        <w:jc w:val="center"/>
        <w:rPr>
          <w:sz w:val="24"/>
          <w:lang w:val="hr-HR"/>
        </w:rPr>
      </w:pPr>
    </w:p>
    <w:p w:rsidRDefault="003A4665" w:rsidP="00C35AEA" w:rsidR="001A61AB">
      <w:pPr>
        <w:pStyle w:val="Naslov1"/>
      </w:pPr>
      <w:r>
        <w:tab/>
        <w:t xml:space="preserve">Na </w:t>
      </w:r>
      <w:r w:rsidR="00C35AEA">
        <w:t xml:space="preserve"> VI. javnoj dražbi za prodaju imovine stečajnog dužnika </w:t>
      </w:r>
      <w:r>
        <w:t>INŽENJERSKI BIRO BOGDAN d.o.o. u stečaju, Čakovec, Preloška 47, MBS:070018432, OIB: 52517772353 r</w:t>
      </w:r>
      <w:r w:rsidR="00C35AEA">
        <w:t>adi prodaje nekretnine ozna</w:t>
      </w:r>
      <w:r>
        <w:t xml:space="preserve">čene </w:t>
      </w:r>
      <w:r w:rsidR="00C35AEA">
        <w:t>u izreci ovog rješenja, održanoj</w:t>
      </w:r>
      <w:r>
        <w:t xml:space="preserve"> 20. veljače 2017. godine sudjelovao je kao jedini </w:t>
      </w:r>
      <w:r w:rsidR="00C35AEA">
        <w:t>ponuđač</w:t>
      </w:r>
      <w:r>
        <w:t xml:space="preserve"> Kol Kući iz Čakovca, Kolodvorska 1. Održavanje navedene javne dražbe bilo je oglašeno na web. stranicama sudačke mreže, na stranicama Hrvatske gospodarske komore, te na e-oglasnoj ploči ovoga suda.</w:t>
      </w:r>
    </w:p>
    <w:p w:rsidRDefault="001A61AB" w:rsidR="001A61AB">
      <w:pPr>
        <w:jc w:val="both"/>
        <w:rPr>
          <w:sz w:val="24"/>
          <w:lang w:val="hr-HR"/>
        </w:rPr>
      </w:pPr>
    </w:p>
    <w:p w:rsidRDefault="003A4665" w:rsidR="00C35AEA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  <w:t>Početna cijena za nekretninu u izreci ovog rješenja i to:</w:t>
      </w:r>
    </w:p>
    <w:p w:rsidRDefault="00C35AEA" w:rsidR="001A61AB">
      <w:pPr>
        <w:jc w:val="both"/>
        <w:rPr>
          <w:sz w:val="24"/>
          <w:lang w:val="hr-HR"/>
        </w:rPr>
      </w:pPr>
      <w:r>
        <w:rPr>
          <w:sz w:val="24"/>
          <w:lang w:val="hr-HR"/>
        </w:rPr>
        <w:t>nekretninu upisanu</w:t>
      </w:r>
      <w:r w:rsidR="003A4665">
        <w:rPr>
          <w:sz w:val="24"/>
          <w:lang w:val="hr-HR"/>
        </w:rPr>
        <w:t xml:space="preserve"> u z.k.ul. 234 k.o. čakovec, čk.br. 396/2 kuća i dvorište u Buzovcu sa 185 čhv, iznosila je 450.000,00 kn</w:t>
      </w:r>
      <w:r w:rsidR="003A4665">
        <w:rPr>
          <w:sz w:val="24"/>
          <w:lang w:val="hr-HR"/>
        </w:rPr>
        <w:tab/>
        <w:t>te ispod te cijene nekretnina nije mogla biti prodana. Navedeni ponuđač</w:t>
      </w:r>
      <w:r w:rsidR="003A4665">
        <w:rPr>
          <w:sz w:val="24"/>
          <w:lang w:val="hr-HR"/>
        </w:rPr>
        <w:tab/>
        <w:t>uplatio je jamče</w:t>
      </w:r>
      <w:r>
        <w:rPr>
          <w:sz w:val="24"/>
          <w:lang w:val="hr-HR"/>
        </w:rPr>
        <w:t>vinu u iznosu od 22.500,00</w:t>
      </w:r>
      <w:r>
        <w:rPr>
          <w:sz w:val="24"/>
          <w:lang w:val="hr-HR"/>
        </w:rPr>
        <w:tab/>
        <w:t xml:space="preserve">kuna i </w:t>
      </w:r>
      <w:r w:rsidR="003A4665">
        <w:rPr>
          <w:sz w:val="24"/>
          <w:lang w:val="hr-HR"/>
        </w:rPr>
        <w:t>licitirao je za navedenu nekretninu te ponudio cijenu od 450.000,00 kuna, kao najpovoljniji p</w:t>
      </w:r>
      <w:r>
        <w:rPr>
          <w:sz w:val="24"/>
          <w:lang w:val="hr-HR"/>
        </w:rPr>
        <w:t>onuđač</w:t>
      </w:r>
      <w:r w:rsidR="003A4665">
        <w:rPr>
          <w:sz w:val="24"/>
          <w:lang w:val="hr-HR"/>
        </w:rPr>
        <w:t>.</w:t>
      </w:r>
      <w:r>
        <w:rPr>
          <w:sz w:val="24"/>
          <w:lang w:val="hr-HR"/>
        </w:rPr>
        <w:t xml:space="preserve"> </w:t>
      </w:r>
    </w:p>
    <w:p w:rsidRDefault="001A61AB" w:rsidR="001A61AB">
      <w:pPr>
        <w:jc w:val="both"/>
        <w:rPr>
          <w:sz w:val="24"/>
          <w:lang w:val="hr-HR"/>
        </w:rPr>
      </w:pPr>
    </w:p>
    <w:p w:rsidRDefault="003A4665" w:rsidP="00C35AEA" w:rsidR="001A61AB">
      <w:pPr>
        <w:ind w:firstLine="720"/>
        <w:jc w:val="both"/>
        <w:rPr>
          <w:sz w:val="24"/>
          <w:lang w:val="hr-HR"/>
        </w:rPr>
      </w:pPr>
      <w:r>
        <w:rPr>
          <w:sz w:val="24"/>
          <w:lang w:val="hr-HR"/>
        </w:rPr>
        <w:t>Budući da, osim navedenog dražbovatelja nije bilo niti jednog drugog pon</w:t>
      </w:r>
      <w:r w:rsidR="00C35AEA">
        <w:rPr>
          <w:sz w:val="24"/>
          <w:lang w:val="hr-HR"/>
        </w:rPr>
        <w:t>uđača</w:t>
      </w:r>
      <w:r>
        <w:rPr>
          <w:sz w:val="24"/>
          <w:lang w:val="hr-HR"/>
        </w:rPr>
        <w:t>, sud je prihvatio navedenu ponudu te je na temelju odredbe čl. 98, st. 3. Ovršnog zakona (Narodne novine br. 57/96., 29/99., 42/00., 173/03., 194/04., 151/04., 88/05., 121/05., 67/08., dalje</w:t>
      </w:r>
      <w:r w:rsidR="00CA4CC2">
        <w:rPr>
          <w:sz w:val="24"/>
          <w:lang w:val="hr-HR"/>
        </w:rPr>
        <w:t xml:space="preserve"> </w:t>
      </w:r>
      <w:r>
        <w:rPr>
          <w:sz w:val="24"/>
          <w:lang w:val="hr-HR"/>
        </w:rPr>
        <w:t xml:space="preserve">OZ-a), </w:t>
      </w:r>
      <w:r w:rsidR="00C35AEA">
        <w:rPr>
          <w:sz w:val="24"/>
          <w:lang w:val="hr-HR"/>
        </w:rPr>
        <w:t>odlučio</w:t>
      </w:r>
      <w:r>
        <w:rPr>
          <w:sz w:val="24"/>
          <w:lang w:val="hr-HR"/>
        </w:rPr>
        <w:t xml:space="preserve"> kao pod točkom I</w:t>
      </w:r>
      <w:r w:rsidR="00C35AEA">
        <w:rPr>
          <w:sz w:val="24"/>
          <w:lang w:val="hr-HR"/>
        </w:rPr>
        <w:t>/</w:t>
      </w:r>
      <w:r>
        <w:rPr>
          <w:sz w:val="24"/>
          <w:lang w:val="hr-HR"/>
        </w:rPr>
        <w:t xml:space="preserve"> izreke ovog rješenja.</w:t>
      </w:r>
    </w:p>
    <w:p w:rsidRDefault="001A61AB" w:rsidR="001A61AB">
      <w:pPr>
        <w:jc w:val="both"/>
        <w:rPr>
          <w:sz w:val="24"/>
          <w:lang w:val="hr-HR"/>
        </w:rPr>
      </w:pPr>
    </w:p>
    <w:p w:rsidRDefault="003A4665" w:rsidP="00C35AEA" w:rsidR="001A61AB">
      <w:pPr>
        <w:ind w:firstLine="720"/>
        <w:jc w:val="both"/>
        <w:rPr>
          <w:sz w:val="24"/>
          <w:lang w:val="hr-HR"/>
        </w:rPr>
      </w:pPr>
      <w:r>
        <w:rPr>
          <w:sz w:val="24"/>
          <w:lang w:val="hr-HR"/>
        </w:rPr>
        <w:t>Nekretnine iz točke I</w:t>
      </w:r>
      <w:r w:rsidR="00C35AEA">
        <w:rPr>
          <w:sz w:val="24"/>
          <w:lang w:val="hr-HR"/>
        </w:rPr>
        <w:t>/</w:t>
      </w:r>
      <w:r>
        <w:rPr>
          <w:sz w:val="24"/>
          <w:lang w:val="hr-HR"/>
        </w:rPr>
        <w:t xml:space="preserve"> izreke ovog rješenja predati će se kupcu Kol</w:t>
      </w:r>
      <w:r w:rsidR="00C35AEA">
        <w:rPr>
          <w:sz w:val="24"/>
          <w:lang w:val="hr-HR"/>
        </w:rPr>
        <w:t>u Kući na</w:t>
      </w:r>
      <w:r>
        <w:rPr>
          <w:sz w:val="24"/>
          <w:lang w:val="hr-HR"/>
        </w:rPr>
        <w:t>kon što rješenje o dosudi postane pravomoćno i nakon što kupac uplati razliku  između jamčevine i postignute kupoprodajne cijene u ukupnom iznosu od</w:t>
      </w:r>
      <w:r>
        <w:rPr>
          <w:sz w:val="24"/>
          <w:lang w:val="hr-HR"/>
        </w:rPr>
        <w:tab/>
        <w:t>427.500,00 kuna. Ukoliko spomenuti kupac ne uplati kupoprodajnu cijenu u određenom roku, sud će prodaju oglasiti nevažećom i nakon toga ponovno odrediti javnu dražbu, time da će se iz zadržane jamčevine namiriti troškovi nove dražbe i eventualno razlika u cijeni postignutoj na prijašnjoj dražbi i novoj dražbi (čl. 100.st1., st 2, i st.3. OZ-a)</w:t>
      </w:r>
    </w:p>
    <w:p w:rsidRDefault="001A61AB" w:rsidR="001A61AB">
      <w:pPr>
        <w:jc w:val="both"/>
        <w:rPr>
          <w:sz w:val="24"/>
          <w:lang w:val="hr-HR"/>
        </w:rPr>
      </w:pPr>
    </w:p>
    <w:p w:rsidRDefault="003A4665" w:rsidR="001A61AB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  <w:t>Radi svega navedenog a temeljem odredbi čl. 98. st 4. OZ-a i čl. 100. st.1., st. 2., i st.3., OZ-a te čl. 164.st.1. Stečajnog zakona (Narodne novine br. 44/96., 29/99., 129/00., 123/03., 197/03., 187/04., 82/06., 116/10., 25/12., i 133/12:SZ-a) odlučeno je kao u izreci ovog rješenja.</w:t>
      </w:r>
    </w:p>
    <w:p w:rsidRDefault="001A61AB" w:rsidR="001A61AB">
      <w:pPr>
        <w:jc w:val="both"/>
        <w:rPr>
          <w:sz w:val="24"/>
          <w:lang w:val="hr-HR"/>
        </w:rPr>
      </w:pPr>
    </w:p>
    <w:p w:rsidRDefault="001A61AB" w:rsidR="001A61AB">
      <w:pPr>
        <w:jc w:val="both"/>
        <w:rPr>
          <w:sz w:val="24"/>
          <w:lang w:val="hr-HR"/>
        </w:rPr>
      </w:pPr>
    </w:p>
    <w:p w:rsidRDefault="003A4665" w:rsidR="001A61AB">
      <w:pPr>
        <w:pStyle w:val="Naslov2"/>
      </w:pPr>
      <w:r>
        <w:t xml:space="preserve">U Varaždinu, </w:t>
      </w:r>
      <w:r>
        <w:tab/>
      </w:r>
      <w:r w:rsidR="00C35AEA">
        <w:t xml:space="preserve">3. ožujka </w:t>
      </w:r>
      <w:r>
        <w:t>2017. godine</w:t>
      </w:r>
    </w:p>
    <w:p w:rsidRDefault="001A61AB" w:rsidR="001A61AB">
      <w:pPr>
        <w:jc w:val="center"/>
        <w:rPr>
          <w:sz w:val="24"/>
          <w:lang w:val="hr-HR"/>
        </w:rPr>
      </w:pPr>
    </w:p>
    <w:p w:rsidRDefault="001A61AB" w:rsidR="001A61AB">
      <w:pPr>
        <w:jc w:val="center"/>
        <w:rPr>
          <w:sz w:val="24"/>
          <w:lang w:val="hr-HR"/>
        </w:rPr>
      </w:pPr>
    </w:p>
    <w:p w:rsidRDefault="003A4665" w:rsidR="001A61AB">
      <w:pPr>
        <w:ind w:firstLine="720" w:left="3600"/>
        <w:jc w:val="center"/>
        <w:rPr>
          <w:sz w:val="24"/>
          <w:lang w:val="hr-HR"/>
        </w:rPr>
      </w:pPr>
      <w:r>
        <w:rPr>
          <w:sz w:val="24"/>
          <w:lang w:val="hr-HR"/>
        </w:rPr>
        <w:t>STEČAJNI SUDAC:</w:t>
      </w:r>
    </w:p>
    <w:p w:rsidRDefault="003A4665" w:rsidR="001A61AB">
      <w:pPr>
        <w:ind w:firstLine="720" w:left="3600"/>
        <w:jc w:val="center"/>
        <w:rPr>
          <w:sz w:val="24"/>
          <w:lang w:val="hr-HR"/>
        </w:rPr>
      </w:pPr>
      <w:r>
        <w:rPr>
          <w:sz w:val="24"/>
          <w:lang w:val="hr-HR"/>
        </w:rPr>
        <w:t>Melita Poljanec Bubaš</w:t>
      </w:r>
      <w:r w:rsidR="005F62A8">
        <w:rPr>
          <w:sz w:val="24"/>
          <w:lang w:val="hr-HR"/>
        </w:rPr>
        <w:t>,v.r.</w:t>
      </w:r>
    </w:p>
    <w:p w:rsidRDefault="001A61AB" w:rsidR="001A61AB">
      <w:pPr>
        <w:ind w:firstLine="720" w:left="3600"/>
        <w:rPr>
          <w:sz w:val="24"/>
          <w:lang w:val="hr-HR"/>
        </w:rPr>
      </w:pPr>
    </w:p>
    <w:p w:rsidRDefault="003A31E5" w:rsidR="003A31E5">
      <w:pPr>
        <w:ind w:firstLine="720" w:left="3600"/>
        <w:rPr>
          <w:sz w:val="24"/>
          <w:lang w:val="hr-HR"/>
        </w:rPr>
      </w:pPr>
    </w:p>
    <w:p w:rsidRDefault="003A31E5" w:rsidR="003A31E5">
      <w:pPr>
        <w:ind w:firstLine="720" w:left="3600"/>
        <w:rPr>
          <w:sz w:val="24"/>
          <w:lang w:val="hr-HR"/>
        </w:rPr>
      </w:pPr>
    </w:p>
    <w:p w:rsidRDefault="001A61AB" w:rsidR="001A61AB">
      <w:pPr>
        <w:ind w:firstLine="720" w:left="3600"/>
        <w:rPr>
          <w:sz w:val="24"/>
          <w:lang w:val="hr-HR"/>
        </w:rPr>
      </w:pPr>
    </w:p>
    <w:p w:rsidRDefault="005F62A8" w:rsidR="005F62A8">
      <w:pPr>
        <w:ind w:firstLine="720" w:left="3600"/>
        <w:rPr>
          <w:sz w:val="24"/>
          <w:lang w:val="hr-HR"/>
        </w:rPr>
      </w:pPr>
    </w:p>
    <w:p w:rsidRDefault="005F62A8" w:rsidR="005F62A8">
      <w:pPr>
        <w:ind w:firstLine="720" w:left="3600"/>
        <w:rPr>
          <w:sz w:val="24"/>
          <w:lang w:val="hr-HR"/>
        </w:rPr>
      </w:pPr>
    </w:p>
    <w:p w:rsidRDefault="005F62A8" w:rsidR="005F62A8">
      <w:pPr>
        <w:ind w:firstLine="720" w:left="3600"/>
        <w:rPr>
          <w:sz w:val="24"/>
          <w:lang w:val="hr-HR"/>
        </w:rPr>
      </w:pPr>
    </w:p>
    <w:p w:rsidRDefault="001A61AB" w:rsidR="001A61AB">
      <w:pPr>
        <w:ind w:firstLine="720" w:left="3600"/>
        <w:rPr>
          <w:sz w:val="24"/>
          <w:lang w:val="hr-HR"/>
        </w:rPr>
      </w:pPr>
    </w:p>
    <w:p w:rsidRDefault="003A4665" w:rsidR="001A61AB">
      <w:pPr>
        <w:jc w:val="both"/>
        <w:rPr>
          <w:sz w:val="24"/>
          <w:u w:val="single"/>
          <w:lang w:val="hr-HR"/>
        </w:rPr>
      </w:pPr>
      <w:r>
        <w:rPr>
          <w:sz w:val="24"/>
          <w:u w:val="single"/>
          <w:lang w:val="hr-HR"/>
        </w:rPr>
        <w:lastRenderedPageBreak/>
        <w:t>UPUTA O PRAVNOM LIJEKU:</w:t>
      </w:r>
    </w:p>
    <w:p w:rsidRDefault="001A61AB" w:rsidR="001A61AB">
      <w:pPr>
        <w:jc w:val="both"/>
        <w:rPr>
          <w:sz w:val="24"/>
          <w:u w:val="single"/>
          <w:lang w:val="hr-HR"/>
        </w:rPr>
      </w:pPr>
    </w:p>
    <w:p w:rsidRDefault="003A4665" w:rsidR="001A61AB">
      <w:pPr>
        <w:pStyle w:val="Uvuenotijeloteksta"/>
        <w:ind w:left="0"/>
      </w:pPr>
      <w:r>
        <w:t xml:space="preserve">            Protiv ovog rješenja dopuštena je žalba Visokom trgovačkom sudu Republike Hrvatske u Zagrebu. Žalba se izjavljuje u roku od osam (8) dana od dana primitka prijepisa ovog rješenja pisano u četiri primjerka putem ovog suda.</w:t>
      </w:r>
    </w:p>
    <w:p w:rsidRDefault="001A61AB" w:rsidR="001A61AB">
      <w:pPr>
        <w:pStyle w:val="Uvuenotijeloteksta"/>
        <w:ind w:left="0"/>
      </w:pPr>
    </w:p>
    <w:p w:rsidRDefault="001A61AB" w:rsidR="001A61AB">
      <w:pPr>
        <w:pStyle w:val="Uvuenotijeloteksta"/>
        <w:ind w:left="0"/>
      </w:pPr>
    </w:p>
    <w:p w:rsidRDefault="003A4665" w:rsidR="001A61AB">
      <w:pPr>
        <w:pStyle w:val="Uvuenotijeloteksta"/>
        <w:ind w:left="0"/>
      </w:pPr>
      <w:r>
        <w:t>DNA:</w:t>
      </w:r>
    </w:p>
    <w:p w:rsidRDefault="001A61AB" w:rsidR="001A61AB">
      <w:pPr>
        <w:pStyle w:val="Uvuenotijeloteksta"/>
        <w:ind w:left="0"/>
      </w:pPr>
    </w:p>
    <w:p w:rsidRDefault="005F62A8" w:rsidR="001A61AB">
      <w:pPr>
        <w:pStyle w:val="Uvuenotijeloteksta"/>
        <w:numPr>
          <w:ilvl w:val="0"/>
          <w:numId w:val="2"/>
        </w:numPr>
      </w:pPr>
      <w:r>
        <w:t>Stečajna</w:t>
      </w:r>
      <w:r w:rsidR="003A4665">
        <w:t xml:space="preserve"> upravitelj</w:t>
      </w:r>
      <w:r>
        <w:t>ica</w:t>
      </w:r>
      <w:r w:rsidR="003A4665">
        <w:t xml:space="preserve"> Sanja Kraljek, odvjetnica iz Čakovca, Kralja Tomislava br.14</w:t>
      </w:r>
    </w:p>
    <w:p w:rsidRDefault="003A4665" w:rsidR="001A61AB">
      <w:pPr>
        <w:pStyle w:val="Uvuenotijeloteksta"/>
        <w:numPr>
          <w:ilvl w:val="0"/>
          <w:numId w:val="2"/>
        </w:numPr>
      </w:pPr>
      <w:r>
        <w:t>Kupac Kol Kući</w:t>
      </w:r>
      <w:r w:rsidR="005F62A8">
        <w:t xml:space="preserve"> iz Čakovca, Kolodvorska 1</w:t>
      </w:r>
    </w:p>
    <w:p w:rsidRDefault="003A4665" w:rsidR="001A61AB">
      <w:pPr>
        <w:pStyle w:val="Uvuenotijeloteksta"/>
        <w:numPr>
          <w:ilvl w:val="0"/>
          <w:numId w:val="2"/>
        </w:numPr>
      </w:pPr>
      <w:r>
        <w:t>e-oglasna ploča ovog suda</w:t>
      </w:r>
    </w:p>
    <w:p w:rsidRDefault="003A4665" w:rsidR="001A61AB">
      <w:pPr>
        <w:pStyle w:val="Uvuenotijeloteksta"/>
        <w:numPr>
          <w:ilvl w:val="0"/>
          <w:numId w:val="2"/>
        </w:numPr>
      </w:pPr>
      <w:r>
        <w:t>Z.K. odjel Općinskog suda u Čakovcu odmah radi zabilježbe rješenja o dosudi i nakon pravomoćnosti</w:t>
      </w:r>
    </w:p>
    <w:p w:rsidRDefault="001A61AB" w:rsidR="001A61AB">
      <w:pPr>
        <w:ind w:left="720"/>
        <w:jc w:val="both"/>
        <w:rPr>
          <w:sz w:val="24"/>
          <w:lang w:val="hr-HR"/>
        </w:rPr>
      </w:pPr>
    </w:p>
    <w:p w:rsidRDefault="001A61AB" w:rsidR="001A61AB">
      <w:pPr>
        <w:ind w:left="720"/>
        <w:jc w:val="both"/>
        <w:rPr>
          <w:sz w:val="24"/>
          <w:lang w:val="hr-HR"/>
        </w:rPr>
      </w:pPr>
    </w:p>
    <w:p w:rsidRDefault="003A4665" w:rsidR="003A4665">
      <w:pPr>
        <w:ind w:left="720"/>
        <w:jc w:val="both"/>
        <w:rPr>
          <w:sz w:val="24"/>
          <w:lang w:val="hr-HR"/>
        </w:rPr>
      </w:pPr>
    </w:p>
    <w:sectPr w:rsidSect="00F41175" w:rsidR="003A4665">
      <w:headerReference w:type="default" r:id="rId10"/>
      <w:headerReference w:type="first" r:id="rId11"/>
      <w:pgSz w:h="16838" w:w="11906"/>
      <w:pgMar w:gutter="0" w:footer="720" w:header="720" w:left="1800" w:bottom="144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665" w:rsidP="00F41175" w:rsidR="003A4665">
      <w:r>
        <w:separator/>
      </w:r>
    </w:p>
  </w:endnote>
  <w:endnote w:id="0" w:type="continuationSeparator">
    <w:p w:rsidRDefault="003A4665" w:rsidP="00F41175" w:rsidR="003A4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665" w:rsidP="00F41175" w:rsidR="003A4665">
      <w:r>
        <w:separator/>
      </w:r>
    </w:p>
  </w:footnote>
  <w:footnote w:id="0" w:type="continuationSeparator">
    <w:p w:rsidRDefault="003A4665" w:rsidP="00F41175" w:rsidR="003A46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175" w:rsidR="00F41175" w:rsidRPr="00F41175">
    <w:pPr>
      <w:pStyle w:val="Zaglavlje"/>
      <w:jc w:val="center"/>
      <w:rPr>
        <w:sz w:val="24"/>
        <w:szCs w:val="24"/>
      </w:rPr>
    </w:pPr>
    <w:r w:rsidRPr="00F41175">
      <w:rPr>
        <w:sz w:val="24"/>
        <w:szCs w:val="24"/>
      </w:rPr>
      <w:fldChar w:fldCharType="begin"/>
    </w:r>
    <w:r w:rsidRPr="00F41175">
      <w:rPr>
        <w:sz w:val="24"/>
        <w:szCs w:val="24"/>
      </w:rPr>
      <w:instrText>PAGE   \* MERGEFORMAT</w:instrText>
    </w:r>
    <w:r w:rsidRPr="00F41175">
      <w:rPr>
        <w:sz w:val="24"/>
        <w:szCs w:val="24"/>
      </w:rPr>
      <w:fldChar w:fldCharType="separate"/>
    </w:r>
    <w:r w:rsidR="003A31E5" w:rsidRPr="003A31E5">
      <w:rPr>
        <w:noProof/>
        <w:sz w:val="24"/>
        <w:szCs w:val="24"/>
        <w:lang w:val="hr-HR"/>
      </w:rPr>
      <w:t>3</w:t>
    </w:r>
    <w:r w:rsidRPr="00F41175">
      <w:rPr>
        <w:sz w:val="24"/>
        <w:szCs w:val="24"/>
      </w:rPr>
      <w:fldChar w:fldCharType="end"/>
    </w:r>
  </w:p>
  <w:p w:rsidRDefault="00F41175" w:rsidR="00F41175">
    <w:pPr>
      <w:pStyle w:val="Zaglavlje"/>
    </w:pPr>
    <w:r>
      <w:rPr>
        <w:sz w:val="24"/>
        <w:lang w:val="hr-HR"/>
      </w:rPr>
      <w:tab/>
    </w:r>
    <w:r>
      <w:rPr>
        <w:sz w:val="24"/>
        <w:lang w:val="hr-HR"/>
      </w:rPr>
      <w:tab/>
      <w:t>Poslovni broj: 2 St-470/13-63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175" w:rsidR="00F41175">
    <w:pPr>
      <w:pStyle w:val="Zaglavlje"/>
    </w:pPr>
    <w:r>
      <w:rPr>
        <w:sz w:val="24"/>
        <w:lang w:val="hr-HR"/>
      </w:rPr>
      <w:tab/>
    </w:r>
    <w:r>
      <w:rPr>
        <w:sz w:val="24"/>
        <w:lang w:val="hr-HR"/>
      </w:rPr>
      <w:tab/>
      <w:t>Poslovni broj: 2 St-470/13-63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0225C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7FD60CAF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175"/>
    <w:rsid w:val="001A61AB"/>
    <w:rsid w:val="003A31E5"/>
    <w:rsid w:val="003A4665"/>
    <w:rsid w:val="005F62A8"/>
    <w:rsid w:val="0098490B"/>
    <w:rsid w:val="00C35AEA"/>
    <w:rsid w:val="00CA4CC2"/>
    <w:rsid w:val="00F4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jc w:val="both"/>
    </w:pPr>
    <w:rPr>
      <w:sz w:val="24"/>
      <w:lang w:val="hr-HR"/>
    </w:rPr>
  </w:style>
  <w:style w:styleId="Uvuenotijeloteksta" w:type="paragraph">
    <w:name w:val="Body Text Indent"/>
    <w:basedOn w:val="Normal"/>
    <w:semiHidden/>
    <w:pPr>
      <w:ind w:left="720"/>
      <w:jc w:val="both"/>
    </w:pPr>
    <w:rPr>
      <w:sz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11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1175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F411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1175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F411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1175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A3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1E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1E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1E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1E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jc w:val="both"/>
    </w:pPr>
    <w:rPr>
      <w:sz w:val="24"/>
      <w:lang w:val="hr-HR"/>
    </w:rPr>
  </w:style>
  <w:style w:styleId="Uvuenotijeloteksta" w:type="paragraph">
    <w:name w:val="Body Text Indent"/>
    <w:basedOn w:val="Normal"/>
    <w:semiHidden/>
    <w:pPr>
      <w:ind w:left="720"/>
      <w:jc w:val="both"/>
    </w:pPr>
    <w:rPr>
      <w:sz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11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1175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F411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1175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F411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1175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A3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1E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1E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1E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1E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St-470/2013</izvorni_sadrzaj>
    <derivirana_varijabla naziv="DomainObject.Predmet.OznakaBroj_1">St-470/2013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INŽENJERSKI BIRO BOGDAN Društvo s ograničenom odgovornošću za projektiranje, inženjersko i računalno savjetovanje</izvorni_sadrzaj>
    <derivirana_varijabla naziv="DomainObject.Predmet.ProtustrankaFormated_1">  INŽENJERSKI BIRO BOGDAN Društvo s ograničenom odgovornošću za projektiranje, inženjersko i računalno savjetovanje</derivirana_varijabla>
  </DomainObject.Predmet.ProtustrankaFormated>
  <DomainObject.Predmet.ProtustrankaFormatedOIB>
    <izvorni_sadrzaj>  INŽENJERSKI BIRO BOGDAN Društvo s ograničenom odgovornošću za projektiranje, inženjersko i računalno savjetovanje, OIB 52517772353</izvorni_sadrzaj>
    <derivirana_varijabla naziv="DomainObject.Predmet.ProtustrankaFormatedOIB_1">  INŽENJERSKI BIRO BOGDAN Društvo s ograničenom odgovornošću za projektiranje, inženjersko i računalno savjetovanje, OIB 52517772353</derivirana_varijabla>
  </DomainObject.Predmet.ProtustrankaFormatedOIB>
  <DomainObject.Predmet.ProtustrankaFormatedWithAdress>
    <izvorni_sadrzaj> INŽENJERSKI BIRO BOGDAN Društvo s ograničenom odgovornošću za projektiranje, inženjersko i računalno savjetovanje, Preloška 47, Čakovec</izvorni_sadrzaj>
    <derivirana_varijabla naziv="DomainObject.Predmet.ProtustrankaFormatedWithAdress_1"> INŽENJERSKI BIRO BOGDAN Društvo s ograničenom odgovornošću za projektiranje, inženjersko i računalno savjetovanje, Preloška 47, Čakovec</derivirana_varijabla>
  </DomainObject.Predmet.ProtustrankaFormatedWithAdress>
  <DomainObject.Predmet.ProtustrankaFormatedWithAdressOIB>
    <izvorni_sadrzaj> INŽENJERSKI BIRO BOGDAN Društvo s ograničenom odgovornošću za projektiranje, inženjersko i računalno savjetovanje, OIB 52517772353, Preloška 47, Čakovec</izvorni_sadrzaj>
    <derivirana_varijabla naziv="DomainObject.Predmet.ProtustrankaFormatedWithAdressOIB_1"> INŽENJERSKI BIRO BOGDAN Društvo s ograničenom odgovornošću za projektiranje, inženjersko i računalno savjetovanje, OIB 52517772353, Preloška 47, Čakovec</derivirana_varijabla>
  </DomainObject.Predmet.ProtustrankaFormatedWithAdressOIB>
  <DomainObject.Predmet.ProtustrankaWithAdress>
    <izvorni_sadrzaj>INŽENJERSKI BIRO BOGDAN Društvo s ograničenom odgovornošću za projektiranje, inženjersko i računalno savjetovanje Preloška 47, Čakovec</izvorni_sadrzaj>
    <derivirana_varijabla naziv="DomainObject.Predmet.ProtustrankaWithAdress_1">INŽENJERSKI BIRO BOGDAN Društvo s ograničenom odgovornošću za projektiranje, inženjersko i računalno savjetovanje Preloška 47, Čakovec</derivirana_varijabla>
  </DomainObject.Predmet.ProtustrankaWithAdress>
  <DomainObject.Predmet.ProtustrankaWithAdressOIB>
    <izvorni_sadrzaj>INŽENJERSKI BIRO BOGDAN Društvo s ograničenom odgovornošću za projektiranje, inženjersko i računalno savjetovanje, OIB 52517772353, Preloška 47, Čakovec</izvorni_sadrzaj>
    <derivirana_varijabla naziv="DomainObject.Predmet.ProtustrankaWithAdressOIB_1">INŽENJERSKI BIRO BOGDAN Društvo s ograničenom odgovornošću za projektiranje, inženjersko i računalno savjetovanje, OIB 52517772353, Preloška 47, Čakovec</derivirana_varijabla>
  </DomainObject.Predmet.ProtustrankaWithAdressOIB>
  <DomainObject.Predmet.ProtustrankaNazivFormated>
    <izvorni_sadrzaj>INŽENJERSKI BIRO BOGDAN Društvo s ograničenom odgovornošću za projektiranje, inženjersko i računalno savjetovanje</izvorni_sadrzaj>
    <derivirana_varijabla naziv="DomainObject.Predmet.ProtustrankaNazivFormated_1">INŽENJERSKI BIRO BOGDAN Društvo s ograničenom odgovornošću za projektiranje, inženjersko i računalno savjetovanje</derivirana_varijabla>
  </DomainObject.Predmet.ProtustrankaNazivFormated>
  <DomainObject.Predmet.ProtustrankaNazivFormatedOIB>
    <izvorni_sadrzaj>INŽENJERSKI BIRO BOGDAN Društvo s ograničenom odgovornošću za projektiranje, inženjersko i računalno savjetovanje, OIB 52517772353</izvorni_sadrzaj>
    <derivirana_varijabla naziv="DomainObject.Predmet.ProtustrankaNazivFormatedOIB_1">INŽENJERSKI BIRO BOGDAN Društvo s ograničenom odgovornošću za projektiranje, inženjersko i računalno savjetovanje, OIB 52517772353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 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OIB 18683136487, O. Keršovanija 11,4 0000 Čakovec</izvorni_sadrzaj>
    <derivirana_varijabla naziv="DomainObject.Predmet.StrankaWithAdressOIB_1">POREZNA UPRAVA ČAKOVEC, OIB 18683136487,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957622.80</izvorni_sadrzaj>
    <derivirana_varijabla naziv="DomainObject.Predmet.TrenutnaVrijednost_1">957622.80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INŽENJERSKI BIRO BOGDAN Društvo s ograničenom odgovornošću za projektiranje, inženjersko i računalno savjetovanje</item>
    </izvorni_sadrzaj>
    <derivirana_varijabla naziv="DomainObject.Predmet.ProtuStrankaListFormated_1">
      <item>INŽENJERSKI BIRO BOGDAN Društvo s ograničenom odgovornošću za projektiranje, inženjersko i računalno savjetovanje</item>
    </derivirana_varijabla>
  </DomainObject.Predmet.ProtuStrankaListFormated>
  <DomainObject.Predmet.ProtuStrankaListFormatedOIB>
    <izvorni_sadrzaj>
      <item>INŽENJERSKI BIRO BOGDAN Društvo s ograničenom odgovornošću za projektiranje, inženjersko i računalno savjetovanje, OIB 52517772353</item>
    </izvorni_sadrzaj>
    <derivirana_varijabla naziv="DomainObject.Predmet.ProtuStrankaListFormatedOIB_1">
      <item>INŽENJERSKI BIRO BOGDAN Društvo s ograničenom odgovornošću za projektiranje, inženjersko i računalno savjetovanje, OIB 52517772353</item>
    </derivirana_varijabla>
  </DomainObject.Predmet.ProtuStrankaListFormatedOIB>
  <DomainObject.Predmet.ProtuStrankaListFormatedWithAdress>
    <izvorni_sadrzaj>
      <item>INŽENJERSKI BIRO BOGDAN Društvo s ograničenom odgovornošću za projektiranje, inženjersko i računalno savjetovanje, Preloška 47, Čakovec</item>
    </izvorni_sadrzaj>
    <derivirana_varijabla naziv="DomainObject.Predmet.ProtuStrankaListFormatedWithAdress_1">
      <item>INŽENJERSKI BIRO BOGDAN Društvo s ograničenom odgovornošću za projektiranje, inženjersko i računalno savjetovanje, Preloška 47, Čakovec</item>
    </derivirana_varijabla>
  </DomainObject.Predmet.ProtuStrankaListFormatedWithAdress>
  <DomainObject.Predmet.ProtuStrankaListFormatedWithAdressOIB>
    <izvorni_sadrzaj>
      <item>INŽENJERSKI BIRO BOGDAN Društvo s ograničenom odgovornošću za projektiranje, inženjersko i računalno savjetovanje, OIB 52517772353, Preloška 47, Čakovec</item>
    </izvorni_sadrzaj>
    <derivirana_varijabla naziv="DomainObject.Predmet.ProtuStrankaListFormatedWithAdressOIB_1">
      <item>INŽENJERSKI BIRO BOGDAN Društvo s ograničenom odgovornošću za projektiranje, inženjersko i računalno savjetovanje, OIB 52517772353, Preloška 47, Čakovec</item>
    </derivirana_varijabla>
  </DomainObject.Predmet.ProtuStrankaListFormatedWithAdressOIB>
  <DomainObject.Predmet.ProtuStrankaListNazivFormated>
    <izvorni_sadrzaj>
      <item>INŽENJERSKI BIRO BOGDAN Društvo s ograničenom odgovornošću za projektiranje, inženjersko i računalno savjetovanje</item>
    </izvorni_sadrzaj>
    <derivirana_varijabla naziv="DomainObject.Predmet.ProtuStrankaListNazivFormated_1">
      <item>INŽENJERSKI BIRO BOGDAN Društvo s ograničenom odgovornošću za projektiranje, inženjersko i računalno savjetovanje</item>
    </derivirana_varijabla>
  </DomainObject.Predmet.ProtuStrankaListNazivFormated>
  <DomainObject.Predmet.ProtuStrankaListNazivFormatedOIB>
    <izvorni_sadrzaj>
      <item>INŽENJERSKI BIRO BOGDAN Društvo s ograničenom odgovornošću za projektiranje, inženjersko i računalno savjetovanje, OIB 52517772353</item>
    </izvorni_sadrzaj>
    <derivirana_varijabla naziv="DomainObject.Predmet.ProtuStrankaListNazivFormatedOIB_1">
      <item>INŽENJERSKI BIRO BOGDAN Društvo s ograničenom odgovornošću za projektiranje, inženjersko i računalno savjetovanje, OIB 52517772353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Damir Klinec</item>
      <item>SANJA KRALJEK</item>
    </izvorni_sadrzaj>
    <derivirana_varijabla naziv="DomainObject.Predmet.OstaliListFormated_1">
      <item>ŽUPANIJSKO DRŽAVNO ODVJETNIŠTVO U VARAŽDINU Građansko upravni odjel punomoćnik sudionika u postupku POREZNA UPRAVA ČAKOVEC</item>
      <item>Damir Klinec</item>
      <item>SANJA KRALJEK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Damir Klinec</item>
      <item>SANJA KRALJEK, OIB 44015522626</item>
    </izvorni_sadrzaj>
    <derivirana_varijabla naziv="DomainObject.Predmet.OstaliListFormatedOIB_1">
      <item>ŽUPANIJSKO DRŽAVNO ODVJETNIŠTVO U VARAŽDINU Građansko upravni odjel punomoćnik sudionika u postupku POREZNA UPRAVA ČAKOVEC</item>
      <item>Damir Klinec</item>
      <item>SANJA KRALJEK, OIB 44015522626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Damir Klinec</item>
      <item>SANJA KRALJEK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Damir Klinec</item>
      <item>SANJA KRALJEK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Damir Klinec</item>
      <item>SANJA KRALJEK, OIB 44015522626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Damir Klinec</item>
      <item>SANJA KRALJEK, OIB 44015522626</item>
    </derivirana_varijabla>
  </DomainObject.Predmet.OstaliListFormatedWithAdressOIB>
  <DomainObject.Predmet.OstaliListNazivFormated>
    <izvorni_sadrzaj>
      <item>ŽUPANIJSKO DRŽAVNO ODVJETNIŠTVO U VARAŽDINU Građansko upravni odjel</item>
      <item>Damir Klinec</item>
      <item>SANJA KRALJEK</item>
    </izvorni_sadrzaj>
    <derivirana_varijabla naziv="DomainObject.Predmet.OstaliListNazivFormated_1">
      <item>ŽUPANIJSKO DRŽAVNO ODVJETNIŠTVO U VARAŽDINU Građansko upravni odjel</item>
      <item>Damir Klinec</item>
      <item>SANJA KRALJEK</item>
    </derivirana_varijabla>
  </DomainObject.Predmet.OstaliListNazivFormated>
  <DomainObject.Predmet.OstaliListNazivFormatedOIB>
    <izvorni_sadrzaj>
      <item>ŽUPANIJSKO DRŽAVNO ODVJETNIŠTVO U VARAŽDINU Građansko upravni odjel</item>
      <item>Damir Klinec</item>
      <item>SANJA KRALJEK, OIB 44015522626</item>
    </izvorni_sadrzaj>
    <derivirana_varijabla naziv="DomainObject.Predmet.OstaliListNazivFormatedOIB_1">
      <item>ŽUPANIJSKO DRŽAVNO ODVJETNIŠTVO U VARAŽDINU Građansko upravni odjel</item>
      <item>Damir Klinec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INŽENJERSKI BIRO BOGDAN Društvo s ograničenom odgovornošću za projektiranje, inženjersko i računalno savjetovanje</izvorni_sadrzaj>
    <derivirana_varijabla naziv="DomainObject.Predmet.ProtustrankaIDrugi_1">INŽENJERSKI BIRO BOGDAN Društvo s ograničenom odgovornošću za projektiranje, inženjersko i računalno savjetovanje</derivirana_varijabla>
  </DomainObject.Predmet.ProtustrankaIDrugi>
  <DomainObject.Predmet.StrankaIDrugiAdressOIB>
    <izvorni_sadrzaj>POREZNA UPRAVA ČAKOVEC, OIB 18683136487, O. Keršovanija 11, 4 0000 Čakovec</izvorni_sadrzaj>
    <derivirana_varijabla naziv="DomainObject.Predmet.StrankaIDrugiAdressOIB_1">POREZNA UPRAVA ČAKOVEC, OIB 18683136487, O. Keršovanija 11, 4 0000 Čakovec</derivirana_varijabla>
  </DomainObject.Predmet.StrankaIDrugiAdressOIB>
  <DomainObject.Predmet.ProtustrankaIDrugiAdressOIB>
    <izvorni_sadrzaj>INŽENJERSKI BIRO BOGDAN Društvo s ograničenom odgovornošću za projektiranje, inženjersko i računalno savjetovanje, OIB 52517772353, Preloška 47, Čakovec</izvorni_sadrzaj>
    <derivirana_varijabla naziv="DomainObject.Predmet.ProtustrankaIDrugiAdressOIB_1">INŽENJERSKI BIRO BOGDAN Društvo s ograničenom odgovornošću za projektiranje, inženjersko i računalno savjetovanje, OIB 52517772353, Preloška 47,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INŽENJERSKI BIRO BOGDAN Društvo s ograničenom odgovornošću za projektiranje, inženjersko i računalno savjetovanje</item>
      <item>ŽUPANIJSKO DRŽAVNO ODVJETNIŠTVO U VARAŽDINU Građansko upravni odjel</item>
      <item>Damir Klinec</item>
      <item>SANJA KRALJEK</item>
    </izvorni_sadrzaj>
    <derivirana_varijabla naziv="DomainObject.Predmet.SudioniciListNaziv_1">
      <item>POREZNA UPRAVA ČAKOVEC</item>
      <item>INŽENJERSKI BIRO BOGDAN Društvo s ograničenom odgovornošću za projektiranje, inženjersko i računalno savjetovanje</item>
      <item>ŽUPANIJSKO DRŽAVNO ODVJETNIŠTVO U VARAŽDINU Građansko upravni odjel</item>
      <item>Damir Klinec</item>
      <item>SANJA KRALJEK</item>
    </derivirana_varijabla>
  </DomainObject.Predmet.SudioniciListNaziv>
  <DomainObject.Predmet.SudioniciListAdressOIB>
    <izvorni_sadrzaj>
      <item>POREZNA UPRAVA ČAKOVEC, OIB 18683136487, O. Keršovanija 11,4 0000 Čakovec</item>
      <item>INŽENJERSKI BIRO BOGDAN Društvo s ograničenom odgovornošću za projektiranje, inženjersko i računalno savjetovanje, OIB 52517772353, Preloška 47,Čakovec</item>
      <item>ŽUPANIJSKO DRŽAVNO ODVJETNIŠTVO U VARAŽDINU Građansko upravni odjel, 42000 Varaždin</item>
      <item>Damir Klinec</item>
      <item>SANJA KRALJEK, OIB 44015522626</item>
    </izvorni_sadrzaj>
    <derivirana_varijabla naziv="DomainObject.Predmet.SudioniciListAdressOIB_1">
      <item>POREZNA UPRAVA ČAKOVEC, OIB 18683136487, O. Keršovanija 11,4 0000 Čakovec</item>
      <item>INŽENJERSKI BIRO BOGDAN Društvo s ograničenom odgovornošću za projektiranje, inženjersko i računalno savjetovanje, OIB 52517772353, Preloška 47,Čakovec</item>
      <item>ŽUPANIJSKO DRŽAVNO ODVJETNIŠTVO U VARAŽDINU Građansko upravni odjel, 42000 Varaždin</item>
      <item>Damir Klinec</item>
      <item>SANJA KRALJEK, OIB 44015522626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52517772353</item>
      <item>, OIB null</item>
      <item>, OIB null</item>
      <item>, OIB 44015522626</item>
    </izvorni_sadrzaj>
    <derivirana_varijabla naziv="DomainObject.Predmet.SudioniciListNazivOIB_1">
      <item>, OIB 18683136487</item>
      <item>, OIB 52517772353</item>
      <item>, OIB null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743</properties:Words>
  <properties:Characters>3996</properties:Characters>
  <properties:Lines>112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2017-03-03T08:51:00Z</dcterms:created>
  <dc:creator>win</dc:creator>
  <cp:lastModifiedBy>Marko Makaj</cp:lastModifiedBy>
  <cp:lastPrinted>2017-03-03T08:16:00Z</cp:lastPrinted>
  <dcterms:modified xmlns:xsi="http://www.w3.org/2001/XMLSchema-instance" xsi:type="dcterms:W3CDTF">2017-03-03T08:55:00Z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