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f882d" w14:paraId="abf882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F7C28" w:rsidP="002F7C28" w:rsidR="002F7C28" w:rsidRPr="002F7C28">
      <w:pPr>
        <w:jc w:val="both"/>
        <w:rPr>
          <w:rFonts w:cs="Times New Roman" w:eastAsia="Times New Roman"/>
          <w:lang w:eastAsia="hr-HR" w:val="en-US"/>
        </w:rPr>
      </w:pPr>
    </w:p>
    <w:p w:rsidRDefault="002F7C28" w:rsidP="002F7C28" w:rsidR="002F7C28" w:rsidRPr="002F7C28">
      <w:pPr>
        <w:spacing w:after="0"/>
        <w:jc w:val="right"/>
        <w:rPr>
          <w:rFonts w:cs="Times New Roman" w:eastAsia="Times New Roman"/>
          <w:lang w:eastAsia="hr-HR"/>
        </w:rPr>
      </w:pPr>
      <w:r w:rsidRPr="002F7C28">
        <w:rPr>
          <w:rFonts w:cs="Times New Roman" w:eastAsia="Times New Roman"/>
          <w:lang w:eastAsia="hr-HR"/>
        </w:rPr>
        <w:t>Poslovni broj 3. St-254/17-15</w:t>
      </w:r>
    </w:p>
    <w:p w:rsidRDefault="002F7C28" w:rsidP="002F7C28" w:rsidR="002F7C28" w:rsidRPr="002F7C28">
      <w:pPr>
        <w:spacing w:after="0"/>
        <w:rPr>
          <w:rFonts w:cs="Times New Roman" w:eastAsia="Times New Roman"/>
          <w:lang w:eastAsia="hr-HR"/>
        </w:rPr>
      </w:pPr>
    </w:p>
    <w:p w:rsidRDefault="002F7C28" w:rsidP="002F7C28" w:rsidR="002F7C28" w:rsidRPr="002F7C28">
      <w:pPr>
        <w:spacing w:after="0"/>
        <w:rPr>
          <w:rFonts w:cs="Times New Roman" w:eastAsia="Times New Roman"/>
          <w:lang w:eastAsia="hr-HR"/>
        </w:rPr>
      </w:pPr>
    </w:p>
    <w:p w:rsidRDefault="002F7C28" w:rsidP="002F7C28" w:rsidR="002F7C28" w:rsidRPr="002F7C28">
      <w:pPr>
        <w:spacing w:after="0"/>
        <w:rPr>
          <w:rFonts w:cs="Times New Roman" w:eastAsia="Times New Roman"/>
          <w:lang w:eastAsia="hr-HR"/>
        </w:rPr>
      </w:pPr>
    </w:p>
    <w:p w:rsidRDefault="002F7C28" w:rsidP="002F7C28" w:rsidR="002F7C28" w:rsidRPr="002F7C28">
      <w:pPr>
        <w:spacing w:after="0"/>
        <w:ind w:firstLine="708"/>
        <w:rPr>
          <w:rFonts w:cs="Times New Roman" w:eastAsia="Times New Roman"/>
          <w:lang w:eastAsia="hr-HR"/>
        </w:rPr>
      </w:pPr>
      <w:r w:rsidRPr="002F7C28">
        <w:rPr>
          <w:rFonts w:cs="Times New Roman" w:eastAsia="Times New Roman"/>
          <w:lang w:eastAsia="hr-HR"/>
        </w:rPr>
        <w:t>REPUBLIKA HRVATSKA</w:t>
      </w:r>
    </w:p>
    <w:p w:rsidRDefault="002F7C28" w:rsidP="002F7C28" w:rsidR="002F7C28" w:rsidRPr="002F7C28">
      <w:pPr>
        <w:spacing w:after="0"/>
        <w:ind w:firstLine="708"/>
        <w:rPr>
          <w:rFonts w:cs="Times New Roman" w:eastAsia="Times New Roman"/>
          <w:lang w:eastAsia="hr-HR"/>
        </w:rPr>
      </w:pPr>
      <w:r w:rsidRPr="002F7C28">
        <w:rPr>
          <w:rFonts w:cs="Times New Roman" w:eastAsia="Times New Roman"/>
          <w:lang w:eastAsia="hr-HR"/>
        </w:rPr>
        <w:t>TRGOVAČKI SUD U ZADRU</w:t>
      </w:r>
      <w:r w:rsidRPr="002F7C28">
        <w:rPr>
          <w:rFonts w:cs="Times New Roman" w:eastAsia="Times New Roman"/>
          <w:lang w:eastAsia="hr-HR"/>
        </w:rPr>
        <w:tab/>
      </w:r>
      <w:r w:rsidRPr="002F7C28">
        <w:rPr>
          <w:rFonts w:cs="Times New Roman" w:eastAsia="Times New Roman"/>
          <w:lang w:eastAsia="hr-HR"/>
        </w:rPr>
        <w:tab/>
      </w:r>
      <w:r w:rsidRPr="002F7C28">
        <w:rPr>
          <w:rFonts w:cs="Times New Roman" w:eastAsia="Times New Roman"/>
          <w:lang w:eastAsia="hr-HR"/>
        </w:rPr>
        <w:tab/>
      </w:r>
      <w:r w:rsidRPr="002F7C28">
        <w:rPr>
          <w:rFonts w:cs="Times New Roman" w:eastAsia="Times New Roman"/>
          <w:lang w:eastAsia="hr-HR"/>
        </w:rPr>
        <w:tab/>
      </w:r>
      <w:r w:rsidRPr="002F7C28">
        <w:rPr>
          <w:rFonts w:cs="Times New Roman" w:eastAsia="Times New Roman"/>
          <w:lang w:eastAsia="hr-HR"/>
        </w:rPr>
        <w:tab/>
      </w:r>
      <w:r w:rsidRPr="002F7C28">
        <w:rPr>
          <w:rFonts w:cs="Times New Roman" w:eastAsia="Times New Roman"/>
          <w:lang w:eastAsia="hr-HR"/>
        </w:rPr>
        <w:tab/>
      </w:r>
      <w:r w:rsidRPr="002F7C28">
        <w:rPr>
          <w:rFonts w:cs="Times New Roman" w:eastAsia="Times New Roman"/>
          <w:lang w:eastAsia="hr-HR"/>
        </w:rPr>
        <w:tab/>
      </w:r>
    </w:p>
    <w:p w:rsidRDefault="002F7C28" w:rsidP="002F7C28" w:rsidR="002F7C28" w:rsidRPr="002F7C28">
      <w:pPr>
        <w:spacing w:after="0"/>
        <w:ind w:firstLine="708"/>
        <w:rPr>
          <w:rFonts w:cs="Times New Roman" w:eastAsia="Times New Roman"/>
          <w:lang w:eastAsia="hr-HR"/>
        </w:rPr>
      </w:pPr>
      <w:r w:rsidRPr="002F7C28">
        <w:rPr>
          <w:rFonts w:cs="Times New Roman" w:eastAsia="Times New Roman"/>
          <w:lang w:eastAsia="hr-HR"/>
        </w:rPr>
        <w:t xml:space="preserve">Zadar, Dr. Franje Tuđmana 35 </w:t>
      </w:r>
    </w:p>
    <w:p w:rsidRDefault="002F7C28" w:rsidP="002F7C28" w:rsidR="002F7C28" w:rsidRPr="002F7C28">
      <w:pPr>
        <w:spacing w:after="0"/>
        <w:ind w:firstLine="708"/>
        <w:rPr>
          <w:rFonts w:cs="Times New Roman" w:eastAsia="Times New Roman"/>
          <w:lang w:eastAsia="hr-HR"/>
        </w:rPr>
      </w:pPr>
    </w:p>
    <w:p w:rsidRDefault="002F7C28" w:rsidP="002F7C28" w:rsidR="002F7C28" w:rsidRPr="002F7C28">
      <w:pPr>
        <w:spacing w:after="0"/>
        <w:jc w:val="center"/>
        <w:rPr>
          <w:rFonts w:cs="Times New Roman" w:eastAsia="Times New Roman"/>
          <w:lang w:eastAsia="hr-HR"/>
        </w:rPr>
      </w:pPr>
    </w:p>
    <w:p w:rsidRDefault="002F7C28" w:rsidP="002F7C28" w:rsidR="002F7C28" w:rsidRPr="002F7C28">
      <w:pPr>
        <w:spacing w:after="0"/>
        <w:jc w:val="center"/>
        <w:rPr>
          <w:rFonts w:cs="Times New Roman" w:eastAsia="Times New Roman"/>
          <w:lang w:eastAsia="hr-HR"/>
        </w:rPr>
      </w:pPr>
      <w:r w:rsidRPr="002F7C28">
        <w:rPr>
          <w:rFonts w:cs="Times New Roman" w:eastAsia="Times New Roman"/>
          <w:lang w:eastAsia="hr-HR"/>
        </w:rPr>
        <w:t>U   I M E   R E P U B L I K E   H R V A T S K E</w:t>
      </w:r>
    </w:p>
    <w:p w:rsidRDefault="002F7C28" w:rsidP="002F7C28" w:rsidR="002F7C28" w:rsidRPr="002F7C28">
      <w:pPr>
        <w:spacing w:after="0"/>
        <w:rPr>
          <w:rFonts w:cs="Times New Roman" w:eastAsia="Times New Roman"/>
          <w:lang w:eastAsia="hr-HR"/>
        </w:rPr>
      </w:pPr>
    </w:p>
    <w:p w:rsidRDefault="002F7C28" w:rsidP="002F7C28" w:rsidR="002F7C28" w:rsidRPr="002F7C28">
      <w:pPr>
        <w:spacing w:after="0"/>
        <w:jc w:val="center"/>
        <w:rPr>
          <w:rFonts w:cs="Times New Roman" w:eastAsia="Times New Roman"/>
          <w:lang w:eastAsia="hr-HR"/>
        </w:rPr>
      </w:pPr>
      <w:r w:rsidRPr="002F7C28">
        <w:rPr>
          <w:rFonts w:cs="Times New Roman" w:eastAsia="Times New Roman"/>
          <w:lang w:eastAsia="hr-HR"/>
        </w:rPr>
        <w:t>R J E Š E N J E</w:t>
      </w:r>
    </w:p>
    <w:p w:rsidRDefault="002F7C28" w:rsidP="002F7C28" w:rsidR="002F7C28" w:rsidRPr="002F7C28">
      <w:pPr>
        <w:spacing w:after="0"/>
        <w:jc w:val="both"/>
        <w:rPr>
          <w:rFonts w:cs="Times New Roman" w:eastAsia="Times New Roman"/>
          <w:lang w:eastAsia="hr-HR"/>
        </w:rPr>
      </w:pPr>
    </w:p>
    <w:p w:rsidRDefault="002F7C28" w:rsidP="002F7C28" w:rsidR="002F7C28" w:rsidRPr="002F7C28">
      <w:pPr>
        <w:spacing w:after="0"/>
        <w:ind w:firstLine="705"/>
        <w:jc w:val="both"/>
        <w:rPr>
          <w:rFonts w:cs="Times New Roman" w:eastAsia="Times New Roman"/>
          <w:lang w:eastAsia="hr-HR"/>
        </w:rPr>
      </w:pPr>
      <w:r w:rsidRPr="002F7C28">
        <w:rPr>
          <w:rFonts w:cs="Times New Roman" w:eastAsia="Times New Roman"/>
          <w:lang w:eastAsia="hr-HR"/>
        </w:rPr>
        <w:t xml:space="preserve">Trgovački sud u Zadru, po sutkinji Tini Grgas, u prethodnom postupku radi utvrđivanja pretpostavki za otvaranje stečajnoga postupka nad dužnikom KEMOMETAL PLUS d.o.o., 23211 Pakoštane, Tina Ujevića 12A, OIB: 30671501672, kojeg zastupa Denis Sarić iz Zagreba, Trnsko 29c,  11. rujna 2017. </w:t>
      </w:r>
    </w:p>
    <w:p w:rsidRDefault="002F7C28" w:rsidP="002F7C28" w:rsidR="002F7C28" w:rsidRPr="002F7C28">
      <w:pPr>
        <w:spacing w:after="0"/>
        <w:jc w:val="center"/>
        <w:rPr>
          <w:rFonts w:cs="Times New Roman" w:eastAsia="Times New Roman"/>
          <w:lang w:eastAsia="hr-HR"/>
        </w:rPr>
      </w:pPr>
    </w:p>
    <w:p w:rsidRDefault="002F7C28" w:rsidP="002F7C28" w:rsidR="002F7C28" w:rsidRPr="002F7C28">
      <w:pPr>
        <w:spacing w:after="0"/>
        <w:jc w:val="center"/>
        <w:rPr>
          <w:rFonts w:cs="Times New Roman" w:eastAsia="Times New Roman"/>
          <w:lang w:eastAsia="hr-HR"/>
        </w:rPr>
      </w:pPr>
      <w:r w:rsidRPr="002F7C28">
        <w:rPr>
          <w:rFonts w:cs="Times New Roman" w:eastAsia="Times New Roman"/>
          <w:lang w:eastAsia="hr-HR"/>
        </w:rPr>
        <w:t>r i j e š i o   j e</w:t>
      </w:r>
    </w:p>
    <w:p w:rsidRDefault="002F7C28" w:rsidP="002F7C28" w:rsidR="002F7C28" w:rsidRPr="002F7C28">
      <w:pPr>
        <w:spacing w:after="0"/>
        <w:rPr>
          <w:rFonts w:cs="Times New Roman" w:eastAsia="Times New Roman"/>
          <w:lang w:eastAsia="hr-HR"/>
        </w:rPr>
      </w:pPr>
    </w:p>
    <w:p w:rsidRDefault="002F7C28" w:rsidP="002F7C28" w:rsidR="002F7C28" w:rsidRPr="002F7C28">
      <w:pPr>
        <w:spacing w:after="0"/>
        <w:ind w:firstLine="660"/>
        <w:contextualSpacing/>
        <w:jc w:val="both"/>
        <w:rPr>
          <w:rFonts w:cs="Times New Roman" w:eastAsia="Times New Roman"/>
          <w:lang w:eastAsia="hr-HR"/>
        </w:rPr>
      </w:pPr>
      <w:r w:rsidRPr="002F7C28">
        <w:rPr>
          <w:rFonts w:cs="Times New Roman" w:eastAsia="Times New Roman"/>
          <w:lang w:eastAsia="hr-HR"/>
        </w:rPr>
        <w:t xml:space="preserve">I. Obustavlja se prethodni postupak nad dužnikom KEMOMETAL PLUS d.o.o., 23211 Pakoštane, Tina Ujevića 12A, OIB: 30671501672. </w:t>
      </w:r>
    </w:p>
    <w:p w:rsidRDefault="002F7C28" w:rsidP="002F7C28" w:rsidR="002F7C28" w:rsidRPr="002F7C28">
      <w:pPr>
        <w:spacing w:after="0"/>
        <w:ind w:firstLine="660"/>
        <w:contextualSpacing/>
        <w:jc w:val="both"/>
        <w:rPr>
          <w:rFonts w:cs="Times New Roman" w:eastAsia="Times New Roman"/>
          <w:lang w:eastAsia="hr-HR"/>
        </w:rPr>
      </w:pPr>
      <w:r w:rsidRPr="002F7C28">
        <w:rPr>
          <w:rFonts w:cs="Times New Roman" w:eastAsia="Times New Roman"/>
          <w:lang w:eastAsia="hr-HR"/>
        </w:rPr>
        <w:t xml:space="preserve">II. Nalaže se Financijskoj agenciji neposredno po primitku ovog rješenja, osloboditi sredstva zaplijenjena na temelju odredbe čl. 112. st.1. Stečajnog zakona u iznosu od 5.000,00 kuna na ime predujma za namirenje troškova stečajnoga postupka te ista staviti na raspolaganje dužniku. </w:t>
      </w:r>
    </w:p>
    <w:p w:rsidRDefault="002F7C28" w:rsidP="002F7C28" w:rsidR="002F7C28" w:rsidRPr="002F7C28">
      <w:pPr>
        <w:spacing w:after="0"/>
        <w:jc w:val="center"/>
        <w:rPr>
          <w:rFonts w:cs="Times New Roman" w:eastAsia="Times New Roman"/>
          <w:lang w:eastAsia="hr-HR"/>
        </w:rPr>
      </w:pPr>
    </w:p>
    <w:p w:rsidRDefault="002F7C28" w:rsidP="002F7C28" w:rsidR="002F7C28" w:rsidRPr="002F7C28">
      <w:pPr>
        <w:spacing w:after="0"/>
        <w:jc w:val="center"/>
        <w:rPr>
          <w:rFonts w:cs="Times New Roman" w:eastAsia="Times New Roman"/>
          <w:lang w:eastAsia="hr-HR"/>
        </w:rPr>
      </w:pPr>
      <w:r w:rsidRPr="002F7C28">
        <w:rPr>
          <w:rFonts w:cs="Times New Roman" w:eastAsia="Times New Roman"/>
          <w:lang w:eastAsia="hr-HR"/>
        </w:rPr>
        <w:t>Obrazloženje</w:t>
      </w:r>
    </w:p>
    <w:p w:rsidRDefault="002F7C28" w:rsidP="002F7C28" w:rsidR="002F7C28" w:rsidRPr="002F7C28">
      <w:pPr>
        <w:spacing w:after="0"/>
        <w:rPr>
          <w:rFonts w:cs="Times New Roman" w:eastAsia="Times New Roman"/>
          <w:lang w:eastAsia="hr-HR"/>
        </w:rPr>
      </w:pPr>
    </w:p>
    <w:p w:rsidRDefault="002F7C28" w:rsidP="002F7C28" w:rsidR="002F7C28" w:rsidRPr="002F7C28">
      <w:pPr>
        <w:spacing w:after="0"/>
        <w:jc w:val="both"/>
        <w:rPr>
          <w:rFonts w:cs="Times New Roman" w:eastAsia="Times New Roman"/>
          <w:lang w:eastAsia="hr-HR"/>
        </w:rPr>
      </w:pPr>
      <w:r w:rsidRPr="002F7C28">
        <w:rPr>
          <w:rFonts w:cs="Times New Roman" w:eastAsia="Times New Roman"/>
          <w:lang w:eastAsia="hr-HR"/>
        </w:rPr>
        <w:tab/>
        <w:t xml:space="preserve">Financijska agencija je 24. svibnja 2017. podnijela ovom sudu prijedlog za otvaranje stečajnoga postupka nad uvodno označenim dužnikom na temelju odredbe čl. 110. st. 1. Stečajnog zakona (Narodne novine broj 71/15, u nastavku teksta: SZ) navodeći da na dan 19. svibnja 2017. u Očevidniku redoslijeda osnova za plaćanje ima evidentirane neizvršene osnove za plaćanje u neprekinutom razdoblju od 120 dana u ukupnom iznosu od 20.487,88 kuna te da ima dva zaposlenika. </w:t>
      </w:r>
    </w:p>
    <w:p w:rsidRDefault="002F7C28" w:rsidP="002F7C28" w:rsidR="002F7C28" w:rsidRPr="002F7C28">
      <w:pPr>
        <w:spacing w:after="0"/>
        <w:ind w:firstLine="708"/>
        <w:jc w:val="both"/>
        <w:rPr>
          <w:rFonts w:cs="Times New Roman" w:eastAsia="Times New Roman"/>
          <w:lang w:eastAsia="hr-HR"/>
        </w:rPr>
      </w:pPr>
      <w:r w:rsidRPr="002F7C28">
        <w:rPr>
          <w:rFonts w:cs="Times New Roman" w:eastAsia="Times New Roman"/>
          <w:lang w:eastAsia="hr-HR"/>
        </w:rPr>
        <w:t>Povodom navedenog prijedloga, rješenjem ovog suda poslovni broj gornji od 23. lipnja 2017. pokrenut je prethodni postupak radi utvrđivanja pretpostavki za otvaranje stečajnoga postupka nad dužnikom.</w:t>
      </w:r>
    </w:p>
    <w:p w:rsidRDefault="002F7C28" w:rsidP="002F7C28" w:rsidR="002F7C28" w:rsidRPr="002F7C28">
      <w:pPr>
        <w:spacing w:after="0"/>
        <w:ind w:firstLine="708"/>
        <w:jc w:val="both"/>
        <w:rPr>
          <w:rFonts w:cs="Times New Roman" w:eastAsia="Times New Roman"/>
          <w:lang w:eastAsia="hr-HR"/>
        </w:rPr>
      </w:pPr>
      <w:r w:rsidRPr="002F7C28">
        <w:rPr>
          <w:rFonts w:cs="Times New Roman" w:eastAsia="Times New Roman"/>
          <w:lang w:eastAsia="hr-HR"/>
        </w:rPr>
        <w:t xml:space="preserve">Na ročištu radi očitovanja o prijedlogu i radi utvrđivanja pretpostavki za otvaranje stečajnoga postupka nad dužnikom od 5. rujna 2017. osoba ovlaštena za zastupanje dužnika po zakonu je navela da ne postoji stečajni razlog nesposobnosti dužnika za plaćanje budući je  u međuvremenu podmirio cjelokupno dugovanje povodom kojeg je Financijska agencija </w:t>
      </w:r>
      <w:r w:rsidRPr="002F7C28">
        <w:rPr>
          <w:rFonts w:cs="Times New Roman" w:eastAsia="Times New Roman"/>
          <w:lang w:eastAsia="hr-HR"/>
        </w:rPr>
        <w:lastRenderedPageBreak/>
        <w:t xml:space="preserve">podnijela predmetni prijedlog predajući u spis potvrdu Financijske agencije na okolnost da račun dužnika više nije u blokadi. </w:t>
      </w:r>
    </w:p>
    <w:p w:rsidRDefault="002F7C28" w:rsidP="002F7C28" w:rsidR="002F7C28" w:rsidRPr="002F7C28">
      <w:pPr>
        <w:spacing w:after="0"/>
        <w:jc w:val="both"/>
        <w:rPr>
          <w:rFonts w:cs="Times New Roman" w:eastAsia="Times New Roman"/>
          <w:lang w:eastAsia="hr-HR"/>
        </w:rPr>
      </w:pPr>
      <w:r w:rsidRPr="002F7C28">
        <w:rPr>
          <w:rFonts w:cs="Times New Roman" w:eastAsia="Times New Roman"/>
          <w:lang w:eastAsia="hr-HR"/>
        </w:rPr>
        <w:tab/>
        <w:t xml:space="preserve">Odredbom čl. 6. st. 2. t. 1. SZ-a propisano je da će se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Nadalje, odredbom 128. st. 9. SZ-a je propisano je da će sud obustaviti postupak ako dužnik do završetka prethodnoga postupka postane sposoban za plaćanje.  </w:t>
      </w:r>
    </w:p>
    <w:p w:rsidRDefault="002F7C28" w:rsidP="002F7C28" w:rsidR="002F7C28" w:rsidRPr="002F7C28">
      <w:pPr>
        <w:spacing w:after="0"/>
        <w:jc w:val="both"/>
        <w:rPr>
          <w:rFonts w:cs="Times New Roman" w:eastAsia="Times New Roman"/>
          <w:lang w:eastAsia="hr-HR"/>
        </w:rPr>
      </w:pPr>
      <w:r w:rsidRPr="002F7C28">
        <w:rPr>
          <w:rFonts w:cs="Times New Roman" w:eastAsia="Times New Roman"/>
          <w:lang w:eastAsia="hr-HR"/>
        </w:rPr>
        <w:tab/>
        <w:t xml:space="preserve">S obzirom da je osoba ovlaštena za zastupanje dužnika na navedenom ročištu predala u spis potvrdu Financijske agencije od istog dana iz koje proizlazi da račun dužnika više nije u blokadi te da u Očevidniku redoslijeda osnova za plaćanje više nema evidentiranih neizvršenih osnova za plaćanje, to je razvidno da je prestao stečajni razlog nesposobnosti dužnika za plaćanje tj. prezaduženosti istog u smislu odredbi čl. 5., 6. i 7. SZ-a te da je dužnik do završetka prethodnoga postupka postao sposoban za plaćanje. </w:t>
      </w:r>
    </w:p>
    <w:p w:rsidRDefault="002F7C28" w:rsidP="002F7C28" w:rsidR="002F7C28" w:rsidRPr="002F7C28">
      <w:pPr>
        <w:spacing w:after="0"/>
        <w:ind w:firstLine="708"/>
        <w:jc w:val="both"/>
        <w:rPr>
          <w:rFonts w:cs="Times New Roman" w:eastAsia="Times New Roman"/>
          <w:lang w:eastAsia="hr-HR"/>
        </w:rPr>
      </w:pPr>
      <w:r w:rsidRPr="002F7C28">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točki I. izreke rješenja. </w:t>
      </w:r>
    </w:p>
    <w:p w:rsidRDefault="002F7C28" w:rsidP="002F7C28" w:rsidR="002F7C28" w:rsidRPr="002F7C28">
      <w:pPr>
        <w:spacing w:after="0"/>
        <w:ind w:firstLine="708"/>
        <w:jc w:val="both"/>
        <w:rPr>
          <w:rFonts w:cs="Times New Roman" w:eastAsia="Times New Roman"/>
          <w:lang w:eastAsia="hr-HR"/>
        </w:rPr>
      </w:pPr>
      <w:r w:rsidRPr="002F7C28">
        <w:rPr>
          <w:rFonts w:cs="Times New Roman" w:eastAsia="Times New Roman"/>
          <w:lang w:eastAsia="hr-HR"/>
        </w:rPr>
        <w:t xml:space="preserve">Odluka suda iz točke II. izreke rješenja temelji se na odgovarajućoj primjeni odredbe čl. 112. stavka 7. SZ-a budući iz prijedloga Financijske agencije proizlazi da je dužniku zaplijenila iznos od 5.000,00 kuna na ime predujma potrebnog za namirenje troškova stečajnoga postupka. </w:t>
      </w:r>
    </w:p>
    <w:p w:rsidRDefault="002F7C28" w:rsidP="002F7C28" w:rsidR="002F7C28" w:rsidRPr="002F7C28">
      <w:pPr>
        <w:spacing w:after="0"/>
        <w:jc w:val="both"/>
        <w:rPr>
          <w:rFonts w:cs="Times New Roman" w:eastAsia="Times New Roman"/>
          <w:lang w:eastAsia="hr-HR"/>
        </w:rPr>
      </w:pPr>
    </w:p>
    <w:p w:rsidRDefault="002F7C28" w:rsidP="002F7C28" w:rsidR="002F7C28" w:rsidRPr="002F7C28">
      <w:pPr>
        <w:spacing w:after="0"/>
        <w:jc w:val="center"/>
        <w:rPr>
          <w:rFonts w:cs="Times New Roman" w:eastAsia="Times New Roman"/>
          <w:lang w:eastAsia="hr-HR"/>
        </w:rPr>
      </w:pPr>
    </w:p>
    <w:p w:rsidRDefault="002F7C28" w:rsidP="002F7C28" w:rsidR="002F7C28" w:rsidRPr="002F7C28">
      <w:pPr>
        <w:spacing w:after="0"/>
        <w:jc w:val="center"/>
        <w:rPr>
          <w:rFonts w:cs="Times New Roman" w:eastAsia="Times New Roman"/>
          <w:lang w:eastAsia="hr-HR"/>
        </w:rPr>
      </w:pPr>
      <w:r w:rsidRPr="002F7C28">
        <w:rPr>
          <w:rFonts w:cs="Times New Roman" w:eastAsia="Times New Roman"/>
          <w:lang w:eastAsia="hr-HR"/>
        </w:rPr>
        <w:t xml:space="preserve">U Zadru 11. rujna 2017. </w:t>
      </w:r>
    </w:p>
    <w:p w:rsidRDefault="002F7C28" w:rsidP="002F7C28" w:rsidR="002F7C28" w:rsidRPr="002F7C28">
      <w:pPr>
        <w:spacing w:after="0"/>
        <w:jc w:val="center"/>
        <w:rPr>
          <w:rFonts w:cs="Times New Roman" w:eastAsia="Times New Roman"/>
          <w:lang w:eastAsia="hr-HR"/>
        </w:rPr>
      </w:pPr>
    </w:p>
    <w:p w:rsidRDefault="002F7C28" w:rsidP="002F7C28" w:rsidR="002F7C28" w:rsidRPr="002F7C28">
      <w:pPr>
        <w:spacing w:after="0"/>
        <w:ind w:firstLine="708"/>
        <w:jc w:val="right"/>
        <w:rPr>
          <w:rFonts w:cs="Times New Roman" w:eastAsia="Times New Roman"/>
          <w:lang w:eastAsia="hr-HR"/>
        </w:rPr>
      </w:pPr>
      <w:r w:rsidRPr="002F7C28">
        <w:rPr>
          <w:rFonts w:cs="Times New Roman" w:eastAsia="Times New Roman"/>
          <w:lang w:eastAsia="hr-HR"/>
        </w:rPr>
        <w:t xml:space="preserve">                                     Sutkinja:</w:t>
      </w:r>
    </w:p>
    <w:p w:rsidRDefault="002F7C28" w:rsidP="002F7C28" w:rsidR="002F7C28" w:rsidRPr="002F7C28">
      <w:pPr>
        <w:spacing w:after="0"/>
        <w:ind w:firstLine="708"/>
        <w:jc w:val="right"/>
        <w:rPr>
          <w:rFonts w:cs="Times New Roman" w:eastAsia="Times New Roman"/>
          <w:lang w:eastAsia="hr-HR"/>
        </w:rPr>
      </w:pPr>
      <w:r w:rsidRPr="002F7C28">
        <w:rPr>
          <w:rFonts w:cs="Times New Roman" w:eastAsia="Times New Roman"/>
          <w:lang w:eastAsia="hr-HR"/>
        </w:rPr>
        <w:t>Tina Grgas</w:t>
      </w:r>
    </w:p>
    <w:p w:rsidRDefault="002F7C28" w:rsidP="002F7C28" w:rsidR="002F7C28" w:rsidRPr="002F7C28">
      <w:pPr>
        <w:spacing w:after="0"/>
        <w:jc w:val="right"/>
        <w:rPr>
          <w:rFonts w:cs="Times New Roman" w:eastAsia="Times New Roman"/>
          <w:lang w:eastAsia="hr-HR"/>
        </w:rPr>
      </w:pPr>
    </w:p>
    <w:p w:rsidRDefault="002F7C28" w:rsidP="002F7C28" w:rsidR="002F7C28" w:rsidRPr="002F7C28">
      <w:pPr>
        <w:spacing w:after="0"/>
        <w:ind w:firstLine="708"/>
        <w:rPr>
          <w:rFonts w:cs="Times New Roman" w:eastAsia="Times New Roman"/>
          <w:lang w:eastAsia="hr-HR"/>
        </w:rPr>
      </w:pPr>
    </w:p>
    <w:p w:rsidRDefault="002F7C28" w:rsidP="002F7C28" w:rsidR="002F7C28" w:rsidRPr="002F7C28">
      <w:pPr>
        <w:spacing w:after="0"/>
        <w:rPr>
          <w:rFonts w:cs="Times New Roman" w:eastAsia="Times New Roman"/>
          <w:lang w:eastAsia="hr-HR"/>
        </w:rPr>
      </w:pPr>
    </w:p>
    <w:p w:rsidRDefault="002F7C28" w:rsidP="002F7C28" w:rsidR="002F7C28" w:rsidRPr="002F7C28">
      <w:pPr>
        <w:spacing w:after="0"/>
        <w:ind w:firstLine="708"/>
        <w:rPr>
          <w:rFonts w:cs="Times New Roman" w:eastAsia="Times New Roman"/>
          <w:lang w:eastAsia="hr-HR"/>
        </w:rPr>
      </w:pPr>
      <w:r w:rsidRPr="002F7C28">
        <w:rPr>
          <w:rFonts w:cs="Times New Roman" w:eastAsia="Times New Roman"/>
          <w:lang w:eastAsia="hr-HR"/>
        </w:rPr>
        <w:t xml:space="preserve">UPUTA O PRAVNOM LIJEKU: </w:t>
      </w:r>
    </w:p>
    <w:p w:rsidRDefault="002F7C28" w:rsidP="002F7C28" w:rsidR="002F7C28" w:rsidRPr="002F7C28">
      <w:pPr>
        <w:spacing w:after="0"/>
        <w:ind w:firstLine="708"/>
        <w:jc w:val="both"/>
        <w:rPr>
          <w:rFonts w:cs="Times New Roman" w:eastAsia="Times New Roman"/>
          <w:lang w:eastAsia="hr-HR"/>
        </w:rPr>
      </w:pPr>
      <w:r w:rsidRPr="002F7C28">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2F7C28"/>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3721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St-254/2017-14</izvorni_sadrzaj>
    <derivirana_varijabla naziv="DomainObject.Oznaka_1">St-254/2017-14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St-254/2017</izvorni_sadrzaj>
    <derivirana_varijabla naziv="DomainObject.Predmet.OznakaBroj_1">St-254/2017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KEMOMETAL PLUS d.o.o. za trgovinu i usluge</izvorni_sadrzaj>
    <derivirana_varijabla naziv="DomainObject.Predmet.ProtustrankaFormated_1">  KEMOMETAL PLUS d.o.o. za trgovinu i usluge</derivirana_varijabla>
  </DomainObject.Predmet.ProtustrankaFormated>
  <DomainObject.Predmet.ProtustrankaFormatedOIB>
    <izvorni_sadrzaj>  KEMOMETAL PLUS d.o.o. za trgovinu i usluge, OIB 30671501672</izvorni_sadrzaj>
    <derivirana_varijabla naziv="DomainObject.Predmet.ProtustrankaFormatedOIB_1">  KEMOMETAL PLUS d.o.o. za trgovinu i usluge, OIB 30671501672</derivirana_varijabla>
  </DomainObject.Predmet.ProtustrankaFormatedOIB>
  <DomainObject.Predmet.ProtustrankaFormatedWithAdress>
    <izvorni_sadrzaj> KEMOMETAL PLUS d.o.o. za trgovinu i usluge, Tina Ujevića 12 A, 23210 Pakoštane</izvorni_sadrzaj>
    <derivirana_varijabla naziv="DomainObject.Predmet.ProtustrankaFormatedWithAdress_1"> KEMOMETAL PLUS d.o.o. za trgovinu i usluge, Tina Ujevića 12 A, 23210 Pakoštane</derivirana_varijabla>
  </DomainObject.Predmet.ProtustrankaFormatedWithAdress>
  <DomainObject.Predmet.ProtustrankaFormatedWithAdressOIB>
    <izvorni_sadrzaj> KEMOMETAL PLUS d.o.o. za trgovinu i usluge, OIB 30671501672, Tina Ujevića 12 A, 23210 Pakoštane</izvorni_sadrzaj>
    <derivirana_varijabla naziv="DomainObject.Predmet.ProtustrankaFormatedWithAdressOIB_1"> KEMOMETAL PLUS d.o.o. za trgovinu i usluge, OIB 30671501672, Tina Ujevića 12 A, 23210 Pakoštane</derivirana_varijabla>
  </DomainObject.Predmet.ProtustrankaFormatedWithAdressOIB>
  <DomainObject.Predmet.ProtustrankaWithAdress>
    <izvorni_sadrzaj>KEMOMETAL PLUS d.o.o. za trgovinu i usluge Tina Ujevića 12 A, 23210 Pakoštane</izvorni_sadrzaj>
    <derivirana_varijabla naziv="DomainObject.Predmet.ProtustrankaWithAdress_1">KEMOMETAL PLUS d.o.o. za trgovinu i usluge Tina Ujevića 12 A, 23210 Pakoštane</derivirana_varijabla>
  </DomainObject.Predmet.ProtustrankaWithAdress>
  <DomainObject.Predmet.ProtustrankaWithAdressOIB>
    <izvorni_sadrzaj>KEMOMETAL PLUS d.o.o. za trgovinu i usluge, OIB 30671501672, Tina Ujevića 12 A, 23210 Pakoštane</izvorni_sadrzaj>
    <derivirana_varijabla naziv="DomainObject.Predmet.ProtustrankaWithAdressOIB_1">KEMOMETAL PLUS d.o.o. za trgovinu i usluge, OIB 30671501672, Tina Ujevića 12 A, 23210 Pakoštane</derivirana_varijabla>
  </DomainObject.Predmet.ProtustrankaWithAdressOIB>
  <DomainObject.Predmet.ProtustrankaNazivFormated>
    <izvorni_sadrzaj>KEMOMETAL PLUS d.o.o. za trgovinu i usluge</izvorni_sadrzaj>
    <derivirana_varijabla naziv="DomainObject.Predmet.ProtustrankaNazivFormated_1">KEMOMETAL PLUS d.o.o. za trgovinu i usluge</derivirana_varijabla>
  </DomainObject.Predmet.ProtustrankaNazivFormated>
  <DomainObject.Predmet.ProtustrankaNazivFormatedOIB>
    <izvorni_sadrzaj>KEMOMETAL PLUS d.o.o. za trgovinu i usluge, OIB 30671501672</izvorni_sadrzaj>
    <derivirana_varijabla naziv="DomainObject.Predmet.ProtustrankaNazivFormatedOIB_1">KEMOMETAL PLUS d.o.o. za trgovinu i usluge, OIB 30671501672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Denis Sarić</izvorni_sadrzaj>
    <derivirana_varijabla naziv="DomainObject.Predmet.StrankaFormated_1">  FINA; Denis Sarić</derivirana_varijabla>
  </DomainObject.Predmet.StrankaFormated>
  <DomainObject.Predmet.StrankaFormatedOIB>
    <izvorni_sadrzaj>  FINA, OIB 85821130368; Denis Sarić, OIB 82414981415</izvorni_sadrzaj>
    <derivirana_varijabla naziv="DomainObject.Predmet.StrankaFormatedOIB_1">  FINA, OIB 85821130368; Denis Sarić, OIB 82414981415</derivirana_varijabla>
  </DomainObject.Predmet.StrankaFormatedOIB>
  <DomainObject.Predmet.StrankaFormatedWithAdress>
    <izvorni_sadrzaj> FINA; Denis Sarić, Čikatska Ulica 15, 10000 Zagreb</izvorni_sadrzaj>
    <derivirana_varijabla naziv="DomainObject.Predmet.StrankaFormatedWithAdress_1"> FINA; Denis Sarić, Čikatska Ulica 15, 10000 Zagreb</derivirana_varijabla>
  </DomainObject.Predmet.StrankaFormatedWithAdress>
  <DomainObject.Predmet.StrankaFormatedWithAdressOIB>
    <izvorni_sadrzaj> FINA, OIB 85821130368; Denis Sarić, OIB 82414981415, Čikatska Ulica 15, 10000 Zagreb</izvorni_sadrzaj>
    <derivirana_varijabla naziv="DomainObject.Predmet.StrankaFormatedWithAdressOIB_1"> FINA, OIB 85821130368; Denis Sarić, OIB 82414981415, Čikatska Ulica 15, 10000 Zagreb</derivirana_varijabla>
  </DomainObject.Predmet.StrankaFormatedWithAdressOIB>
  <DomainObject.Predmet.StrankaWithAdress>
    <izvorni_sadrzaj>FINA ,Denis Sarić Čikatska Ulica 15,10000 Zagreb</izvorni_sadrzaj>
    <derivirana_varijabla naziv="DomainObject.Predmet.StrankaWithAdress_1">FINA ,Denis Sarić Čikatska Ulica 15,10000 Zagreb</derivirana_varijabla>
  </DomainObject.Predmet.StrankaWithAdress>
  <DomainObject.Predmet.StrankaWithAdressOIB>
    <izvorni_sadrzaj>FINA, OIB 85821130368,Denis Sarić, OIB 82414981415, Čikatska Ulica 15,10000 Zagreb</izvorni_sadrzaj>
    <derivirana_varijabla naziv="DomainObject.Predmet.StrankaWithAdressOIB_1">FINA, OIB 85821130368,Denis Sarić, OIB 82414981415, Čikatska Ulica 15,10000 Zagreb</derivirana_varijabla>
  </DomainObject.Predmet.StrankaWithAdressOIB>
  <DomainObject.Predmet.StrankaNazivFormated>
    <izvorni_sadrzaj>FINA,Denis Sarić</izvorni_sadrzaj>
    <derivirana_varijabla naziv="DomainObject.Predmet.StrankaNazivFormated_1">FINA,Denis Sarić</derivirana_varijabla>
  </DomainObject.Predmet.StrankaNazivFormated>
  <DomainObject.Predmet.StrankaNazivFormatedOIB>
    <izvorni_sadrzaj>FINA, OIB 85821130368,Denis Sarić, OIB 82414981415</izvorni_sadrzaj>
    <derivirana_varijabla naziv="DomainObject.Predmet.StrankaNazivFormatedOIB_1">FINA, OIB 85821130368,Denis Sarić, OIB 82414981415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Denis Sarić</item>
    </izvorni_sadrzaj>
    <derivirana_varijabla naziv="DomainObject.Predmet.StrankaListFormated_1">
      <item>FINA</item>
      <item>Denis Sarić</item>
    </derivirana_varijabla>
  </DomainObject.Predmet.StrankaListFormated>
  <DomainObject.Predmet.StrankaListFormatedOIB>
    <izvorni_sadrzaj>
      <item>FINA, OIB 85821130368</item>
      <item>Denis Sarić, OIB 82414981415</item>
    </izvorni_sadrzaj>
    <derivirana_varijabla naziv="DomainObject.Predmet.StrankaListFormatedOIB_1">
      <item>FINA, OIB 85821130368</item>
      <item>Denis Sarić, OIB 82414981415</item>
    </derivirana_varijabla>
  </DomainObject.Predmet.StrankaListFormatedOIB>
  <DomainObject.Predmet.StrankaListFormatedWithAdress>
    <izvorni_sadrzaj>
      <item>FINA</item>
      <item>Denis Sarić, Čikatska Ulica 15, 10000 Zagreb</item>
    </izvorni_sadrzaj>
    <derivirana_varijabla naziv="DomainObject.Predmet.StrankaListFormatedWithAdress_1">
      <item>FINA</item>
      <item>Denis Sarić, Čikatska Ulica 15, 10000 Zagreb</item>
    </derivirana_varijabla>
  </DomainObject.Predmet.StrankaListFormatedWithAdress>
  <DomainObject.Predmet.StrankaListFormatedWithAdressOIB>
    <izvorni_sadrzaj>
      <item>FINA, OIB 85821130368</item>
      <item>Denis Sarić, OIB 82414981415, Čikatska Ulica 15, 10000 Zagreb</item>
    </izvorni_sadrzaj>
    <derivirana_varijabla naziv="DomainObject.Predmet.StrankaListFormatedWithAdressOIB_1">
      <item>FINA, OIB 85821130368</item>
      <item>Denis Sarić, OIB 82414981415, Čikatska Ulica 15, 10000 Zagreb</item>
    </derivirana_varijabla>
  </DomainObject.Predmet.StrankaListFormatedWithAdressOIB>
  <DomainObject.Predmet.StrankaListNazivFormated>
    <izvorni_sadrzaj>
      <item>FINA</item>
      <item>Denis Sarić</item>
    </izvorni_sadrzaj>
    <derivirana_varijabla naziv="DomainObject.Predmet.StrankaListNazivFormated_1">
      <item>FINA</item>
      <item>Denis Sarić</item>
    </derivirana_varijabla>
  </DomainObject.Predmet.StrankaListNazivFormated>
  <DomainObject.Predmet.StrankaListNazivFormatedOIB>
    <izvorni_sadrzaj>
      <item>FINA, OIB 85821130368</item>
      <item>Denis Sarić, OIB 82414981415</item>
    </izvorni_sadrzaj>
    <derivirana_varijabla naziv="DomainObject.Predmet.StrankaListNazivFormatedOIB_1">
      <item>FINA, OIB 85821130368</item>
      <item>Denis Sarić, OIB 82414981415</item>
    </derivirana_varijabla>
  </DomainObject.Predmet.StrankaListNazivFormatedOIB>
  <DomainObject.Predmet.ProtuStrankaListFormated>
    <izvorni_sadrzaj>
      <item>KEMOMETAL PLUS d.o.o. za trgovinu i usluge</item>
    </izvorni_sadrzaj>
    <derivirana_varijabla naziv="DomainObject.Predmet.ProtuStrankaListFormated_1">
      <item>KEMOMETAL PLUS d.o.o. za trgovinu i usluge</item>
    </derivirana_varijabla>
  </DomainObject.Predmet.ProtuStrankaListFormated>
  <DomainObject.Predmet.ProtuStrankaListFormatedOIB>
    <izvorni_sadrzaj>
      <item>KEMOMETAL PLUS d.o.o. za trgovinu i usluge, OIB 30671501672</item>
    </izvorni_sadrzaj>
    <derivirana_varijabla naziv="DomainObject.Predmet.ProtuStrankaListFormatedOIB_1">
      <item>KEMOMETAL PLUS d.o.o. za trgovinu i usluge, OIB 30671501672</item>
    </derivirana_varijabla>
  </DomainObject.Predmet.ProtuStrankaListFormatedOIB>
  <DomainObject.Predmet.ProtuStrankaListFormatedWithAdress>
    <izvorni_sadrzaj>
      <item>KEMOMETAL PLUS d.o.o. za trgovinu i usluge, Tina Ujevića 12 A, 23210 Pakoštane</item>
    </izvorni_sadrzaj>
    <derivirana_varijabla naziv="DomainObject.Predmet.ProtuStrankaListFormatedWithAdress_1">
      <item>KEMOMETAL PLUS d.o.o. za trgovinu i usluge, Tina Ujevića 12 A, 23210 Pakoštane</item>
    </derivirana_varijabla>
  </DomainObject.Predmet.ProtuStrankaListFormatedWithAdress>
  <DomainObject.Predmet.ProtuStrankaListFormatedWithAdressOIB>
    <izvorni_sadrzaj>
      <item>KEMOMETAL PLUS d.o.o. za trgovinu i usluge, OIB 30671501672, Tina Ujevića 12 A, 23210 Pakoštane</item>
    </izvorni_sadrzaj>
    <derivirana_varijabla naziv="DomainObject.Predmet.ProtuStrankaListFormatedWithAdressOIB_1">
      <item>KEMOMETAL PLUS d.o.o. za trgovinu i usluge, OIB 30671501672, Tina Ujevića 12 A, 23210 Pakoštane</item>
    </derivirana_varijabla>
  </DomainObject.Predmet.ProtuStrankaListFormatedWithAdressOIB>
  <DomainObject.Predmet.ProtuStrankaListNazivFormated>
    <izvorni_sadrzaj>
      <item>KEMOMETAL PLUS d.o.o. za trgovinu i usluge</item>
    </izvorni_sadrzaj>
    <derivirana_varijabla naziv="DomainObject.Predmet.ProtuStrankaListNazivFormated_1">
      <item>KEMOMETAL PLUS d.o.o. za trgovinu i usluge</item>
    </derivirana_varijabla>
  </DomainObject.Predmet.ProtuStrankaListNazivFormated>
  <DomainObject.Predmet.ProtuStrankaListNazivFormatedOIB>
    <izvorni_sadrzaj>
      <item>KEMOMETAL PLUS d.o.o. za trgovinu i usluge, OIB 30671501672</item>
    </izvorni_sadrzaj>
    <derivirana_varijabla naziv="DomainObject.Predmet.ProtuStrankaListNazivFormatedOIB_1">
      <item>KEMOMETAL PLUS d.o.o. za trgovinu i usluge, OIB 30671501672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St-254/2017-14</izvorni_sadrzaj>
    <derivirana_varijabla naziv="DomainObject.PoslovniBrojDokumenta_1">St-254/2017-14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KEMOMETAL PLUS d.o.o. za trgovinu i usluge</izvorni_sadrzaj>
    <derivirana_varijabla naziv="DomainObject.Predmet.ProtustrankaIDrugi_1">KEMOMETAL PLUS d.o.o.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KEMOMETAL PLUS d.o.o. za trgovinu i usluge, OIB 30671501672, Tina Ujevića 12 A, 23210 Pakoštane</izvorni_sadrzaj>
    <derivirana_varijabla naziv="DomainObject.Predmet.ProtustrankaIDrugiAdressOIB_1">KEMOMETAL PLUS d.o.o. za trgovinu i usluge, OIB 30671501672, Tina Ujevića 12 A,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KEMOMETAL PLUS d.o.o. za trgovinu i usluge</item>
      <item>Denis Sarić</item>
    </izvorni_sadrzaj>
    <derivirana_varijabla naziv="DomainObject.Predmet.SudioniciListNaziv_1">
      <item>FINA</item>
      <item>KEMOMETAL PLUS d.o.o. za trgovinu i usluge</item>
      <item>Denis Sarić</item>
    </derivirana_varijabla>
  </DomainObject.Predmet.SudioniciListNaziv>
  <DomainObject.Predmet.SudioniciListAdressOIB>
    <izvorni_sadrzaj>
      <item>FINA, OIB 85821130368</item>
      <item>KEMOMETAL PLUS d.o.o. za trgovinu i usluge, OIB 30671501672, Tina Ujevića 12 A,23210 Pakoštane</item>
      <item>Denis Sarić, OIB 82414981415, Čikatska Ulica 15,10000 Zagreb</item>
    </izvorni_sadrzaj>
    <derivirana_varijabla naziv="DomainObject.Predmet.SudioniciListAdressOIB_1">
      <item>FINA, OIB 85821130368</item>
      <item>KEMOMETAL PLUS d.o.o. za trgovinu i usluge, OIB 30671501672, Tina Ujevića 12 A,23210 Pakoštane</item>
      <item>Denis Sarić, OIB 82414981415, Čikatska Ulica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ABE95B-E931-4EE0-81B6-5EEE39246F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645</properties:Words>
  <properties:Characters>3431</properties:Characters>
  <properties:Lines>82</properties:Lines>
  <properties:Paragraphs>23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2017-09-12T12:48:00Z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St-254/2017-14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