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ca39d" w14:paraId="33ca39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103C2">
        <w:rPr>
          <w:rFonts w:cs="Times New Roman" w:hAnsi="Times New Roman" w:ascii="Times New Roman"/>
          <w:sz w:val="24"/>
          <w:szCs w:val="24"/>
        </w:rPr>
        <w:t>6619/16</w:t>
      </w:r>
      <w:r w:rsidR="006C245D">
        <w:rPr>
          <w:rFonts w:cs="Times New Roman" w:hAnsi="Times New Roman" w:ascii="Times New Roman"/>
          <w:sz w:val="24"/>
          <w:szCs w:val="24"/>
        </w:rPr>
        <w:t>-42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0103C2" w:rsidRPr="000103C2">
        <w:rPr>
          <w:rFonts w:cs="Times New Roman" w:hAnsi="Times New Roman" w:ascii="Times New Roman"/>
          <w:sz w:val="24"/>
          <w:szCs w:val="24"/>
        </w:rPr>
        <w:t xml:space="preserve"> OMH RAZVITAK d.o.o. </w:t>
      </w:r>
      <w:r w:rsidR="000103C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0103C2" w:rsidRPr="000103C2">
        <w:rPr>
          <w:rFonts w:cs="Times New Roman" w:hAnsi="Times New Roman" w:ascii="Times New Roman"/>
          <w:sz w:val="24"/>
          <w:szCs w:val="24"/>
        </w:rPr>
        <w:t>Zagreb, Trumbićeva 6, OIB: 13113990458</w:t>
      </w:r>
      <w:r w:rsidR="000103C2">
        <w:rPr>
          <w:rFonts w:cs="Times New Roman" w:hAnsi="Times New Roman" w:ascii="Times New Roman"/>
          <w:sz w:val="24"/>
          <w:szCs w:val="24"/>
        </w:rPr>
        <w:t xml:space="preserve">, 3. siječnja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0103C2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0103C2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103C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Centar banka d.d. u stečaju, Zagreb</w:t>
            </w:r>
          </w:p>
        </w:tc>
        <w:tc>
          <w:tcPr>
            <w:tcW w:type="dxa" w:w="1540"/>
            <w:vAlign w:val="center"/>
          </w:tcPr>
          <w:p w:rsidRDefault="000103C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618,46</w:t>
            </w:r>
          </w:p>
        </w:tc>
      </w:tr>
      <w:tr w:rsidTr="000103C2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0103C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</w:t>
            </w:r>
          </w:p>
        </w:tc>
        <w:tc>
          <w:tcPr>
            <w:tcW w:type="dxa" w:w="1540"/>
            <w:vAlign w:val="center"/>
          </w:tcPr>
          <w:p w:rsidRDefault="000103C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360,93</w:t>
            </w:r>
          </w:p>
        </w:tc>
      </w:tr>
      <w:tr w:rsidTr="000103C2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103C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Suvlasnici </w:t>
            </w:r>
            <w:r w:rsidR="005D5800">
              <w:rPr>
                <w:rFonts w:cs="Times New Roman" w:hAnsi="Times New Roman" w:ascii="Times New Roman"/>
                <w:sz w:val="24"/>
                <w:szCs w:val="24"/>
              </w:rPr>
              <w:t xml:space="preserve">stambene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zgrade u Zagrebu, Augusta Musića 28</w:t>
            </w:r>
          </w:p>
        </w:tc>
        <w:tc>
          <w:tcPr>
            <w:tcW w:type="dxa" w:w="1540"/>
            <w:vAlign w:val="center"/>
          </w:tcPr>
          <w:p w:rsidRDefault="000103C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2.234,84</w:t>
            </w:r>
          </w:p>
        </w:tc>
      </w:tr>
      <w:tr w:rsidTr="000103C2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0103C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ZTB Stan d.o.o. Varaždin</w:t>
            </w:r>
          </w:p>
        </w:tc>
        <w:tc>
          <w:tcPr>
            <w:tcW w:type="dxa" w:w="1540"/>
            <w:vAlign w:val="center"/>
          </w:tcPr>
          <w:p w:rsidRDefault="000103C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9.025,12</w:t>
            </w:r>
          </w:p>
        </w:tc>
      </w:tr>
      <w:tr w:rsidTr="000103C2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0103C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HEP-Toplinarstvo d.o.o. Zagreb</w:t>
            </w:r>
          </w:p>
        </w:tc>
        <w:tc>
          <w:tcPr>
            <w:tcW w:type="dxa" w:w="1540"/>
            <w:vAlign w:val="center"/>
          </w:tcPr>
          <w:p w:rsidRDefault="000103C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42.681,22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0103C2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Umag</w:t>
            </w:r>
          </w:p>
        </w:tc>
        <w:tc>
          <w:tcPr>
            <w:tcW w:type="dxa" w:w="1540"/>
          </w:tcPr>
          <w:p w:rsidRDefault="000103C2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569,92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0103C2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</w:t>
            </w:r>
          </w:p>
        </w:tc>
        <w:tc>
          <w:tcPr>
            <w:tcW w:type="dxa" w:w="1540"/>
          </w:tcPr>
          <w:p w:rsidRDefault="000103C2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4.244,11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</w:tcPr>
          <w:p w:rsidRDefault="000103C2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</w:t>
            </w:r>
          </w:p>
        </w:tc>
        <w:tc>
          <w:tcPr>
            <w:tcW w:type="dxa" w:w="1540"/>
          </w:tcPr>
          <w:p w:rsidRDefault="000103C2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189,85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</w:tcPr>
          <w:p w:rsidRDefault="000103C2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Velika Gorica</w:t>
            </w:r>
          </w:p>
        </w:tc>
        <w:tc>
          <w:tcPr>
            <w:tcW w:type="dxa" w:w="1540"/>
          </w:tcPr>
          <w:p w:rsidRDefault="000103C2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3.585,53</w:t>
            </w:r>
          </w:p>
        </w:tc>
      </w:tr>
      <w:tr w:rsidTr="005D5800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</w:tcPr>
          <w:p w:rsidRDefault="000103C2" w:rsidP="000103C2" w:rsidR="005D580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Suvlasnici </w:t>
            </w:r>
            <w:r w:rsidR="005D5800">
              <w:rPr>
                <w:rFonts w:cs="Times New Roman" w:hAnsi="Times New Roman" w:ascii="Times New Roman"/>
                <w:sz w:val="24"/>
                <w:szCs w:val="24"/>
              </w:rPr>
              <w:t xml:space="preserve">stambene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zgrade u Velikoj Gorici, </w:t>
            </w:r>
          </w:p>
          <w:p w:rsidRDefault="000103C2" w:rsidP="000103C2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Matije Slatinskog 4</w:t>
            </w:r>
          </w:p>
        </w:tc>
        <w:tc>
          <w:tcPr>
            <w:tcW w:type="dxa" w:w="1540"/>
            <w:vAlign w:val="center"/>
          </w:tcPr>
          <w:p w:rsidRDefault="000103C2" w:rsidP="005D5800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5.439,13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</w:tcPr>
          <w:p w:rsidRDefault="000103C2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ODS d.o.o. Elektra Varaždin</w:t>
            </w:r>
          </w:p>
        </w:tc>
        <w:tc>
          <w:tcPr>
            <w:tcW w:type="dxa" w:w="1540"/>
          </w:tcPr>
          <w:p w:rsidRDefault="000103C2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624,16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</w:tcPr>
          <w:p w:rsidRDefault="005D5800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stambene zgrade u Sisku, Ivana Meštrovića 26</w:t>
            </w:r>
          </w:p>
        </w:tc>
        <w:tc>
          <w:tcPr>
            <w:tcW w:type="dxa" w:w="1540"/>
          </w:tcPr>
          <w:p w:rsidRDefault="005D5800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39.646,86</w:t>
            </w:r>
          </w:p>
        </w:tc>
      </w:tr>
      <w:tr w:rsidTr="005D5800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380"/>
          </w:tcPr>
          <w:p w:rsidRDefault="005D5800" w:rsidP="000F5E09" w:rsidR="005D580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Odvjetnik Stjepan Gomerčić, Čazma, </w:t>
            </w:r>
          </w:p>
          <w:p w:rsidRDefault="005D5800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 čazmanskog kaptola 16</w:t>
            </w:r>
          </w:p>
        </w:tc>
        <w:tc>
          <w:tcPr>
            <w:tcW w:type="dxa" w:w="1540"/>
            <w:vAlign w:val="center"/>
          </w:tcPr>
          <w:p w:rsidRDefault="005D5800" w:rsidP="005D5800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9.895,83</w:t>
            </w:r>
          </w:p>
        </w:tc>
      </w:tr>
      <w:tr w:rsidTr="000103C2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6380"/>
          </w:tcPr>
          <w:p w:rsidRDefault="005D5800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dxa" w:w="1540"/>
          </w:tcPr>
          <w:p w:rsidRDefault="005D5800" w:rsidP="000F5E09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8.201,65</w:t>
            </w:r>
          </w:p>
        </w:tc>
      </w:tr>
      <w:tr w:rsidTr="005D5800" w:rsidR="000103C2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103C2" w:rsidP="000F5E09" w:rsidR="000103C2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6380"/>
          </w:tcPr>
          <w:p w:rsidRDefault="005D5800" w:rsidP="000F5E09" w:rsidR="005D580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</w:t>
            </w:r>
          </w:p>
          <w:p w:rsidRDefault="005D5800" w:rsidP="000F5E09" w:rsidR="000103C2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Porezna uprava Zagreb</w:t>
            </w:r>
          </w:p>
        </w:tc>
        <w:tc>
          <w:tcPr>
            <w:tcW w:type="dxa" w:w="1540"/>
            <w:vAlign w:val="center"/>
          </w:tcPr>
          <w:p w:rsidRDefault="005D5800" w:rsidP="005D5800" w:rsidR="000103C2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1.406.416,28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D27EA3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D27EA3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D27EA3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5D5800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5D5800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</w:t>
            </w:r>
          </w:p>
        </w:tc>
        <w:tc>
          <w:tcPr>
            <w:tcW w:type="dxa" w:w="1540"/>
            <w:vAlign w:val="center"/>
          </w:tcPr>
          <w:p w:rsidRDefault="005D5800" w:rsidP="005D5800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123,20</w:t>
            </w:r>
          </w:p>
        </w:tc>
      </w:tr>
      <w:tr w:rsidTr="005D5800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5D5800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Suvlasnici stambene zgrade u Zagrebu, Augusta Musića 28</w:t>
            </w:r>
          </w:p>
        </w:tc>
        <w:tc>
          <w:tcPr>
            <w:tcW w:type="dxa" w:w="1540"/>
            <w:vAlign w:val="center"/>
          </w:tcPr>
          <w:p w:rsidRDefault="005D5800" w:rsidP="005D5800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44,70</w:t>
            </w:r>
          </w:p>
        </w:tc>
      </w:tr>
      <w:tr w:rsidTr="005D5800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5D5800" w:rsidP="005D5800" w:rsidR="005D5800" w:rsidRPr="005D5800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5D5800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Suvlasnici stambene zgrade u Velikoj Gorici, </w:t>
            </w:r>
          </w:p>
          <w:p w:rsidRDefault="005D5800" w:rsidP="005D5800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5D5800">
              <w:rPr>
                <w:rFonts w:cs="Times New Roman" w:hAnsi="Times New Roman" w:ascii="Times New Roman"/>
                <w:bCs/>
                <w:sz w:val="24"/>
                <w:szCs w:val="24"/>
              </w:rPr>
              <w:t>Matije Slatinskog 4</w:t>
            </w:r>
          </w:p>
        </w:tc>
        <w:tc>
          <w:tcPr>
            <w:tcW w:type="dxa" w:w="1540"/>
            <w:vAlign w:val="center"/>
          </w:tcPr>
          <w:p w:rsidRDefault="005D5800" w:rsidP="005D5800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2.569,14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5D5800">
        <w:rPr>
          <w:rFonts w:cs="Times New Roman" w:hAnsi="Times New Roman" w:ascii="Times New Roman"/>
          <w:bCs/>
          <w:sz w:val="24"/>
          <w:szCs w:val="24"/>
        </w:rPr>
        <w:t>e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D20245">
        <w:rPr>
          <w:rFonts w:cs="Times New Roman" w:hAnsi="Times New Roman" w:ascii="Times New Roman"/>
          <w:bCs/>
          <w:sz w:val="24"/>
          <w:szCs w:val="24"/>
        </w:rPr>
        <w:t xml:space="preserve">Suvlasnika stambene zgrade u Velikoj Gorici i Zagrebačkog holdinga d.o.o.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</w:t>
      </w:r>
      <w:r w:rsidR="00D20245">
        <w:rPr>
          <w:rFonts w:cs="Times New Roman" w:hAnsi="Times New Roman" w:ascii="Times New Roman"/>
          <w:bCs/>
          <w:sz w:val="24"/>
          <w:szCs w:val="24"/>
        </w:rPr>
        <w:t>e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20245">
        <w:rPr>
          <w:rFonts w:cs="Times New Roman" w:hAnsi="Times New Roman" w:ascii="Times New Roman"/>
          <w:bCs/>
          <w:sz w:val="24"/>
          <w:szCs w:val="24"/>
        </w:rPr>
        <w:t xml:space="preserve">su </w:t>
      </w:r>
      <w:r w:rsidR="00131986">
        <w:rPr>
          <w:rFonts w:cs="Times New Roman" w:hAnsi="Times New Roman" w:ascii="Times New Roman"/>
          <w:bCs/>
          <w:sz w:val="24"/>
          <w:szCs w:val="24"/>
        </w:rPr>
        <w:t>od strane stečajnog upravitelja</w:t>
      </w:r>
      <w:r w:rsidR="00D20245">
        <w:rPr>
          <w:rFonts w:cs="Times New Roman" w:hAnsi="Times New Roman" w:ascii="Times New Roman"/>
          <w:bCs/>
          <w:sz w:val="24"/>
          <w:szCs w:val="24"/>
        </w:rPr>
        <w:t xml:space="preserve"> iz razloga zastare, a tražbina vjerovnika Suvlasnika stambene zgrade u Zagrebu, Augusta Musića 28 osporena je iz razloga jer se radi o tražbini nižih isplatnih redova, za koje vjerovnici nisu pozvani na prijavu.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D20245">
        <w:rPr>
          <w:rFonts w:cs="Times New Roman" w:hAnsi="Times New Roman" w:ascii="Times New Roman"/>
          <w:bCs/>
          <w:sz w:val="24"/>
          <w:szCs w:val="24"/>
        </w:rPr>
        <w:t xml:space="preserve">3. siječnja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D20245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6C245D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245D" w:rsidP="009903DC" w:rsidR="006C24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31986" w:rsidP="009903DC" w:rsidR="004B5C92" w:rsidRPr="006C245D">
      <w:p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  <w:r w:rsidR="004B5C92" w:rsidRPr="006C245D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Vjerovni</w:t>
      </w:r>
      <w:r w:rsidRPr="006C245D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cima osporenih tražbina</w:t>
      </w:r>
      <w:r w:rsidR="004B5C92" w:rsidRPr="006C245D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 xml:space="preserve">: </w:t>
      </w:r>
    </w:p>
    <w:p w:rsidRDefault="00D20245" w:rsidP="002658A3" w:rsidR="00131986" w:rsidRPr="006C245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Zagrebački holding d.o.o. Zagreb, Ulica grada Vukovara 41</w:t>
      </w:r>
    </w:p>
    <w:p w:rsidRDefault="00D20245" w:rsidP="00D20245" w:rsidR="00D20245" w:rsidRPr="006C245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Suvlasnici stambene zgrade u Zagrebu, Augusta Musića 28, po upravitelju GSKG d.o.o.   </w:t>
      </w:r>
    </w:p>
    <w:p w:rsidRDefault="00D20245" w:rsidP="00D20245" w:rsidR="00D20245" w:rsidRPr="006C245D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   Zagreb, Savska cesta 1</w:t>
      </w:r>
    </w:p>
    <w:p w:rsidRDefault="00D20245" w:rsidP="00D20245" w:rsidR="00AB7D91" w:rsidRPr="006C245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Suvlasnici stambene zgrade u Velikoj Gorici, Matije Slatinskog 4, po upravitelju GSG </w:t>
      </w:r>
    </w:p>
    <w:p w:rsidRDefault="00AB7D91" w:rsidP="00AB7D91" w:rsidR="00D20245" w:rsidRPr="006C245D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   </w:t>
      </w:r>
      <w:r w:rsidR="00D20245" w:rsidRPr="006C245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Velika Gorica d.o.o., Velika Gorica, Ulica kneza Ljudevita Posavskog 46</w:t>
      </w:r>
    </w:p>
    <w:p w:rsidRDefault="002658A3" w:rsidP="002658A3" w:rsidR="002658A3" w:rsidRPr="006C245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6C24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C24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6C245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EB6" w:rsidR="008A2EB6">
      <w:r>
        <w:separator/>
      </w:r>
    </w:p>
  </w:endnote>
  <w:endnote w:id="0" w:type="continuationSeparator">
    <w:p w:rsidRDefault="008A2EB6" w:rsidR="008A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EB6" w:rsidR="008A2EB6">
      <w:r>
        <w:separator/>
      </w:r>
    </w:p>
  </w:footnote>
  <w:footnote w:id="0" w:type="continuationSeparator">
    <w:p w:rsidRDefault="008A2EB6" w:rsidR="008A2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11622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AB7D91">
      <w:rPr>
        <w:rFonts w:cs="Times New Roman" w:hAnsi="Times New Roman" w:ascii="Times New Roman"/>
      </w:rPr>
      <w:t>6619/16</w:t>
    </w:r>
    <w:r w:rsidR="006C245D">
      <w:rPr>
        <w:rFonts w:cs="Times New Roman" w:hAnsi="Times New Roman" w:ascii="Times New Roman"/>
      </w:rPr>
      <w:t>-42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103C2"/>
    <w:rsid w:val="00020BA4"/>
    <w:rsid w:val="00032919"/>
    <w:rsid w:val="0006417A"/>
    <w:rsid w:val="0006505A"/>
    <w:rsid w:val="00071D41"/>
    <w:rsid w:val="00082920"/>
    <w:rsid w:val="000B709D"/>
    <w:rsid w:val="000F17DB"/>
    <w:rsid w:val="00116223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967CA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5800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245D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2EB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B7D91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041B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0245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800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16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2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800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16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2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2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2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2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</izvorni_sadrzaj>
    <derivirana_varijabla naziv="DomainObject.Predmet.StrankaFormated_1">  FINA Regionalni centar Zagreb; Državni proračun</derivirana_varijabla>
  </DomainObject.Predmet.StrankaFormated>
  <DomainObject.Predmet.StrankaFormatedOIB>
    <izvorni_sadrzaj>  FINA Regionalni centar Zagreb, OIB 85821130368; Državni proračun</izvorni_sadrzaj>
    <derivirana_varijabla naziv="DomainObject.Predmet.StrankaFormatedOIB_1">  FINA Regionalni centar Zagreb, OIB 85821130368; Državni proračun</derivirana_varijabla>
  </DomainObject.Predmet.StrankaFormatedOIB>
  <DomainObject.Predmet.StrankaFormatedWithAdress>
    <izvorni_sadrzaj> FINA Regionalni centar Zagreb, Trg svibanjskih žrtava 1995. 1, 10000 Zagreb; Državni proračun</izvorni_sadrzaj>
    <derivirana_varijabla naziv="DomainObject.Predmet.StrankaFormatedWithAdress_1"> FINA Regionalni centar Zagreb, Trg svibanjskih žrtava 1995. 1, 10000 Zagreb; Državni proračun</derivirana_varijabla>
  </DomainObject.Predmet.StrankaFormatedWithAdress>
  <DomainObject.Predmet.StrankaFormatedWithAdressOIB>
    <izvorni_sadrzaj> FINA Regionalni centar Zagreb, OIB 85821130368, Trg svibanjskih žrtava 1995. 1, 10000 Zagreb; Državni proračun</izvorni_sadrzaj>
    <derivirana_varijabla naziv="DomainObject.Predmet.StrankaFormatedWithAdressOIB_1"> FINA Regionalni centar Zagreb, OIB 85821130368, Trg svibanjskih žrtava 1995. 1, 10000 Zagreb; Državni proračun</derivirana_varijabla>
  </DomainObject.Predmet.StrankaFormatedWithAdressOIB>
  <DomainObject.Predmet.StrankaWithAdress>
    <izvorni_sadrzaj>FINA Regionalni centar Zagreb Trg svibanjskih žrtava 1995. 1,10000 Zagreb,Državni proračun </izvorni_sadrzaj>
    <derivirana_varijabla naziv="DomainObject.Predmet.StrankaWithAdress_1">FINA Regionalni centar Zagreb Trg svibanjskih žrtava 1995. 1,10000 Zagreb,Državni proračun </derivirana_varijabla>
  </DomainObject.Predmet.StrankaWithAdress>
  <DomainObject.Predmet.StrankaWithAdressOIB>
    <izvorni_sadrzaj>FINA Regionalni centar Zagreb, OIB 85821130368, Trg svibanjskih žrtava 1995. 1,10000 Zagreb,Državni proračun</izvorni_sadrzaj>
    <derivirana_varijabla naziv="DomainObject.Predmet.StrankaWithAdressOIB_1">FINA Regionalni centar Zagreb, OIB 85821130368, Trg svibanjskih žrtava 1995. 1,10000 Zagreb,Državni proračun</derivirana_varijabla>
  </DomainObject.Predmet.StrankaWithAdressOIB>
  <DomainObject.Predmet.StrankaNazivFormated>
    <izvorni_sadrzaj>FINA Regionalni centar Zagreb,Državni proračun</izvorni_sadrzaj>
    <derivirana_varijabla naziv="DomainObject.Predmet.StrankaNazivFormated_1">FINA Regionalni centar Zagreb,Državni proračun</derivirana_varijabla>
  </DomainObject.Predmet.StrankaNazivFormated>
  <DomainObject.Predmet.StrankaNazivFormatedOIB>
    <izvorni_sadrzaj>FINA Regionalni centar Zagreb, OIB 85821130368,Državni proračun</izvorni_sadrzaj>
    <derivirana_varijabla naziv="DomainObject.Predmet.StrankaNazivFormatedOIB_1">FINA Regionalni centar Zagreb, OIB 85821130368,Državni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</item>
    </izvorni_sadrzaj>
    <derivirana_varijabla naziv="DomainObject.Predmet.StrankaListFormated_1">
      <item>FINA Regionalni centar Zagreb</item>
      <item>Državni proračun</item>
    </derivirana_varijabla>
  </DomainObject.Predmet.StrankaListFormated>
  <DomainObject.Predmet.StrankaListFormatedOIB>
    <izvorni_sadrzaj>
      <item>FINA Regionalni centar Zagreb, OIB 85821130368</item>
      <item>Državni proračun</item>
    </izvorni_sadrzaj>
    <derivirana_varijabla naziv="DomainObject.Predmet.StrankaListFormatedOIB_1">
      <item>FINA Regionalni centar Zagreb, OIB 85821130368</item>
      <item>Državni proračun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</item>
    </izvorni_sadrzaj>
    <derivirana_varijabla naziv="DomainObject.Predmet.StrankaListFormatedWithAdress_1">
      <item>FINA Regionalni centar Zagreb, Trg svibanjskih žrtava 1995. 1, 10000 Zagreb</item>
      <item>Državni proračun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</item>
    </izvorni_sadrzaj>
    <derivirana_varijabla naziv="DomainObject.Predmet.StrankaListFormatedWithAdressOIB_1">
      <item>FINA Regionalni centar Zagreb, OIB 85821130368, Trg svibanjskih žrtava 1995. 1, 10000 Zagreb</item>
      <item>Državni proračun</item>
    </derivirana_varijabla>
  </DomainObject.Predmet.StrankaListFormatedWithAdressOIB>
  <DomainObject.Predmet.StrankaListNazivFormated>
    <izvorni_sadrzaj>
      <item>FINA Regionalni centar Zagreb</item>
      <item>Državni proračun</item>
    </izvorni_sadrzaj>
    <derivirana_varijabla naziv="DomainObject.Predmet.StrankaListNazivFormated_1">
      <item>FINA Regionalni centar Zagreb</item>
      <item>Državni proračun</item>
    </derivirana_varijabla>
  </DomainObject.Predmet.StrankaListNazivFormated>
  <DomainObject.Predmet.StrankaListNazivFormatedOIB>
    <izvorni_sadrzaj>
      <item>FINA Regionalni centar Zagreb, OIB 85821130368</item>
      <item>Državni proračun</item>
    </izvorni_sadrzaj>
    <derivirana_varijabla naziv="DomainObject.Predmet.StrankaListNazivFormatedOIB_1">
      <item>FINA Regionalni centar Zagreb, OIB 85821130368</item>
      <item>Državni proračun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  <item>Državni proračun</item>
    </izvorni_sadrzaj>
    <derivirana_varijabla naziv="DomainObject.Predmet.SudioniciListNaziv_1">
      <item>OMH Razvitak d.o.o.</item>
      <item>FINA Regionalni centar Zagreb</item>
      <item>Brian Alfonso Fuentes</item>
      <item>Državni proračun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  <item>, OIB null</item>
    </izvorni_sadrzaj>
    <derivirana_varijabla naziv="DomainObject.Predmet.SudioniciListNazivOIB_1">
      <item>, OIB 13113990458</item>
      <item>, OIB 85821130368</item>
      <item>, OIB 94930132517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551</properties:Words>
  <properties:Characters>2971</properties:Characters>
  <properties:Lines>154</properties:Lines>
  <properties:Paragraphs>99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2018-01-04T11:52:00Z</dcterms:created>
  <dc:creator>MK</dc:creator>
  <cp:lastModifiedBy>Sonja Pilić</cp:lastModifiedBy>
  <cp:lastPrinted>2018-01-04T12:21:00Z</cp:lastPrinted>
  <dcterms:modified xmlns:xsi="http://www.w3.org/2001/XMLSchema-instance" xsi:type="dcterms:W3CDTF">2018-01-04T12:22:00Z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