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b1e7" w14:paraId="44db1e7" w:rsidRDefault="00C95942" w:rsidR="00C9594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515666" w:rsidP="00515666" w:rsidR="00515666" w:rsidRPr="006D3C87">
      <w:pPr>
        <w:jc w:val="both"/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>Nadle</w:t>
      </w:r>
      <w:r w:rsidRPr="006D3C87">
        <w:rPr>
          <w:rFonts w:hAnsi="Times New Roman" w:ascii="Times New Roman"/>
          <w:sz w:val="24"/>
        </w:rPr>
        <w:t>ž</w:t>
      </w:r>
      <w:r w:rsidRPr="006D3C87">
        <w:rPr>
          <w:rFonts w:hAnsi="Times New Roman" w:ascii="Times New Roman"/>
          <w:sz w:val="24"/>
          <w:szCs w:val="24"/>
          <w:lang w:val="pl-PL"/>
        </w:rPr>
        <w:t>ni</w:t>
      </w:r>
      <w:r w:rsidRPr="006D3C87">
        <w:rPr>
          <w:rFonts w:hAnsi="Times New Roman" w:ascii="Times New Roman"/>
          <w:sz w:val="24"/>
        </w:rPr>
        <w:t xml:space="preserve"> </w:t>
      </w:r>
      <w:r w:rsidRPr="006D3C87">
        <w:rPr>
          <w:rFonts w:hAnsi="Times New Roman" w:ascii="Times New Roman"/>
          <w:sz w:val="24"/>
          <w:szCs w:val="24"/>
          <w:lang w:val="pl-PL"/>
        </w:rPr>
        <w:t>trgova</w:t>
      </w:r>
      <w:r w:rsidRPr="006D3C87">
        <w:rPr>
          <w:rFonts w:hAnsi="Times New Roman" w:ascii="Times New Roman"/>
          <w:sz w:val="24"/>
        </w:rPr>
        <w:t>č</w:t>
      </w:r>
      <w:r w:rsidRPr="006D3C87">
        <w:rPr>
          <w:rFonts w:hAnsi="Times New Roman" w:ascii="Times New Roman"/>
          <w:sz w:val="24"/>
          <w:szCs w:val="24"/>
          <w:lang w:val="pl-PL"/>
        </w:rPr>
        <w:t>ki</w:t>
      </w:r>
      <w:r w:rsidRPr="006D3C87">
        <w:rPr>
          <w:rFonts w:hAnsi="Times New Roman" w:ascii="Times New Roman"/>
          <w:sz w:val="24"/>
        </w:rPr>
        <w:t xml:space="preserve"> </w:t>
      </w:r>
      <w:r w:rsidRPr="006D3C87">
        <w:rPr>
          <w:rFonts w:hAnsi="Times New Roman" w:ascii="Times New Roman"/>
          <w:sz w:val="24"/>
          <w:szCs w:val="24"/>
          <w:lang w:val="pl-PL"/>
        </w:rPr>
        <w:t xml:space="preserve">sud </w:t>
      </w:r>
      <w:r w:rsidRPr="006D3C87">
        <w:rPr>
          <w:rFonts w:hAnsi="Times New Roman" w:ascii="Times New Roman"/>
          <w:b/>
          <w:bCs/>
          <w:sz w:val="24"/>
          <w:szCs w:val="24"/>
        </w:rPr>
        <w:t xml:space="preserve">TRGOVAČKI SUD U </w:t>
      </w:r>
      <w:r>
        <w:rPr>
          <w:rFonts w:hAnsi="Times New Roman" w:ascii="Times New Roman"/>
          <w:b/>
          <w:bCs/>
          <w:sz w:val="24"/>
          <w:szCs w:val="24"/>
        </w:rPr>
        <w:t>BJELOVARU</w:t>
      </w:r>
    </w:p>
    <w:p w:rsidRDefault="00515666" w:rsidP="00515666" w:rsidR="00515666" w:rsidRPr="006D3C87">
      <w:pPr>
        <w:jc w:val="both"/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1 St-354/2017</w:t>
      </w:r>
    </w:p>
    <w:p w:rsidRDefault="00515666" w:rsidP="00515666" w:rsidR="00515666">
      <w:pPr>
        <w:rPr>
          <w:rFonts w:hAnsi="Times New Roman" w:ascii="Times New Roman"/>
          <w:sz w:val="24"/>
          <w:szCs w:val="24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hAnsi="Times New Roman" w:ascii="Times New Roman"/>
          <w:b/>
          <w:sz w:val="24"/>
          <w:szCs w:val="24"/>
        </w:rPr>
        <w:t>MEDI-LINK d.d. za trgovinu u stečaju</w:t>
      </w:r>
    </w:p>
    <w:p w:rsidRDefault="00515666" w:rsidP="00515666" w:rsidR="00515666" w:rsidRPr="00EC74B2">
      <w:pPr>
        <w:rPr>
          <w:rFonts w:hAnsi="Times New Roman" w:ascii="Times New Roman"/>
          <w:b/>
          <w:sz w:val="24"/>
          <w:szCs w:val="24"/>
        </w:rPr>
      </w:pPr>
      <w:r w:rsidRPr="00EC74B2">
        <w:rPr>
          <w:rFonts w:hAnsi="Times New Roman" w:ascii="Times New Roman"/>
          <w:b/>
          <w:sz w:val="24"/>
          <w:szCs w:val="24"/>
        </w:rPr>
        <w:t>Varaždin, Cehovska 106 MBS: 01959549 OIB:46102850431</w:t>
      </w:r>
    </w:p>
    <w:p w:rsidRDefault="00C95942" w:rsidR="00C9594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95942" w:rsidR="00C95942">
      <w:pPr>
        <w:pStyle w:val="Bezproreda"/>
        <w:jc w:val="center"/>
        <w:rPr>
          <w:rFonts w:hAnsi="Times New Roman" w:ascii="Times New Roman"/>
          <w:b/>
          <w:sz w:val="26"/>
          <w:szCs w:val="26"/>
        </w:rPr>
      </w:pPr>
    </w:p>
    <w:p w:rsidRDefault="00AF1AB6" w:rsidR="00C95942">
      <w:pPr>
        <w:pStyle w:val="Bezproreda"/>
        <w:jc w:val="center"/>
        <w:rPr>
          <w:rFonts w:hAnsi="Times New Roman" w:ascii="Times New Roman"/>
          <w:b/>
          <w:sz w:val="26"/>
          <w:szCs w:val="26"/>
        </w:rPr>
      </w:pPr>
      <w:r>
        <w:rPr>
          <w:rFonts w:hAnsi="Times New Roman" w:ascii="Times New Roman"/>
          <w:b/>
          <w:sz w:val="26"/>
          <w:szCs w:val="26"/>
        </w:rPr>
        <w:t>TABLICA PREDMETA STEČAJNE MASE (čl. 221 SZ)</w:t>
      </w:r>
    </w:p>
    <w:p w:rsidRDefault="00C95942" w:rsidR="00C9594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C95942" w:rsidR="00C9594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13725"/>
        <w:tblInd w:type="dxa" w:w="55"/>
        <w:tblBorders>
          <w:top w:space="0" w:sz="2" w:color="000000" w:val="single"/>
          <w:left w:space="0" w:sz="2" w:color="000000" w:val="single"/>
          <w:bottom w:space="0" w:sz="2" w:color="000000" w:val="single"/>
          <w:insideH w:space="0" w:sz="2" w:color="000000" w:val="single"/>
        </w:tblBorders>
        <w:tblCellMar>
          <w:top w:type="dxa" w:w="55"/>
          <w:left w:type="dxa" w:w="54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795"/>
        <w:gridCol w:w="5610"/>
        <w:gridCol w:w="4710"/>
        <w:gridCol w:w="2610"/>
      </w:tblGrid>
      <w:tr w:rsidR="00C95942">
        <w:tc>
          <w:tcPr>
            <w:tcW w:type="dxa" w:w="7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left w:type="dxa" w:w="54"/>
            </w:tcMar>
          </w:tcPr>
          <w:p w:rsidRDefault="00AF1AB6" w:rsidR="00C95942" w:rsidRPr="00B4286C">
            <w:pPr>
              <w:pStyle w:val="Sadrajitablice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4286C">
              <w:rPr>
                <w:rFonts w:hAnsi="Times New Roman" w:ascii="Times New Roman"/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dxa" w:w="56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left w:type="dxa" w:w="54"/>
            </w:tcMar>
          </w:tcPr>
          <w:p w:rsidRDefault="00AF1AB6" w:rsidR="00C95942" w:rsidRPr="00B4286C">
            <w:pPr>
              <w:pStyle w:val="Sadrajitablice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4286C">
              <w:rPr>
                <w:rFonts w:hAnsi="Times New Roman" w:ascii="Times New Roman"/>
                <w:b/>
                <w:bCs/>
                <w:sz w:val="24"/>
                <w:szCs w:val="24"/>
              </w:rPr>
              <w:t>Predmet stečajne mase</w:t>
            </w:r>
          </w:p>
        </w:tc>
        <w:tc>
          <w:tcPr>
            <w:tcW w:type="dxa" w:w="47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left w:type="dxa" w:w="54"/>
            </w:tcMar>
          </w:tcPr>
          <w:p w:rsidRDefault="00AF1AB6" w:rsidR="00C95942" w:rsidRPr="00B4286C">
            <w:pPr>
              <w:pStyle w:val="Sadrajitablice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4286C">
              <w:rPr>
                <w:rFonts w:hAnsi="Times New Roman" w:ascii="Times New Roman"/>
                <w:b/>
                <w:bCs/>
                <w:sz w:val="24"/>
                <w:szCs w:val="24"/>
              </w:rPr>
              <w:t>Upisani tereti</w:t>
            </w:r>
          </w:p>
        </w:tc>
        <w:tc>
          <w:tcPr>
            <w:tcW w:type="dxa" w:w="26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left w:type="dxa" w:w="54"/>
            </w:tcMar>
          </w:tcPr>
          <w:p w:rsidRDefault="00AF1AB6" w:rsidR="00C95942" w:rsidRPr="00B4286C">
            <w:pPr>
              <w:pStyle w:val="Sadrajitablice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4286C">
              <w:rPr>
                <w:rFonts w:hAnsi="Times New Roman" w:ascii="Times New Roman"/>
                <w:b/>
                <w:bCs/>
                <w:sz w:val="24"/>
                <w:szCs w:val="24"/>
              </w:rPr>
              <w:t>Vrijednost</w:t>
            </w:r>
          </w:p>
        </w:tc>
      </w:tr>
      <w:tr w:rsidR="00C95942">
        <w:tc>
          <w:tcPr>
            <w:tcW w:type="dxa" w:w="79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left w:type="dxa" w:w="54"/>
            </w:tcMar>
          </w:tcPr>
          <w:p w:rsidRDefault="00AF1AB6" w:rsidP="00AF1AB6" w:rsidR="00C95942" w:rsidRPr="00B4286C">
            <w:pPr>
              <w:pStyle w:val="Sadrajitablice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286C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6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left w:type="dxa" w:w="54"/>
            </w:tcMar>
          </w:tcPr>
          <w:p w:rsidRDefault="00515666" w:rsidR="00C95942" w:rsidRPr="00B4286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286C">
              <w:rPr>
                <w:rFonts w:hAnsi="Times New Roman" w:ascii="Times New Roman"/>
                <w:sz w:val="24"/>
                <w:szCs w:val="24"/>
              </w:rPr>
              <w:t>Nema predmeta stečajne mase</w:t>
            </w:r>
          </w:p>
        </w:tc>
        <w:tc>
          <w:tcPr>
            <w:tcW w:type="dxa" w:w="47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left w:type="dxa" w:w="54"/>
            </w:tcMar>
          </w:tcPr>
          <w:p w:rsidRDefault="00515666" w:rsidP="00515666" w:rsidR="00C95942" w:rsidRPr="00B4286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286C">
              <w:rPr>
                <w:rFonts w:hAnsi="Times New Roman" w:ascii="Times New Roman"/>
                <w:sz w:val="24"/>
                <w:szCs w:val="24"/>
              </w:rPr>
              <w:t>-------</w:t>
            </w:r>
          </w:p>
        </w:tc>
        <w:tc>
          <w:tcPr>
            <w:tcW w:type="dxa" w:w="2610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left w:type="dxa" w:w="54"/>
            </w:tcMar>
          </w:tcPr>
          <w:p w:rsidRDefault="00515666" w:rsidP="00515666" w:rsidR="00C95942" w:rsidRPr="00B4286C">
            <w:pPr>
              <w:pStyle w:val="Sadrajitablice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286C">
              <w:rPr>
                <w:rFonts w:hAnsi="Times New Roman" w:ascii="Times New Roman"/>
                <w:sz w:val="24"/>
                <w:szCs w:val="24"/>
              </w:rPr>
              <w:t>-------</w:t>
            </w:r>
          </w:p>
        </w:tc>
      </w:tr>
    </w:tbl>
    <w:p w:rsidRDefault="00C95942" w:rsidR="00C95942"/>
    <w:p w:rsidRDefault="00515666" w:rsidR="00515666"/>
    <w:p w:rsidRDefault="00515666" w:rsidR="00515666"/>
    <w:p w:rsidRDefault="00515666" w:rsidR="00515666"/>
    <w:p w:rsidRDefault="00515666" w:rsidR="00515666"/>
    <w:p w:rsidRDefault="00515666" w:rsidR="00515666"/>
    <w:p w:rsidRDefault="00515666" w:rsidR="00515666"/>
    <w:p w:rsidRDefault="00515666" w:rsidR="00515666"/>
    <w:p w:rsidRDefault="00515666" w:rsidP="00515666" w:rsidR="00515666" w:rsidRPr="00515666">
      <w:pPr>
        <w:jc w:val="right"/>
        <w:rPr>
          <w:rFonts w:hAnsi="Times New Roman" w:ascii="Times New Roman"/>
          <w:sz w:val="24"/>
          <w:szCs w:val="24"/>
        </w:rPr>
      </w:pPr>
      <w:r w:rsidRPr="00515666">
        <w:rPr>
          <w:rFonts w:hAnsi="Times New Roman" w:ascii="Times New Roman"/>
          <w:sz w:val="24"/>
          <w:szCs w:val="24"/>
        </w:rPr>
        <w:t>Stečajni upravitelj</w:t>
      </w:r>
    </w:p>
    <w:p w:rsidRDefault="00515666" w:rsidP="00515666" w:rsidR="00515666" w:rsidRPr="00515666">
      <w:pPr>
        <w:jc w:val="right"/>
        <w:rPr>
          <w:rFonts w:hAnsi="Times New Roman" w:ascii="Times New Roman"/>
          <w:sz w:val="24"/>
          <w:szCs w:val="24"/>
        </w:rPr>
      </w:pPr>
    </w:p>
    <w:p w:rsidRDefault="00515666" w:rsidP="00515666" w:rsidR="00515666" w:rsidRPr="00515666">
      <w:pPr>
        <w:jc w:val="right"/>
        <w:rPr>
          <w:rFonts w:hAnsi="Times New Roman" w:ascii="Times New Roman"/>
          <w:sz w:val="24"/>
          <w:szCs w:val="24"/>
        </w:rPr>
      </w:pPr>
    </w:p>
    <w:p w:rsidRDefault="00515666" w:rsidP="00515666" w:rsidR="00515666" w:rsidRPr="00515666">
      <w:pPr>
        <w:jc w:val="right"/>
        <w:rPr>
          <w:rFonts w:hAnsi="Times New Roman" w:ascii="Times New Roman"/>
          <w:sz w:val="24"/>
          <w:szCs w:val="24"/>
        </w:rPr>
      </w:pPr>
      <w:r w:rsidRPr="00515666">
        <w:rPr>
          <w:rFonts w:hAnsi="Times New Roman" w:ascii="Times New Roman"/>
          <w:sz w:val="24"/>
          <w:szCs w:val="24"/>
        </w:rPr>
        <w:t>Zoran Mihajlović</w:t>
      </w:r>
    </w:p>
    <w:sectPr w:rsidR="00515666" w:rsidRPr="00515666">
      <w:pgSz w:orient="landscape" w:h="11906" w:w="16838"/>
      <w:pgMar w:gutter="0" w:footer="0" w:header="0" w:left="1417" w:bottom="1417" w:right="1417" w:top="1417"/>
      <w:cols w:space="720"/>
      <w:formProt w:val="false"/>
      <w:docGrid w:charSpace="4096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5942"/>
    <w:rsid w:val="0026179D"/>
    <w:rsid w:val="00515666"/>
    <w:rsid w:val="006E40B5"/>
    <w:rsid w:val="00AF1AB6"/>
    <w:rsid w:val="00B4286C"/>
    <w:rsid w:val="00C95942"/>
    <w:rsid w:val="00DE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Cs w:val="22"/>
        <w:lang w:bidi="ar-SA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cs="Times New Roman" w:eastAsia="Calibri"/>
      <w:color w:val="00000A"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true" w:styleId="Znakovifusnote" w:type="character">
    <w:name w:val="Znakovi fusnote"/>
    <w:qFormat/>
  </w:style>
  <w:style w:customStyle="true" w:styleId="Sidrofusnote" w:type="character">
    <w:name w:val="Sidro fusnote"/>
    <w:rPr>
      <w:vertAlign w:val="superscript"/>
    </w:rPr>
  </w:style>
  <w:style w:customStyle="true" w:styleId="Sidrozavrnebiljeke" w:type="character">
    <w:name w:val="Sidro završne bilješke"/>
    <w:rPr>
      <w:vertAlign w:val="superscript"/>
    </w:rPr>
  </w:style>
  <w:style w:customStyle="true" w:styleId="Znakovioznaavanjazavrnihbiljeki" w:type="character">
    <w:name w:val="Znakovi označavanja završnih bilješki"/>
    <w:qFormat/>
  </w:style>
  <w:style w:customStyle="true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cs="Times New Roman" w:eastAsia="Times New Roman"/>
      <w:color w:val="00000A"/>
      <w:sz w:val="22"/>
      <w:lang w:eastAsia="en-US"/>
    </w:rPr>
  </w:style>
  <w:style w:styleId="Tekstfusnote" w:type="paragraph">
    <w:name w:val="footnote text"/>
    <w:basedOn w:val="Normal"/>
    <w:link w:val="TekstfusnoteChar"/>
  </w:style>
  <w:style w:customStyle="true" w:styleId="Sadrajokvira" w:type="paragraph">
    <w:name w:val="Sadržaj okvira"/>
    <w:basedOn w:val="Normal"/>
    <w:qFormat/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  <w:pPr>
      <w:suppressLineNumbers/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7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E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EE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EE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EE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Cs w:val="22"/>
        <w:lang w:bidi="ar-SA" w:eastAsia="zh-CN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cs="Times New Roman" w:eastAsia="Calibri"/>
      <w:color w:val="00000A"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1" w:styleId="Znakovifusnote" w:type="character">
    <w:name w:val="Znakovi fusnote"/>
    <w:qFormat/>
  </w:style>
  <w:style w:customStyle="1" w:styleId="Sidrofusnote" w:type="character">
    <w:name w:val="Sidro fusnote"/>
    <w:rPr>
      <w:vertAlign w:val="superscript"/>
    </w:rPr>
  </w:style>
  <w:style w:customStyle="1" w:styleId="Sidrozavrnebiljeke" w:type="character">
    <w:name w:val="Sidro završne bilješke"/>
    <w:rPr>
      <w:vertAlign w:val="superscript"/>
    </w:rPr>
  </w:style>
  <w:style w:customStyle="1" w:styleId="Znakovioznaavanjazavrnihbiljeki" w:type="character">
    <w:name w:val="Znakovi označavanja završnih bilješki"/>
    <w:qFormat/>
  </w:style>
  <w:style w:customStyle="1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cs="Times New Roman" w:eastAsia="Times New Roman"/>
      <w:color w:val="00000A"/>
      <w:sz w:val="22"/>
      <w:lang w:eastAsia="en-US"/>
    </w:rPr>
  </w:style>
  <w:style w:styleId="Tekstfusnote" w:type="paragraph">
    <w:name w:val="footnote text"/>
    <w:basedOn w:val="Normal"/>
    <w:link w:val="TekstfusnoteChar"/>
  </w:style>
  <w:style w:customStyle="1" w:styleId="Sadrajokvira" w:type="paragraph">
    <w:name w:val="Sadržaj okvira"/>
    <w:basedOn w:val="Normal"/>
    <w:qFormat/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  <w:pPr>
      <w:suppressLineNumbers/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7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E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EE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EE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EE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62</properties:Words>
  <properties:Characters>364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2018-03-26T05:57:00Z</dcterms:created>
  <dc:creator>ADMINIBM</dc:creator>
  <dc:language>hr-HR</dc:language>
  <cp:lastModifiedBy>Vesna Dragišić</cp:lastModifiedBy>
  <dcterms:modified xmlns:xsi="http://www.w3.org/2001/XMLSchema-instance" xsi:type="dcterms:W3CDTF">2018-03-26T06:02:00Z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St-354/2017-22 / Podnesak - Izvješće stečajnog upravitelja (tablica predmeta stečajne mase-MEDI LINK.docx)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1</vt:i4>
  </prop:property>
</prop:Properties>
</file>