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5118" w14:paraId="ee7511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E0017">
        <w:t>849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DE0017">
        <w:t>BONACA SUKOŠAN d.o.o., Sukošan, Dr. Franje Tuđmana 42, OIB: 72078539887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F366E2">
        <w:t>09</w:t>
      </w:r>
      <w:r w:rsidR="008D2A4D">
        <w:t>,</w:t>
      </w:r>
      <w:r w:rsidR="00DE0017">
        <w:t>10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DE0017">
        <w:t>BONACA SUKOŠAN d.o.o., Sukošan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E6C2C">
        <w:t>1</w:t>
      </w:r>
      <w:r w:rsidR="002D281F">
        <w:t>7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2E3496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D5825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0017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60993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366E2"/>
    <w:rsid w:val="00F543DE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0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9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99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99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99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0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9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99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99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99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115</properties:Words>
  <properties:Characters>685</properties:Characters>
  <properties:Lines>37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2016-06-17T11:45:00Z</dcterms:created>
  <dc:creator>Administrator</dc:creator>
  <cp:lastModifiedBy>wsadmin</cp:lastModifiedBy>
  <cp:lastPrinted>2016-06-17T11:40:00Z</cp:lastPrinted>
  <dcterms:modified xmlns:xsi="http://www.w3.org/2001/XMLSchema-instance" xsi:type="dcterms:W3CDTF">2016-06-20T11:57:00Z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