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f0c2" w14:paraId="74ff0c2" w:rsidRDefault="00CD7208" w:rsidP="00CD7208" w:rsidR="00CD7208" w:rsidRPr="00D14197">
      <w:pPr>
        <w15:collapsed w:val="false"/>
        <w:rPr>
          <w:rFonts w:hAnsi="Sylfaen" w:ascii="Sylfaen"/>
          <w:b/>
          <w:sz w:val="20"/>
          <w:szCs w:val="20"/>
        </w:rPr>
      </w:pPr>
      <w:bookmarkStart w:name="_GoBack" w:id="0"/>
      <w:bookmarkEnd w:id="0"/>
      <w:r w:rsidRPr="00D14197">
        <w:rPr>
          <w:rFonts w:hAnsi="Sylfaen" w:ascii="Sylfaen"/>
          <w:b/>
          <w:sz w:val="20"/>
          <w:szCs w:val="20"/>
        </w:rPr>
        <w:t>Stečajni dužnik</w:t>
      </w:r>
    </w:p>
    <w:p w:rsidRDefault="00CD7208" w:rsidP="00CD7208" w:rsidR="00CD7208" w:rsidRPr="00D14197">
      <w:pPr>
        <w:rPr>
          <w:rFonts w:hAnsi="Sylfaen" w:ascii="Sylfaen"/>
          <w:b/>
          <w:sz w:val="20"/>
          <w:szCs w:val="20"/>
        </w:rPr>
      </w:pPr>
      <w:r w:rsidRPr="00D14197">
        <w:rPr>
          <w:rFonts w:hAnsi="Sylfaen" w:ascii="Sylfaen"/>
          <w:b/>
          <w:sz w:val="20"/>
          <w:szCs w:val="20"/>
        </w:rPr>
        <w:t>EUROCIJEV d.o.o. u stečaju</w:t>
      </w:r>
    </w:p>
    <w:p w:rsidRDefault="00CD7208" w:rsidP="00CD7208" w:rsidR="00CD7208" w:rsidRPr="00D14197">
      <w:pPr>
        <w:rPr>
          <w:rFonts w:hAnsi="Sylfaen" w:ascii="Sylfaen"/>
          <w:b/>
          <w:sz w:val="20"/>
          <w:szCs w:val="20"/>
        </w:rPr>
      </w:pPr>
      <w:r w:rsidRPr="00D14197">
        <w:rPr>
          <w:rFonts w:hAnsi="Sylfaen" w:ascii="Sylfaen"/>
          <w:b/>
          <w:sz w:val="20"/>
          <w:szCs w:val="20"/>
        </w:rPr>
        <w:t>CMP Savica Šanci 123</w:t>
      </w:r>
    </w:p>
    <w:p w:rsidRDefault="00CD7208" w:rsidP="00CD7208" w:rsidR="00CD7208" w:rsidRPr="00D14197">
      <w:pPr>
        <w:rPr>
          <w:rFonts w:hAnsi="Sylfaen" w:ascii="Sylfaen"/>
          <w:b/>
          <w:sz w:val="20"/>
          <w:szCs w:val="20"/>
        </w:rPr>
      </w:pPr>
      <w:r w:rsidRPr="00D14197">
        <w:rPr>
          <w:rFonts w:hAnsi="Sylfaen" w:ascii="Sylfaen"/>
          <w:b/>
          <w:sz w:val="20"/>
          <w:szCs w:val="20"/>
        </w:rPr>
        <w:t>10 000 Zagreb</w:t>
      </w:r>
    </w:p>
    <w:p w:rsidRDefault="00CD7208" w:rsidP="00CD7208" w:rsidR="00CD7208" w:rsidRPr="00D14197">
      <w:pPr>
        <w:rPr>
          <w:rFonts w:hAnsi="Sylfaen" w:ascii="Sylfaen"/>
          <w:b/>
          <w:sz w:val="20"/>
          <w:szCs w:val="20"/>
        </w:rPr>
      </w:pPr>
      <w:r w:rsidRPr="00D14197">
        <w:rPr>
          <w:rFonts w:hAnsi="Sylfaen" w:ascii="Sylfaen"/>
          <w:b/>
          <w:sz w:val="20"/>
          <w:szCs w:val="20"/>
        </w:rPr>
        <w:t>OIB: 10841951281</w:t>
      </w:r>
    </w:p>
    <w:p w:rsidRDefault="00CD7208" w:rsidP="00CD7208" w:rsidR="00CD7208" w:rsidRPr="00D14197">
      <w:pPr>
        <w:rPr>
          <w:sz w:val="20"/>
          <w:szCs w:val="20"/>
        </w:rPr>
      </w:pPr>
    </w:p>
    <w:p w:rsidRDefault="00CD7208" w:rsidP="00CD7208" w:rsidR="00CD7208" w:rsidRPr="00D14197">
      <w:pPr>
        <w:rPr>
          <w:rFonts w:hAnsi="Sylfaen" w:ascii="Sylfaen"/>
          <w:b/>
          <w:sz w:val="20"/>
          <w:szCs w:val="20"/>
        </w:rPr>
      </w:pPr>
      <w:r w:rsidRPr="00D14197">
        <w:rPr>
          <w:rFonts w:hAnsi="Sylfaen" w:ascii="Sylfaen"/>
          <w:b/>
          <w:sz w:val="20"/>
          <w:szCs w:val="20"/>
        </w:rPr>
        <w:t>Stečajna upraviteljica</w:t>
      </w:r>
    </w:p>
    <w:p w:rsidRDefault="00CD7208" w:rsidP="00CD7208" w:rsidR="00CD7208" w:rsidRPr="00D14197">
      <w:pPr>
        <w:rPr>
          <w:rFonts w:hAnsi="Sylfaen" w:ascii="Sylfaen"/>
          <w:b/>
          <w:sz w:val="20"/>
          <w:szCs w:val="20"/>
        </w:rPr>
      </w:pPr>
      <w:r w:rsidRPr="00D14197">
        <w:rPr>
          <w:rFonts w:hAnsi="Sylfaen" w:ascii="Sylfaen"/>
          <w:b/>
          <w:sz w:val="20"/>
          <w:szCs w:val="20"/>
        </w:rPr>
        <w:t xml:space="preserve">Anamaria Ivanković </w:t>
      </w:r>
    </w:p>
    <w:p w:rsidRDefault="00CD7208" w:rsidP="00CD7208" w:rsidR="00CD7208" w:rsidRPr="00D14197">
      <w:pPr>
        <w:rPr>
          <w:rFonts w:hAnsi="Sylfaen" w:ascii="Sylfaen"/>
          <w:b/>
          <w:sz w:val="20"/>
          <w:szCs w:val="20"/>
        </w:rPr>
      </w:pPr>
      <w:r w:rsidRPr="00D14197">
        <w:rPr>
          <w:rFonts w:hAnsi="Sylfaen" w:ascii="Sylfaen"/>
          <w:b/>
          <w:sz w:val="20"/>
          <w:szCs w:val="20"/>
        </w:rPr>
        <w:t>Britanski trg 10, Zagreb</w:t>
      </w:r>
    </w:p>
    <w:p w:rsidRDefault="00CD7208" w:rsidP="00CD7208" w:rsidR="00CD7208" w:rsidRPr="00D14197">
      <w:pPr>
        <w:rPr>
          <w:rFonts w:hAnsi="Sylfaen" w:ascii="Sylfaen"/>
          <w:b/>
          <w:sz w:val="20"/>
          <w:szCs w:val="20"/>
        </w:rPr>
      </w:pPr>
      <w:r w:rsidRPr="00D14197">
        <w:rPr>
          <w:rFonts w:hAnsi="Sylfaen" w:ascii="Sylfaen"/>
          <w:b/>
          <w:sz w:val="20"/>
          <w:szCs w:val="20"/>
        </w:rPr>
        <w:t>OIB: 26902318451</w:t>
      </w:r>
    </w:p>
    <w:p w:rsidRDefault="00CD7208" w:rsidP="00CD7208" w:rsidR="00CD7208" w:rsidRPr="00D14197">
      <w:pPr>
        <w:rPr>
          <w:rFonts w:hAnsi="Sylfaen" w:ascii="Sylfaen"/>
          <w:b/>
          <w:sz w:val="20"/>
          <w:szCs w:val="20"/>
        </w:rPr>
      </w:pPr>
      <w:r w:rsidRPr="00D14197">
        <w:rPr>
          <w:rFonts w:hAnsi="Sylfaen" w:ascii="Sylfaen"/>
          <w:b/>
          <w:sz w:val="20"/>
          <w:szCs w:val="20"/>
        </w:rPr>
        <w:t>ivankovic@odvjetnica-ivankovic.hr</w:t>
      </w:r>
    </w:p>
    <w:p w:rsidRDefault="00CD7208" w:rsidP="00CD7208" w:rsidR="00CD7208" w:rsidRPr="00AD1E04">
      <w:pPr>
        <w:rPr>
          <w:rFonts w:hAnsi="Sylfaen" w:ascii="Sylfaen"/>
          <w:b/>
        </w:rPr>
      </w:pPr>
    </w:p>
    <w:p w:rsidRDefault="00CD7208" w:rsidP="00CD7208" w:rsidR="00CD7208" w:rsidRPr="00AD1E04">
      <w:pPr>
        <w:rPr>
          <w:rFonts w:hAnsi="Sylfaen" w:ascii="Sylfaen"/>
        </w:rPr>
      </w:pPr>
      <w:r w:rsidRPr="00AD1E04">
        <w:rPr>
          <w:rFonts w:hAnsi="Sylfaen" w:ascii="Sylfaen"/>
        </w:rPr>
        <w:t xml:space="preserve">U Zagrebu, </w:t>
      </w:r>
      <w:r>
        <w:rPr>
          <w:rFonts w:hAnsi="Sylfaen" w:ascii="Sylfaen"/>
        </w:rPr>
        <w:t>11.01.2019</w:t>
      </w:r>
      <w:r w:rsidRPr="00AD1E04">
        <w:rPr>
          <w:rFonts w:hAnsi="Sylfaen" w:ascii="Sylfaen"/>
        </w:rPr>
        <w:t>. god.</w:t>
      </w:r>
    </w:p>
    <w:p w:rsidRDefault="00CD7208" w:rsidP="00CD7208" w:rsidR="00CD7208" w:rsidRPr="00D14197">
      <w:pPr>
        <w:jc w:val="right"/>
        <w:rPr>
          <w:b/>
        </w:rPr>
      </w:pPr>
      <w:r w:rsidRPr="00D14197">
        <w:rPr>
          <w:b/>
        </w:rPr>
        <w:t>St-4250/2016</w:t>
      </w:r>
    </w:p>
    <w:p w:rsidRDefault="00CD7208" w:rsidP="00CD7208" w:rsidR="00CD7208" w:rsidRPr="00D14197">
      <w:pPr>
        <w:jc w:val="right"/>
        <w:rPr>
          <w:b/>
        </w:rPr>
      </w:pPr>
      <w:r w:rsidRPr="00D14197">
        <w:rPr>
          <w:b/>
        </w:rPr>
        <w:t>TRGOVAČKI SUD U ZAGREBU</w:t>
      </w:r>
    </w:p>
    <w:p w:rsidRDefault="00CD7208" w:rsidP="00CD7208" w:rsidR="00CD7208" w:rsidRPr="00D14197">
      <w:pPr>
        <w:jc w:val="right"/>
        <w:rPr>
          <w:b/>
        </w:rPr>
      </w:pPr>
      <w:r w:rsidRPr="00D14197">
        <w:rPr>
          <w:b/>
        </w:rPr>
        <w:t>Zagreb, Amruševa 2/II</w:t>
      </w:r>
    </w:p>
    <w:p w:rsidRDefault="00CD7208" w:rsidP="00CD7208" w:rsidR="00CD7208">
      <w:pPr>
        <w:rPr>
          <w:b/>
          <w:bCs/>
          <w:lang w:eastAsia="hr-HR"/>
        </w:rPr>
      </w:pPr>
    </w:p>
    <w:p w:rsidRDefault="00CD7208" w:rsidP="00CD7208" w:rsidR="00CD7208">
      <w:pPr>
        <w:ind w:firstLine="708"/>
        <w:rPr>
          <w:b/>
          <w:bCs/>
        </w:rPr>
      </w:pPr>
      <w:r>
        <w:rPr>
          <w:b/>
          <w:bCs/>
        </w:rPr>
        <w:t xml:space="preserve">Predmet:      </w:t>
      </w:r>
      <w:r w:rsidRPr="001C6963">
        <w:rPr>
          <w:b/>
          <w:bCs/>
        </w:rPr>
        <w:t>Popis predmeta stečajne mase (čl. 150. st. 1 SZ-a)</w:t>
      </w:r>
    </w:p>
    <w:tbl>
      <w:tblPr>
        <w:tblW w:type="dxa" w:w="853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22"/>
        <w:gridCol w:w="3445"/>
        <w:gridCol w:w="603"/>
        <w:gridCol w:w="980"/>
        <w:gridCol w:w="1553"/>
        <w:gridCol w:w="1130"/>
      </w:tblGrid>
      <w:tr w:rsidTr="004E51A4" w:rsidR="00CD7208" w:rsidRPr="00DD4794">
        <w:trPr>
          <w:trHeight w:val="783"/>
          <w:jc w:val="center"/>
        </w:trPr>
        <w:tc>
          <w:tcPr>
            <w:tcW w:type="dxa" w:w="822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</w:pPr>
            <w:r w:rsidRPr="00D14197"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3445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</w:pPr>
            <w:r w:rsidRPr="00D14197"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603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</w:pPr>
            <w:r w:rsidRPr="00D14197"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  <w:t>Kom</w:t>
            </w:r>
          </w:p>
        </w:tc>
        <w:tc>
          <w:tcPr>
            <w:tcW w:type="dxa" w:w="980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</w:pPr>
            <w:r w:rsidRPr="00D14197"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  <w:t>Jed. mj.</w:t>
            </w:r>
          </w:p>
        </w:tc>
        <w:tc>
          <w:tcPr>
            <w:tcW w:type="dxa" w:w="1553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</w:pPr>
            <w:r w:rsidRPr="00D14197"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  <w:t>Procijenjena vrijednost (kn)</w:t>
            </w:r>
          </w:p>
        </w:tc>
        <w:tc>
          <w:tcPr>
            <w:tcW w:type="dxa" w:w="1130"/>
            <w:vAlign w:val="center"/>
          </w:tcPr>
          <w:p w:rsidRDefault="00CD7208" w:rsidP="004E51A4" w:rsidR="00CD7208" w:rsidRPr="00D14197">
            <w:pPr>
              <w:ind w:right="-108"/>
              <w:jc w:val="center"/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</w:pPr>
            <w:r w:rsidRPr="00D14197"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  <w:t>Razl. pravo</w:t>
            </w:r>
          </w:p>
        </w:tc>
      </w:tr>
      <w:tr w:rsidTr="004E51A4" w:rsidR="00CD7208" w:rsidRPr="00DD4794">
        <w:trPr>
          <w:trHeight w:val="661"/>
          <w:jc w:val="center"/>
        </w:trPr>
        <w:tc>
          <w:tcPr>
            <w:tcW w:type="dxa" w:w="822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  <w:lang w:eastAsia="hr-HR"/>
              </w:rPr>
            </w:pPr>
            <w:r w:rsidRPr="00D14197">
              <w:rPr>
                <w:rFonts w:hAnsiTheme="minorHAnsi" w:asciiTheme="minorHAnsi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445"/>
          </w:tcPr>
          <w:p w:rsidRDefault="00CD7208" w:rsidP="004E51A4" w:rsidR="00CD7208" w:rsidRPr="00D14197">
            <w:pPr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N</w:t>
            </w:r>
            <w:r w:rsidRPr="00D14197">
              <w:rPr>
                <w:rFonts w:hAnsiTheme="minorHAnsi" w:asciiTheme="minorHAnsi"/>
                <w:sz w:val="20"/>
                <w:szCs w:val="20"/>
              </w:rPr>
              <w:t>ekretnine upisane kod Općinskog građanskog suda u Zagrebu, Zemljišnoknjižni odjel Zagreb u zk.ul.br. 3254, k.o. Stenjevec, kč.br. 573/52 kao oranica ukupne površine 13775 m2</w:t>
            </w:r>
          </w:p>
        </w:tc>
        <w:tc>
          <w:tcPr>
            <w:tcW w:type="dxa" w:w="603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  <w:lang w:eastAsia="hr-HR"/>
              </w:rPr>
            </w:pPr>
            <w:r w:rsidRPr="00D14197">
              <w:rPr>
                <w:rFonts w:hAnsiTheme="minorHAnsi" w:asciiTheme="minorHAnsi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980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 w:cs="Arial"/>
                <w:sz w:val="20"/>
                <w:szCs w:val="20"/>
              </w:rPr>
            </w:pPr>
            <w:r w:rsidRPr="00D14197">
              <w:rPr>
                <w:rFonts w:hAnsiTheme="minorHAnsi" w:asciiTheme="minorHAnsi" w:cs="Arial"/>
                <w:sz w:val="20"/>
                <w:szCs w:val="20"/>
              </w:rPr>
              <w:t>kom</w:t>
            </w:r>
          </w:p>
        </w:tc>
        <w:tc>
          <w:tcPr>
            <w:tcW w:type="dxa" w:w="1553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 w:cs="Arial"/>
                <w:sz w:val="20"/>
                <w:szCs w:val="20"/>
              </w:rPr>
            </w:pPr>
            <w:r w:rsidRPr="00D14197">
              <w:rPr>
                <w:rFonts w:hAnsiTheme="minorHAnsi" w:asciiTheme="minorHAnsi" w:cs="Arial"/>
                <w:sz w:val="20"/>
                <w:szCs w:val="20"/>
              </w:rPr>
              <w:t>13.300.000,00</w:t>
            </w:r>
          </w:p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30"/>
            <w:vAlign w:val="center"/>
          </w:tcPr>
          <w:p w:rsidRDefault="00CD7208" w:rsidP="004E51A4" w:rsidR="00CD7208" w:rsidRPr="00D14197">
            <w:pPr>
              <w:ind w:right="-108"/>
              <w:jc w:val="center"/>
              <w:rPr>
                <w:rFonts w:hAnsiTheme="minorHAnsi" w:asciiTheme="minorHAnsi"/>
                <w:sz w:val="20"/>
                <w:szCs w:val="20"/>
                <w:lang w:eastAsia="hr-HR"/>
              </w:rPr>
            </w:pPr>
            <w:r w:rsidRPr="00D14197">
              <w:rPr>
                <w:rFonts w:hAnsiTheme="minorHAnsi" w:asciiTheme="minorHAnsi"/>
                <w:sz w:val="20"/>
                <w:szCs w:val="20"/>
                <w:lang w:eastAsia="hr-HR"/>
              </w:rPr>
              <w:t>Da</w:t>
            </w:r>
          </w:p>
        </w:tc>
      </w:tr>
      <w:tr w:rsidTr="004E51A4" w:rsidR="00CD7208" w:rsidRPr="00DD4794">
        <w:trPr>
          <w:trHeight w:val="661"/>
          <w:jc w:val="center"/>
        </w:trPr>
        <w:tc>
          <w:tcPr>
            <w:tcW w:type="dxa" w:w="822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  <w:lang w:eastAsia="hr-HR"/>
              </w:rPr>
            </w:pPr>
            <w:r w:rsidRPr="00D14197">
              <w:rPr>
                <w:rFonts w:hAnsiTheme="minorHAnsi" w:asciiTheme="minorHAnsi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445"/>
          </w:tcPr>
          <w:p w:rsidRDefault="00CD7208" w:rsidP="004E51A4" w:rsidR="00CD7208" w:rsidRPr="00D14197">
            <w:pPr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Nekretnina u Zagrebu, Savica I broj 123, kat.čest.br. 1653, k.o. Žitnjak, Lokal 3 veličine 266,59 m2 u prizemlju i na I. katu objekta oznake V8-II/16, namjene proizvodni i uredski prostor prema Ugovoru o kuporodaji br. P-172/94 CMP od 16.11.1994.god.</w:t>
            </w:r>
          </w:p>
        </w:tc>
        <w:tc>
          <w:tcPr>
            <w:tcW w:type="dxa" w:w="603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1</w:t>
            </w:r>
          </w:p>
        </w:tc>
        <w:tc>
          <w:tcPr>
            <w:tcW w:type="dxa" w:w="980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kom</w:t>
            </w:r>
          </w:p>
        </w:tc>
        <w:tc>
          <w:tcPr>
            <w:tcW w:type="dxa" w:w="1553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 w:cs="Arial"/>
                <w:sz w:val="20"/>
                <w:szCs w:val="20"/>
              </w:rPr>
            </w:pPr>
            <w:r w:rsidRPr="00D14197">
              <w:rPr>
                <w:rFonts w:hAnsiTheme="minorHAnsi" w:asciiTheme="minorHAnsi" w:cs="Arial"/>
                <w:sz w:val="20"/>
                <w:szCs w:val="20"/>
              </w:rPr>
              <w:t>1.100.000,00</w:t>
            </w:r>
          </w:p>
        </w:tc>
        <w:tc>
          <w:tcPr>
            <w:tcW w:type="dxa" w:w="1130"/>
            <w:vAlign w:val="center"/>
          </w:tcPr>
          <w:p w:rsidRDefault="00CD7208" w:rsidP="004E51A4" w:rsidR="00CD7208" w:rsidRPr="00D14197">
            <w:pPr>
              <w:ind w:right="-108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Ne</w:t>
            </w:r>
          </w:p>
        </w:tc>
      </w:tr>
      <w:tr w:rsidTr="004E51A4" w:rsidR="00CD7208" w:rsidRPr="00DD4794">
        <w:trPr>
          <w:trHeight w:val="661"/>
          <w:jc w:val="center"/>
        </w:trPr>
        <w:tc>
          <w:tcPr>
            <w:tcW w:type="dxa" w:w="822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  <w:lang w:eastAsia="hr-HR"/>
              </w:rPr>
            </w:pPr>
            <w:r>
              <w:rPr>
                <w:rFonts w:hAnsiTheme="minorHAnsi" w:asciiTheme="minorHAnsi"/>
                <w:sz w:val="20"/>
                <w:szCs w:val="20"/>
                <w:lang w:eastAsia="hr-HR"/>
              </w:rPr>
              <w:t>3</w:t>
            </w:r>
            <w:r w:rsidRPr="00D14197">
              <w:rPr>
                <w:rFonts w:hAnsiTheme="minorHAnsi" w:asciiTheme="min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3445"/>
          </w:tcPr>
          <w:p w:rsidRDefault="00CD7208" w:rsidP="004E51A4" w:rsidR="00CD7208" w:rsidRPr="00D14197">
            <w:pPr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osobni automobil – M1, marka MAZDA 1.6, godina proizvodnje 2008, broj šasije JMZBK 14Z291783250, reg. oznake ZG8866 DT, datum odjave 18.11.2016.god.</w:t>
            </w:r>
          </w:p>
        </w:tc>
        <w:tc>
          <w:tcPr>
            <w:tcW w:type="dxa" w:w="603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1</w:t>
            </w:r>
          </w:p>
        </w:tc>
        <w:tc>
          <w:tcPr>
            <w:tcW w:type="dxa" w:w="980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kom</w:t>
            </w:r>
          </w:p>
        </w:tc>
        <w:tc>
          <w:tcPr>
            <w:tcW w:type="dxa" w:w="1553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 w:cs="Arial"/>
                <w:sz w:val="20"/>
                <w:szCs w:val="20"/>
              </w:rPr>
            </w:pPr>
            <w:r w:rsidRPr="00D14197">
              <w:rPr>
                <w:rFonts w:hAnsiTheme="minorHAnsi" w:asciiTheme="minorHAnsi" w:cs="Arial"/>
                <w:sz w:val="20"/>
                <w:szCs w:val="20"/>
              </w:rPr>
              <w:t>16.500,00</w:t>
            </w:r>
            <w:r>
              <w:rPr>
                <w:rFonts w:hAnsiTheme="minorHAnsi" w:asciiTheme="minorHAnsi" w:cs="Arial"/>
                <w:sz w:val="20"/>
                <w:szCs w:val="20"/>
              </w:rPr>
              <w:t xml:space="preserve"> + PDV</w:t>
            </w:r>
          </w:p>
          <w:p w:rsidRDefault="00CD7208" w:rsidP="004E51A4" w:rsidR="00CD7208" w:rsidRPr="00D14197">
            <w:pPr>
              <w:jc w:val="center"/>
              <w:rPr>
                <w:rFonts w:hAnsiTheme="minorHAnsi" w:asciiTheme="minorHAnsi" w:cs="Arial"/>
                <w:sz w:val="20"/>
                <w:szCs w:val="20"/>
              </w:rPr>
            </w:pPr>
          </w:p>
        </w:tc>
        <w:tc>
          <w:tcPr>
            <w:tcW w:type="dxa" w:w="1130"/>
            <w:vAlign w:val="center"/>
          </w:tcPr>
          <w:p w:rsidRDefault="00CD7208" w:rsidP="004E51A4" w:rsidR="00CD7208" w:rsidRPr="00D14197">
            <w:pPr>
              <w:ind w:right="-108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Ne</w:t>
            </w:r>
          </w:p>
        </w:tc>
      </w:tr>
      <w:tr w:rsidTr="004E51A4" w:rsidR="00CD7208" w:rsidRPr="00DD4794">
        <w:trPr>
          <w:trHeight w:val="661"/>
          <w:jc w:val="center"/>
        </w:trPr>
        <w:tc>
          <w:tcPr>
            <w:tcW w:type="dxa" w:w="822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  <w:lang w:eastAsia="hr-HR"/>
              </w:rPr>
            </w:pPr>
            <w:r>
              <w:rPr>
                <w:rFonts w:hAnsiTheme="minorHAnsi" w:asciiTheme="minorHAnsi"/>
                <w:sz w:val="20"/>
                <w:szCs w:val="20"/>
                <w:lang w:eastAsia="hr-HR"/>
              </w:rPr>
              <w:t>4</w:t>
            </w:r>
            <w:r w:rsidRPr="00D14197">
              <w:rPr>
                <w:rFonts w:hAnsiTheme="minorHAnsi" w:asciiTheme="min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3445"/>
            <w:vAlign w:val="center"/>
          </w:tcPr>
          <w:p w:rsidRDefault="00CD7208" w:rsidP="004E51A4" w:rsidR="00CD7208" w:rsidRPr="00D14197">
            <w:pPr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Pokretnine</w:t>
            </w:r>
          </w:p>
        </w:tc>
        <w:tc>
          <w:tcPr>
            <w:tcW w:type="dxa" w:w="603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38</w:t>
            </w:r>
          </w:p>
        </w:tc>
        <w:tc>
          <w:tcPr>
            <w:tcW w:type="dxa" w:w="980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kom</w:t>
            </w:r>
          </w:p>
        </w:tc>
        <w:tc>
          <w:tcPr>
            <w:tcW w:type="dxa" w:w="1553"/>
            <w:vAlign w:val="center"/>
          </w:tcPr>
          <w:p w:rsidRDefault="00CD7208" w:rsidP="004E51A4" w:rsidR="00CD7208" w:rsidRPr="00D14197">
            <w:pPr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5.400,00</w:t>
            </w:r>
            <w:r>
              <w:rPr>
                <w:rFonts w:hAnsiTheme="minorHAnsi" w:asciiTheme="minorHAnsi"/>
                <w:sz w:val="20"/>
                <w:szCs w:val="20"/>
              </w:rPr>
              <w:t xml:space="preserve"> + PDV</w:t>
            </w:r>
          </w:p>
        </w:tc>
        <w:tc>
          <w:tcPr>
            <w:tcW w:type="dxa" w:w="1130"/>
            <w:vAlign w:val="center"/>
          </w:tcPr>
          <w:p w:rsidRDefault="00CD7208" w:rsidP="004E51A4" w:rsidR="00CD7208" w:rsidRPr="00D14197">
            <w:pPr>
              <w:ind w:right="-108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D14197">
              <w:rPr>
                <w:rFonts w:hAnsiTheme="minorHAnsi" w:asciiTheme="minorHAnsi"/>
                <w:sz w:val="20"/>
                <w:szCs w:val="20"/>
              </w:rPr>
              <w:t>Ne</w:t>
            </w:r>
          </w:p>
        </w:tc>
      </w:tr>
    </w:tbl>
    <w:p w:rsidRDefault="00CD7208" w:rsidP="00CD7208" w:rsidR="00CD7208">
      <w:pPr>
        <w:rPr>
          <w:rFonts w:cs="Arial" w:hAnsi="Arial" w:ascii="Arial"/>
          <w:b/>
          <w:bCs/>
          <w:sz w:val="20"/>
          <w:szCs w:val="20"/>
          <w:lang w:eastAsia="hr-HR"/>
        </w:rPr>
      </w:pPr>
      <w:r>
        <w:rPr>
          <w:rFonts w:cs="Arial" w:hAnsi="Arial" w:ascii="Arial"/>
          <w:b/>
          <w:bCs/>
          <w:sz w:val="20"/>
          <w:szCs w:val="20"/>
          <w:lang w:eastAsia="hr-HR"/>
        </w:rPr>
        <w:t xml:space="preserve"> </w:t>
      </w:r>
    </w:p>
    <w:p w:rsidRDefault="00CD7208" w:rsidP="00CD7208" w:rsidR="00CD7208">
      <w:pPr>
        <w:rPr>
          <w:rFonts w:cs="Arial" w:hAnsi="Arial" w:ascii="Arial"/>
          <w:b/>
          <w:bCs/>
          <w:sz w:val="20"/>
          <w:szCs w:val="20"/>
          <w:lang w:eastAsia="hr-HR"/>
        </w:rPr>
      </w:pPr>
      <w:r>
        <w:rPr>
          <w:rFonts w:cs="Arial" w:hAnsi="Arial" w:ascii="Arial"/>
          <w:b/>
          <w:bCs/>
          <w:sz w:val="20"/>
          <w:szCs w:val="20"/>
          <w:lang w:eastAsia="hr-HR"/>
        </w:rPr>
        <w:t xml:space="preserve">      </w:t>
      </w:r>
      <w:r w:rsidRPr="001C6963">
        <w:rPr>
          <w:rFonts w:cs="Arial" w:hAnsi="Arial" w:ascii="Arial"/>
          <w:b/>
          <w:bCs/>
          <w:sz w:val="20"/>
          <w:szCs w:val="20"/>
          <w:lang w:eastAsia="hr-HR"/>
        </w:rPr>
        <w:t xml:space="preserve">UKUPNO:                                                             </w:t>
      </w:r>
      <w:r>
        <w:rPr>
          <w:rFonts w:cs="Arial" w:hAnsi="Arial" w:ascii="Arial"/>
          <w:b/>
          <w:bCs/>
          <w:sz w:val="20"/>
          <w:szCs w:val="20"/>
          <w:lang w:eastAsia="hr-HR"/>
        </w:rPr>
        <w:t xml:space="preserve">                   </w:t>
      </w:r>
      <w:r>
        <w:rPr>
          <w:rFonts w:cs="Arial" w:hAnsi="Arial" w:ascii="Arial"/>
          <w:b/>
          <w:bCs/>
          <w:sz w:val="20"/>
          <w:szCs w:val="20"/>
          <w:lang w:eastAsia="hr-HR"/>
        </w:rPr>
        <w:tab/>
      </w:r>
      <w:r>
        <w:rPr>
          <w:rFonts w:cs="Arial" w:hAnsi="Arial" w:ascii="Arial"/>
          <w:b/>
          <w:bCs/>
          <w:sz w:val="20"/>
          <w:szCs w:val="20"/>
          <w:lang w:eastAsia="hr-HR"/>
        </w:rPr>
        <w:tab/>
        <w:t xml:space="preserve">     14.421.900,00 kn</w:t>
      </w:r>
    </w:p>
    <w:p w:rsidRDefault="00CD7208" w:rsidP="00CD7208" w:rsidR="00CD7208">
      <w:pPr>
        <w:ind w:firstLine="720" w:left="5040"/>
        <w:rPr>
          <w:rFonts w:hAnsi="Sylfaen" w:ascii="Sylfaen"/>
        </w:rPr>
      </w:pPr>
    </w:p>
    <w:p w:rsidRDefault="00CD7208" w:rsidP="00CD7208" w:rsidR="00CD7208">
      <w:pPr>
        <w:ind w:firstLine="720" w:left="5040"/>
        <w:rPr>
          <w:rFonts w:hAnsi="Sylfaen" w:ascii="Sylfaen"/>
        </w:rPr>
      </w:pPr>
    </w:p>
    <w:p w:rsidRDefault="00CD7208" w:rsidP="00CD7208" w:rsidR="00CD7208">
      <w:pPr>
        <w:ind w:firstLine="720" w:left="5040"/>
        <w:rPr>
          <w:rFonts w:hAnsi="Sylfaen" w:ascii="Sylfaen"/>
        </w:rPr>
      </w:pPr>
    </w:p>
    <w:p w:rsidRDefault="00CD7208" w:rsidP="00CD7208" w:rsidR="00CD7208" w:rsidRPr="006D0386">
      <w:pPr>
        <w:pBdr>
          <w:top w:space="1" w:sz="4" w:color="auto" w:val="single"/>
        </w:pBdr>
        <w:ind w:firstLine="720" w:left="5040"/>
        <w:rPr>
          <w:rFonts w:hAnsi="Sylfaen" w:ascii="Sylfaen"/>
        </w:rPr>
      </w:pPr>
      <w:r w:rsidRPr="006D0386">
        <w:rPr>
          <w:rFonts w:hAnsi="Sylfaen" w:ascii="Sylfaen"/>
        </w:rPr>
        <w:t>Stečajna upraviteljica</w:t>
      </w:r>
    </w:p>
    <w:p w:rsidRDefault="00CD7208" w:rsidP="00CD7208" w:rsidR="00CD7208">
      <w:pPr>
        <w:ind w:firstLine="720" w:left="5040"/>
        <w:rPr>
          <w:rFonts w:cs="Arial" w:hAnsi="Arial" w:ascii="Arial"/>
          <w:b/>
          <w:bCs/>
          <w:sz w:val="20"/>
          <w:szCs w:val="20"/>
          <w:lang w:eastAsia="hr-HR"/>
        </w:rPr>
      </w:pPr>
      <w:r>
        <w:rPr>
          <w:rFonts w:hAnsi="Sylfaen" w:ascii="Sylfaen"/>
        </w:rPr>
        <w:t>Anamaria Ivanković</w:t>
      </w:r>
    </w:p>
    <w:p w:rsidRDefault="00CD7208" w:rsidP="00CD7208" w:rsidR="00CD7208" w:rsidRPr="00B94139">
      <w:pPr>
        <w:jc w:val="both"/>
        <w:rPr>
          <w:rFonts w:hAnsi="Sylfaen" w:ascii="Sylfaen"/>
        </w:rPr>
      </w:pPr>
    </w:p>
    <w:p w:rsidRDefault="0016630C" w:rsidR="0016630C"/>
    <w:sectPr w:rsidSect="0029358B" w:rsidR="0016630C">
      <w:footerReference w:type="default" r:id="rId8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129" w:rsidR="00000000">
      <w:r>
        <w:separator/>
      </w:r>
    </w:p>
  </w:endnote>
  <w:endnote w:id="0" w:type="continuationSeparator">
    <w:p w:rsidRDefault="002D012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208" w:rsidP="0029358B" w:rsidR="00DA6176">
    <w:pPr>
      <w:pStyle w:val="Podnoje"/>
      <w:jc w:val="right"/>
    </w:pPr>
    <w:r w:rsidRPr="0029358B">
      <w:t xml:space="preserve">Stranica </w:t>
    </w:r>
    <w:r w:rsidRPr="0029358B">
      <w:rPr>
        <w:bCs/>
      </w:rPr>
      <w:fldChar w:fldCharType="begin"/>
    </w:r>
    <w:r w:rsidRPr="0029358B">
      <w:rPr>
        <w:bCs/>
      </w:rPr>
      <w:instrText>PAGE</w:instrText>
    </w:r>
    <w:r w:rsidRPr="0029358B">
      <w:rPr>
        <w:bCs/>
      </w:rPr>
      <w:fldChar w:fldCharType="separate"/>
    </w:r>
    <w:r w:rsidR="002D0129">
      <w:rPr>
        <w:bCs/>
        <w:noProof/>
      </w:rPr>
      <w:t>1</w:t>
    </w:r>
    <w:r w:rsidRPr="0029358B">
      <w:rPr>
        <w:bCs/>
      </w:rPr>
      <w:fldChar w:fldCharType="end"/>
    </w:r>
    <w:r w:rsidRPr="0029358B">
      <w:t xml:space="preserve"> od </w:t>
    </w:r>
    <w:r w:rsidRPr="0029358B">
      <w:rPr>
        <w:bCs/>
      </w:rPr>
      <w:fldChar w:fldCharType="begin"/>
    </w:r>
    <w:r w:rsidRPr="0029358B">
      <w:rPr>
        <w:bCs/>
      </w:rPr>
      <w:instrText>NUMPAGES</w:instrText>
    </w:r>
    <w:r w:rsidRPr="0029358B">
      <w:rPr>
        <w:bCs/>
      </w:rPr>
      <w:fldChar w:fldCharType="separate"/>
    </w:r>
    <w:r w:rsidR="002D0129">
      <w:rPr>
        <w:bCs/>
        <w:noProof/>
      </w:rPr>
      <w:t>2</w:t>
    </w:r>
    <w:r w:rsidRPr="0029358B">
      <w:rPr>
        <w:bCs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129" w:rsidR="00000000">
      <w:r>
        <w:separator/>
      </w:r>
    </w:p>
  </w:footnote>
  <w:footnote w:id="0" w:type="continuationSeparator">
    <w:p w:rsidRDefault="002D0129" w:rsidR="0000000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7208"/>
    <w:rsid w:val="0016630C"/>
    <w:rsid w:val="00174CF3"/>
    <w:rsid w:val="002B68E3"/>
    <w:rsid w:val="002D0129"/>
    <w:rsid w:val="00313A60"/>
    <w:rsid w:val="00417B75"/>
    <w:rsid w:val="005E018A"/>
    <w:rsid w:val="00750C34"/>
    <w:rsid w:val="00C62C79"/>
    <w:rsid w:val="00CD7208"/>
    <w:rsid w:val="00D466F8"/>
    <w:rsid w:val="00DD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7208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D7208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CD72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0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129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129"/>
    <w:rPr>
      <w:rFonts w:hAnsi="Sylfaen" w:ascii="Sylfaen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129"/>
    <w:rPr>
      <w:rFonts w:cs="Times New Roman" w:hAnsi="Sylfaen" w:ascii="Sylfaen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129"/>
    <w:rPr>
      <w:rFonts w:cs="Times New Roman" w:hAnsi="Sylfaen" w:ascii="Sylfaen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7208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D7208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CD72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0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129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129"/>
    <w:rPr>
      <w:rFonts w:ascii="Sylfaen" w:hAnsi="Sylfaen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129"/>
    <w:rPr>
      <w:rFonts w:ascii="Sylfaen" w:cs="Times New Roman" w:hAnsi="Sylfaen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129"/>
    <w:rPr>
      <w:rFonts w:ascii="Sylfaen" w:cs="Times New Roman" w:hAnsi="Sylfaen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1014</properties:Characters>
  <properties:Lines>74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2019-01-18T08:05:00Z</dcterms:created>
  <dc:creator>Kristina Švajger</dc:creator>
  <cp:lastModifiedBy>Kristina Švajger</cp:lastModifiedBy>
  <dcterms:modified xmlns:xsi="http://www.w3.org/2001/XMLSchema-instance" xsi:type="dcterms:W3CDTF">2019-01-18T08:13:00Z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St-4250/2016-30 / Podnesak - Popis predmeta stečajne mase (popis predmeta stečajne mase, 15.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