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8d6c" w14:paraId="6f08d6c" w:rsidRDefault="00541DE4" w:rsidP="004D3ED1" w:rsidR="004D3ED1">
      <w:pPr>
        <w:spacing w:lineRule="auto" w:line="240" w:after="0"/>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t xml:space="preserve"> </w:t>
      </w:r>
      <w:r w:rsidR="008F5484">
        <w:rPr>
          <w:rFonts w:cs="Times New Roman" w:hAnsi="Times New Roman" w:ascii="Times New Roman"/>
          <w:noProof/>
          <w:sz w:val="24"/>
          <w:szCs w:val="24"/>
          <w:lang w:eastAsia="hr-HR"/>
        </w:rPr>
        <w:t xml:space="preserve">            </w:t>
      </w:r>
      <w:r w:rsidR="00190EEB"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D3ED1" w:rsidP="004D3ED1" w:rsidR="004D3ED1"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4D3ED1" w:rsidP="004D3ED1" w:rsidR="004D3ED1"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4D3ED1" w:rsidP="004D3ED1" w:rsidR="004D3ED1">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48. St</w:t>
      </w:r>
      <w:r w:rsidR="001D28BD">
        <w:rPr>
          <w:rFonts w:cs="Times New Roman" w:hAnsi="Times New Roman" w:ascii="Times New Roman"/>
          <w:sz w:val="24"/>
          <w:szCs w:val="24"/>
        </w:rPr>
        <w:t>ž</w:t>
      </w:r>
      <w:r>
        <w:rPr>
          <w:rFonts w:cs="Times New Roman" w:hAnsi="Times New Roman" w:ascii="Times New Roman"/>
          <w:sz w:val="24"/>
          <w:szCs w:val="24"/>
        </w:rPr>
        <w:t>-19/16</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4D3ED1" w:rsidP="004D3ED1" w:rsidR="004D3ED1"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4D3ED1" w:rsidP="004D3ED1" w:rsidR="004D3ED1" w:rsidRPr="00F32AD7">
      <w:pPr>
        <w:jc w:val="both"/>
        <w:rPr>
          <w:rFonts w:cs="Times New Roman" w:hAnsi="Times New Roman" w:ascii="Times New Roman"/>
          <w:sz w:val="24"/>
          <w:szCs w:val="24"/>
        </w:rPr>
      </w:pPr>
      <w:r w:rsidRPr="00F32AD7">
        <w:rPr>
          <w:rFonts w:cs="Times New Roman" w:hAnsi="Times New Roman" w:ascii="Times New Roman"/>
          <w:sz w:val="24"/>
          <w:szCs w:val="24"/>
        </w:rPr>
        <w:tab/>
      </w:r>
      <w:r w:rsidRPr="00F32AD7">
        <w:rPr>
          <w:rFonts w:cs="Times New Roman" w:hAnsi="Times New Roman" w:ascii="Times New Roman"/>
          <w:sz w:val="24"/>
          <w:szCs w:val="24"/>
        </w:rPr>
        <w:tab/>
      </w:r>
      <w:r w:rsidRPr="00F32AD7">
        <w:rPr>
          <w:rFonts w:cs="Times New Roman" w:hAnsi="Times New Roman" w:ascii="Times New Roman"/>
          <w:sz w:val="24"/>
          <w:szCs w:val="24"/>
        </w:rPr>
        <w:tab/>
        <w:t xml:space="preserve">       </w:t>
      </w:r>
      <w:r>
        <w:rPr>
          <w:rFonts w:cs="Times New Roman" w:hAnsi="Times New Roman" w:ascii="Times New Roman"/>
          <w:sz w:val="24"/>
          <w:szCs w:val="24"/>
        </w:rPr>
        <w:t xml:space="preserve">      </w:t>
      </w:r>
      <w:r w:rsidRPr="00F32AD7">
        <w:rPr>
          <w:rFonts w:cs="Times New Roman" w:hAnsi="Times New Roman" w:ascii="Times New Roman"/>
          <w:sz w:val="24"/>
          <w:szCs w:val="24"/>
        </w:rPr>
        <w:t xml:space="preserve"> </w:t>
      </w:r>
      <w:r>
        <w:rPr>
          <w:rFonts w:cs="Times New Roman" w:hAnsi="Times New Roman" w:ascii="Times New Roman"/>
          <w:sz w:val="24"/>
          <w:szCs w:val="24"/>
        </w:rPr>
        <w:t xml:space="preserve">  REPUBLIKA HRVATSKA</w:t>
      </w:r>
    </w:p>
    <w:p w:rsidRDefault="004D3ED1" w:rsidP="004D3ED1" w:rsidR="004D3ED1"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w:t>
      </w:r>
      <w:r w:rsidRPr="000A59A4">
        <w:rPr>
          <w:rFonts w:cs="Times New Roman" w:hAnsi="Times New Roman" w:ascii="Times New Roman"/>
          <w:sz w:val="24"/>
          <w:szCs w:val="24"/>
        </w:rPr>
        <w:t>J E</w:t>
      </w:r>
    </w:p>
    <w:p w:rsidRDefault="004D3ED1" w:rsidP="004D3ED1" w:rsidR="004D3ED1" w:rsidRPr="000A59A4">
      <w:pPr>
        <w:pStyle w:val="Odlomakpopisa"/>
        <w:ind w:left="1428"/>
        <w:jc w:val="both"/>
        <w:rPr>
          <w:rFonts w:hAnsi="Times New Roman" w:ascii="Times New Roman"/>
          <w:szCs w:val="24"/>
          <w:lang w:val="hr-HR"/>
        </w:rPr>
      </w:pPr>
    </w:p>
    <w:p w:rsidRDefault="004D3ED1" w:rsidP="004D3ED1" w:rsidR="004D3ED1">
      <w:pPr>
        <w:pStyle w:val="Odlomakpopisa"/>
        <w:ind w:left="0"/>
        <w:jc w:val="both"/>
        <w:rPr>
          <w:rFonts w:hAnsi="Times New Roman" w:ascii="Times New Roman"/>
          <w:szCs w:val="24"/>
          <w:lang w:val="hr-HR"/>
        </w:rPr>
      </w:pPr>
      <w:r w:rsidRPr="000A59A4">
        <w:rPr>
          <w:rFonts w:hAnsi="Times New Roman" w:ascii="Times New Roman"/>
          <w:szCs w:val="24"/>
          <w:lang w:val="hr-HR"/>
        </w:rPr>
        <w:tab/>
        <w:t xml:space="preserve">Trgovački sud u Zagrebu po </w:t>
      </w:r>
      <w:r>
        <w:rPr>
          <w:rFonts w:hAnsi="Times New Roman" w:ascii="Times New Roman"/>
          <w:szCs w:val="24"/>
          <w:lang w:val="hr-HR"/>
        </w:rPr>
        <w:t>sucu toga suda Vesni Sremac Šoštar</w:t>
      </w:r>
      <w:r w:rsidRPr="000A59A4">
        <w:rPr>
          <w:rFonts w:hAnsi="Times New Roman" w:ascii="Times New Roman"/>
          <w:szCs w:val="24"/>
          <w:lang w:val="hr-HR"/>
        </w:rPr>
        <w:t xml:space="preserve"> u skraćenom stečajnom postupku pokrenutom nad dužnikom</w:t>
      </w:r>
      <w:r>
        <w:rPr>
          <w:rFonts w:hAnsi="Times New Roman" w:ascii="Times New Roman"/>
          <w:szCs w:val="24"/>
          <w:lang w:val="hr-HR"/>
        </w:rPr>
        <w:t xml:space="preserve"> </w:t>
      </w:r>
      <w:r w:rsidRPr="00C31840">
        <w:rPr>
          <w:rFonts w:hAnsi="Times New Roman" w:ascii="Times New Roman"/>
          <w:szCs w:val="24"/>
          <w:lang w:val="hr-HR"/>
        </w:rPr>
        <w:t>KODA TUNELI d.o.o.</w:t>
      </w:r>
      <w:r>
        <w:rPr>
          <w:rFonts w:hAnsi="Times New Roman" w:ascii="Times New Roman"/>
          <w:szCs w:val="24"/>
          <w:lang w:val="hr-HR"/>
        </w:rPr>
        <w:t xml:space="preserve"> iz Zagreba, </w:t>
      </w:r>
      <w:r w:rsidRPr="00C31840">
        <w:rPr>
          <w:rFonts w:hAnsi="Times New Roman" w:ascii="Times New Roman"/>
          <w:szCs w:val="24"/>
          <w:lang w:val="hr-HR"/>
        </w:rPr>
        <w:t>Baštijanova 19</w:t>
      </w:r>
      <w:r>
        <w:rPr>
          <w:rFonts w:hAnsi="Times New Roman" w:ascii="Times New Roman"/>
          <w:szCs w:val="24"/>
          <w:lang w:val="hr-HR"/>
        </w:rPr>
        <w:t xml:space="preserve">, OIB: </w:t>
      </w:r>
      <w:r w:rsidRPr="00C31840">
        <w:rPr>
          <w:rFonts w:hAnsi="Times New Roman" w:ascii="Times New Roman"/>
          <w:szCs w:val="24"/>
          <w:lang w:val="hr-HR"/>
        </w:rPr>
        <w:t>71648049603</w:t>
      </w:r>
      <w:r>
        <w:rPr>
          <w:rFonts w:hAnsi="Times New Roman" w:ascii="Times New Roman"/>
          <w:szCs w:val="24"/>
          <w:lang w:val="hr-HR"/>
        </w:rPr>
        <w:t xml:space="preserve">, MBS: </w:t>
      </w:r>
      <w:r w:rsidRPr="00C31840">
        <w:rPr>
          <w:rFonts w:hAnsi="Times New Roman" w:ascii="Times New Roman"/>
          <w:szCs w:val="24"/>
          <w:lang w:val="hr-HR"/>
        </w:rPr>
        <w:t>080769679</w:t>
      </w:r>
      <w:r>
        <w:rPr>
          <w:rFonts w:hAnsi="Times New Roman" w:ascii="Times New Roman"/>
          <w:szCs w:val="24"/>
          <w:lang w:val="hr-HR"/>
        </w:rPr>
        <w:t xml:space="preserve">, dana 20. listopada </w:t>
      </w:r>
      <w:r w:rsidRPr="000A59A4">
        <w:rPr>
          <w:rFonts w:hAnsi="Times New Roman" w:ascii="Times New Roman"/>
          <w:szCs w:val="24"/>
          <w:lang w:val="hr-HR"/>
        </w:rPr>
        <w:t xml:space="preserve">2016. godine, </w:t>
      </w:r>
    </w:p>
    <w:p w:rsidRDefault="004D3ED1" w:rsidP="004D3ED1" w:rsidR="004D3ED1" w:rsidRPr="000A59A4">
      <w:pPr>
        <w:pStyle w:val="Odlomakpopisa"/>
        <w:ind w:left="0"/>
        <w:jc w:val="both"/>
        <w:rPr>
          <w:rFonts w:hAnsi="Times New Roman" w:ascii="Times New Roman"/>
          <w:szCs w:val="24"/>
        </w:rPr>
      </w:pPr>
      <w:r w:rsidRPr="000A59A4">
        <w:rPr>
          <w:rFonts w:hAnsi="Times New Roman" w:ascii="Times New Roman"/>
          <w:szCs w:val="24"/>
          <w:lang w:val="hr-HR"/>
        </w:rPr>
        <w:t xml:space="preserve"> </w:t>
      </w:r>
    </w:p>
    <w:p w:rsidRDefault="004D3ED1" w:rsidP="004D3ED1" w:rsidR="004D3ED1"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4D3ED1" w:rsidP="004D3ED1" w:rsidR="004D3ED1" w:rsidRPr="000A59A4">
      <w:pPr>
        <w:spacing w:lineRule="auto" w:line="240" w:after="0"/>
        <w:jc w:val="center"/>
        <w:rPr>
          <w:rFonts w:cs="Times New Roman" w:hAnsi="Times New Roman" w:ascii="Times New Roman"/>
          <w:sz w:val="24"/>
          <w:szCs w:val="24"/>
        </w:rPr>
      </w:pP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Odbija se žalba dužnika </w:t>
      </w:r>
      <w:r w:rsidRPr="00C31840">
        <w:rPr>
          <w:rFonts w:cs="Times New Roman" w:hAnsi="Times New Roman" w:ascii="Times New Roman"/>
          <w:sz w:val="24"/>
          <w:szCs w:val="24"/>
        </w:rPr>
        <w:t xml:space="preserve">KODA TUNELI d.o.o. iz Zagreba, Baštijanova 19, OIB: 71648049603, MBS: 080769679 </w:t>
      </w:r>
      <w:r>
        <w:rPr>
          <w:rFonts w:cs="Times New Roman" w:hAnsi="Times New Roman" w:ascii="Times New Roman"/>
          <w:sz w:val="24"/>
          <w:szCs w:val="24"/>
        </w:rPr>
        <w:t xml:space="preserve"> od 6.9.2016. te se potvrđuje rješenje ovog suda, br. 24. St-8294/2015 od 23. kolovoza 2016. godine, donijeto po sudskom savjetniku Lovri Tomičiću.</w:t>
      </w:r>
    </w:p>
    <w:p w:rsidRDefault="004D3ED1" w:rsidP="004D3ED1" w:rsidR="004D3ED1" w:rsidRPr="000A59A4">
      <w:pPr>
        <w:spacing w:lineRule="auto" w:line="240" w:after="0"/>
        <w:jc w:val="both"/>
        <w:rPr>
          <w:rFonts w:cs="Times New Roman" w:hAnsi="Times New Roman" w:ascii="Times New Roman"/>
          <w:sz w:val="24"/>
          <w:szCs w:val="24"/>
        </w:rPr>
      </w:pPr>
    </w:p>
    <w:p w:rsidRDefault="004D3ED1" w:rsidP="004D3ED1" w:rsidR="004D3ED1">
      <w:pPr>
        <w:spacing w:lineRule="auto" w:line="240" w:after="0"/>
        <w:ind w:firstLine="348" w:left="3192"/>
        <w:rPr>
          <w:rFonts w:cs="Times New Roman" w:hAnsi="Times New Roman" w:ascii="Times New Roman"/>
          <w:sz w:val="24"/>
          <w:szCs w:val="24"/>
        </w:rPr>
      </w:pPr>
      <w:r>
        <w:rPr>
          <w:rFonts w:cs="Times New Roman" w:hAnsi="Times New Roman" w:ascii="Times New Roman"/>
          <w:sz w:val="24"/>
          <w:szCs w:val="24"/>
        </w:rPr>
        <w:t xml:space="preserve">       </w:t>
      </w:r>
      <w:r w:rsidRPr="000A59A4">
        <w:rPr>
          <w:rFonts w:cs="Times New Roman" w:hAnsi="Times New Roman" w:ascii="Times New Roman"/>
          <w:sz w:val="24"/>
          <w:szCs w:val="24"/>
        </w:rPr>
        <w:t>Obrazloženje</w:t>
      </w:r>
    </w:p>
    <w:p w:rsidRDefault="004D3ED1" w:rsidP="004D3ED1" w:rsidR="004D3ED1" w:rsidRPr="000A59A4">
      <w:pPr>
        <w:spacing w:lineRule="auto" w:line="240" w:after="0"/>
        <w:jc w:val="both"/>
        <w:rPr>
          <w:rFonts w:cs="Times New Roman" w:hAnsi="Times New Roman" w:ascii="Times New Roman"/>
          <w:sz w:val="24"/>
          <w:szCs w:val="24"/>
        </w:rPr>
      </w:pPr>
    </w:p>
    <w:p w:rsidRDefault="004D3ED1" w:rsidP="004D3ED1" w:rsidR="004D3ED1" w:rsidRPr="00225F15">
      <w:pPr>
        <w:spacing w:lineRule="auto" w:line="240" w:after="0"/>
        <w:jc w:val="both"/>
        <w:rPr>
          <w:rFonts w:hAnsi="Times New Roman" w:ascii="Times New Roman"/>
          <w:sz w:val="24"/>
          <w:szCs w:val="24"/>
        </w:rPr>
      </w:pPr>
      <w:r w:rsidRPr="000A59A4">
        <w:rPr>
          <w:rFonts w:cs="Times New Roman" w:hAnsi="Times New Roman" w:ascii="Times New Roman"/>
          <w:sz w:val="24"/>
          <w:szCs w:val="24"/>
        </w:rPr>
        <w:tab/>
      </w:r>
      <w:r>
        <w:rPr>
          <w:rFonts w:cs="Times New Roman" w:hAnsi="Times New Roman" w:ascii="Times New Roman"/>
          <w:sz w:val="24"/>
          <w:szCs w:val="24"/>
        </w:rPr>
        <w:t xml:space="preserve">Rješenjem ovog suda, </w:t>
      </w:r>
      <w:r w:rsidRPr="009E0FC4">
        <w:rPr>
          <w:rFonts w:cs="Times New Roman" w:hAnsi="Times New Roman" w:ascii="Times New Roman"/>
          <w:sz w:val="24"/>
          <w:szCs w:val="24"/>
        </w:rPr>
        <w:t xml:space="preserve">br. </w:t>
      </w:r>
      <w:r w:rsidRPr="00942DBE">
        <w:rPr>
          <w:rFonts w:cs="Times New Roman" w:hAnsi="Times New Roman" w:ascii="Times New Roman"/>
          <w:sz w:val="24"/>
          <w:szCs w:val="24"/>
        </w:rPr>
        <w:t>24. St-8294/2015</w:t>
      </w:r>
      <w:r>
        <w:rPr>
          <w:rFonts w:cs="Times New Roman" w:hAnsi="Times New Roman" w:ascii="Times New Roman"/>
          <w:sz w:val="24"/>
          <w:szCs w:val="24"/>
        </w:rPr>
        <w:t>,</w:t>
      </w:r>
      <w:r w:rsidRPr="00942DBE">
        <w:rPr>
          <w:rFonts w:cs="Times New Roman" w:hAnsi="Times New Roman" w:ascii="Times New Roman"/>
          <w:sz w:val="24"/>
          <w:szCs w:val="24"/>
        </w:rPr>
        <w:t xml:space="preserve"> od 23. kolovoza 2016. godine</w:t>
      </w:r>
      <w:r w:rsidRPr="009E0FC4">
        <w:rPr>
          <w:rFonts w:cs="Times New Roman" w:hAnsi="Times New Roman" w:ascii="Times New Roman"/>
          <w:sz w:val="24"/>
          <w:szCs w:val="24"/>
        </w:rPr>
        <w:t xml:space="preserve">,  </w:t>
      </w:r>
      <w:r>
        <w:rPr>
          <w:rFonts w:cs="Times New Roman" w:hAnsi="Times New Roman" w:ascii="Times New Roman"/>
          <w:sz w:val="24"/>
          <w:szCs w:val="24"/>
        </w:rPr>
        <w:t xml:space="preserve">koje je </w:t>
      </w:r>
      <w:r w:rsidRPr="009E0FC4">
        <w:rPr>
          <w:rFonts w:cs="Times New Roman" w:hAnsi="Times New Roman" w:ascii="Times New Roman"/>
          <w:sz w:val="24"/>
          <w:szCs w:val="24"/>
        </w:rPr>
        <w:t xml:space="preserve">donijeto po </w:t>
      </w:r>
      <w:r w:rsidRPr="00942DBE">
        <w:rPr>
          <w:rFonts w:cs="Times New Roman" w:hAnsi="Times New Roman" w:ascii="Times New Roman"/>
          <w:sz w:val="24"/>
          <w:szCs w:val="24"/>
        </w:rPr>
        <w:t>sudskom savjetniku Lovri Tomičiću</w:t>
      </w:r>
      <w:r>
        <w:rPr>
          <w:rFonts w:cs="Times New Roman" w:hAnsi="Times New Roman" w:ascii="Times New Roman"/>
          <w:sz w:val="24"/>
          <w:szCs w:val="24"/>
        </w:rPr>
        <w:t>,</w:t>
      </w:r>
      <w:r w:rsidRPr="009E0FC4">
        <w:rPr>
          <w:rFonts w:cs="Times New Roman" w:hAnsi="Times New Roman" w:ascii="Times New Roman"/>
          <w:sz w:val="24"/>
          <w:szCs w:val="24"/>
        </w:rPr>
        <w:t xml:space="preserve"> </w:t>
      </w:r>
      <w:r>
        <w:rPr>
          <w:rFonts w:cs="Times New Roman" w:hAnsi="Times New Roman" w:ascii="Times New Roman"/>
          <w:sz w:val="24"/>
          <w:szCs w:val="24"/>
        </w:rPr>
        <w:t>otvoren je i zaključen stečajni postupak</w:t>
      </w:r>
      <w:r w:rsidRPr="00F32AD7">
        <w:rPr>
          <w:rFonts w:cs="Times New Roman" w:hAnsi="Times New Roman" w:ascii="Times New Roman"/>
          <w:sz w:val="24"/>
          <w:szCs w:val="24"/>
        </w:rPr>
        <w:t xml:space="preserve"> nad </w:t>
      </w:r>
      <w:r w:rsidRPr="000147E0">
        <w:rPr>
          <w:rFonts w:cs="Times New Roman" w:hAnsi="Times New Roman" w:ascii="Times New Roman"/>
          <w:sz w:val="24"/>
          <w:szCs w:val="24"/>
        </w:rPr>
        <w:t>dužnikom</w:t>
      </w:r>
      <w:r w:rsidRPr="000F6460">
        <w:rPr>
          <w:rFonts w:hAnsi="Times New Roman" w:ascii="Times New Roman"/>
          <w:szCs w:val="24"/>
        </w:rPr>
        <w:t xml:space="preserve"> </w:t>
      </w:r>
      <w:r w:rsidRPr="00051E32">
        <w:rPr>
          <w:rFonts w:hAnsi="Times New Roman" w:ascii="Times New Roman"/>
          <w:sz w:val="24"/>
          <w:szCs w:val="24"/>
        </w:rPr>
        <w:t>KODA TUNELI d.o.o. iz Zagreba, Baštijanova 19, OI</w:t>
      </w:r>
      <w:r>
        <w:rPr>
          <w:rFonts w:hAnsi="Times New Roman" w:ascii="Times New Roman"/>
          <w:sz w:val="24"/>
          <w:szCs w:val="24"/>
        </w:rPr>
        <w:t xml:space="preserve">B: 71648049603, MBS: 080769679 </w:t>
      </w:r>
      <w:r w:rsidRPr="00225F15">
        <w:rPr>
          <w:rFonts w:hAnsi="Times New Roman" w:ascii="Times New Roman"/>
          <w:sz w:val="24"/>
          <w:szCs w:val="24"/>
        </w:rPr>
        <w:t>.</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Navedeni dužnik je dana 6.9.2016. podnio žalbu protiv citiranog rješenja navodeći da je pobijano rješenje nezakonito, jer nisu ispunjene zakonske pretpostavke za donošenje tog rješenja, budući da je sud propustio utvrditi da stečajni dužnik ima dospjele i nenaplaćene tražbine koje je moguće naplatiti, pa predlaže da sud obustavi skraćeni stečajni postupak te donese rješenje o pokretanju prethodnog postupka, a potom odbije zahtjev za pokretanje stečajnog postupka zbog solventnosti dužnika .</w:t>
      </w:r>
      <w:r>
        <w:rPr>
          <w:rFonts w:cs="Times New Roman" w:hAnsi="Times New Roman" w:ascii="Times New Roman"/>
          <w:sz w:val="24"/>
          <w:szCs w:val="24"/>
        </w:rPr>
        <w:tab/>
        <w:t xml:space="preserve"> </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Žalba dužnika je pravodobna, potpuna i dopuštena, ali nije osnovana. </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Ovaj sud je izvršio uvid u spis ovog suda broj </w:t>
      </w:r>
      <w:r w:rsidRPr="00F76EEB">
        <w:rPr>
          <w:rFonts w:cs="Times New Roman" w:hAnsi="Times New Roman" w:ascii="Times New Roman"/>
          <w:sz w:val="24"/>
          <w:szCs w:val="24"/>
        </w:rPr>
        <w:t>24. St-8294/2015</w:t>
      </w:r>
      <w:r>
        <w:rPr>
          <w:rFonts w:cs="Times New Roman" w:hAnsi="Times New Roman" w:ascii="Times New Roman"/>
          <w:sz w:val="24"/>
          <w:szCs w:val="24"/>
        </w:rPr>
        <w:t xml:space="preserve"> i utvrdio da pobijano rješenje nije zahvaćeno bitnim povredama odredaba postupka te da je pravilno i na zakonu osnovano.</w:t>
      </w:r>
    </w:p>
    <w:p w:rsidRDefault="004D3ED1" w:rsidP="004D3ED1" w:rsidR="004D3ED1" w:rsidRPr="00F76EE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Nakon što je FINA d</w:t>
      </w:r>
      <w:r w:rsidRPr="00F76EEB">
        <w:rPr>
          <w:rFonts w:cs="Times New Roman" w:hAnsi="Times New Roman" w:ascii="Times New Roman"/>
          <w:sz w:val="24"/>
          <w:szCs w:val="24"/>
        </w:rPr>
        <w:t xml:space="preserve">ana 14. prosinca 2015. godine </w:t>
      </w:r>
      <w:r>
        <w:rPr>
          <w:rFonts w:cs="Times New Roman" w:hAnsi="Times New Roman" w:ascii="Times New Roman"/>
          <w:sz w:val="24"/>
          <w:szCs w:val="24"/>
        </w:rPr>
        <w:t xml:space="preserve">podnijela </w:t>
      </w:r>
      <w:r w:rsidRPr="00F76EEB">
        <w:rPr>
          <w:rFonts w:cs="Times New Roman" w:hAnsi="Times New Roman" w:ascii="Times New Roman"/>
          <w:sz w:val="24"/>
          <w:szCs w:val="24"/>
        </w:rPr>
        <w:t xml:space="preserve">ovom sudu zahtjev za provedbu skraćenog stečajnog postupka nad gore navedenom pravnom osobom, a temeljem 444. </w:t>
      </w:r>
      <w:r>
        <w:rPr>
          <w:rFonts w:cs="Times New Roman" w:hAnsi="Times New Roman" w:ascii="Times New Roman"/>
          <w:sz w:val="24"/>
          <w:szCs w:val="24"/>
        </w:rPr>
        <w:t xml:space="preserve">Stavka 1. </w:t>
      </w:r>
      <w:r w:rsidRPr="00F76EEB">
        <w:rPr>
          <w:rFonts w:cs="Times New Roman" w:hAnsi="Times New Roman" w:ascii="Times New Roman"/>
          <w:sz w:val="24"/>
          <w:szCs w:val="24"/>
        </w:rPr>
        <w:t>Stečajnog za</w:t>
      </w:r>
      <w:r>
        <w:rPr>
          <w:rFonts w:cs="Times New Roman" w:hAnsi="Times New Roman" w:ascii="Times New Roman"/>
          <w:sz w:val="24"/>
          <w:szCs w:val="24"/>
        </w:rPr>
        <w:t>kona (NN broj 71/15; dalje: SZ), O</w:t>
      </w:r>
      <w:r w:rsidRPr="00F76EEB">
        <w:rPr>
          <w:rFonts w:cs="Times New Roman" w:hAnsi="Times New Roman" w:ascii="Times New Roman"/>
          <w:sz w:val="24"/>
          <w:szCs w:val="24"/>
        </w:rPr>
        <w:t>glasom od 25. veljače 2016. pozvane su osobe ovlaštene za zastupanje dužnika po zakonu, dostaviti javnobilježnički ovjerovljen popis imovine i obveza dužnika na propisanom obrascu, sukladno č</w:t>
      </w:r>
      <w:r>
        <w:rPr>
          <w:rFonts w:cs="Times New Roman" w:hAnsi="Times New Roman" w:ascii="Times New Roman"/>
          <w:sz w:val="24"/>
          <w:szCs w:val="24"/>
        </w:rPr>
        <w:t>l. 430., čl. 17. i čl. 13. SZ-a</w:t>
      </w:r>
      <w:r w:rsidRPr="00F76EEB">
        <w:rPr>
          <w:rFonts w:cs="Times New Roman" w:hAnsi="Times New Roman" w:ascii="Times New Roman"/>
          <w:sz w:val="24"/>
          <w:szCs w:val="24"/>
        </w:rPr>
        <w:t xml:space="preserve"> te su predmetnim oglasom pozvani dužnikovi vjerovnici sukladno članku 430. i 431. SZ-a, predložiti otvaranje ste</w:t>
      </w:r>
      <w:r>
        <w:rPr>
          <w:rFonts w:cs="Times New Roman" w:hAnsi="Times New Roman" w:ascii="Times New Roman"/>
          <w:sz w:val="24"/>
          <w:szCs w:val="24"/>
        </w:rPr>
        <w:t>čajnog postupka nad dužnikom i</w:t>
      </w:r>
      <w:r w:rsidRPr="00F76EEB">
        <w:rPr>
          <w:rFonts w:cs="Times New Roman" w:hAnsi="Times New Roman" w:ascii="Times New Roman"/>
          <w:sz w:val="24"/>
          <w:szCs w:val="24"/>
        </w:rPr>
        <w:t xml:space="preserve"> predujmiti sredstva za namirenje troškova postupka, uz upozorenje na pravne posljedice nepodnošenja istog</w:t>
      </w:r>
      <w:r>
        <w:rPr>
          <w:rFonts w:cs="Times New Roman" w:hAnsi="Times New Roman" w:ascii="Times New Roman"/>
          <w:sz w:val="24"/>
          <w:szCs w:val="24"/>
        </w:rPr>
        <w:t xml:space="preserve"> (list 6 spisa)</w:t>
      </w:r>
      <w:r w:rsidRPr="00F76EEB">
        <w:rPr>
          <w:rFonts w:cs="Times New Roman" w:hAnsi="Times New Roman" w:ascii="Times New Roman"/>
          <w:sz w:val="24"/>
          <w:szCs w:val="24"/>
        </w:rPr>
        <w:t>.</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4D3ED1" w:rsidP="004D3ED1" w:rsidR="004D3ED1">
      <w:pPr>
        <w:spacing w:lineRule="auto" w:line="240" w:after="0"/>
        <w:jc w:val="both"/>
        <w:rPr>
          <w:rFonts w:cs="Times New Roman" w:hAnsi="Times New Roman" w:ascii="Times New Roman"/>
          <w:sz w:val="24"/>
          <w:szCs w:val="24"/>
        </w:rPr>
      </w:pPr>
    </w:p>
    <w:p w:rsidRDefault="004D3ED1" w:rsidP="004D3ED1" w:rsidR="004D3ED1">
      <w:pPr>
        <w:spacing w:lineRule="auto" w:line="240" w:after="0"/>
        <w:jc w:val="both"/>
        <w:rPr>
          <w:rFonts w:cs="Times New Roman" w:hAnsi="Times New Roman" w:ascii="Times New Roman"/>
          <w:sz w:val="24"/>
          <w:szCs w:val="24"/>
        </w:rPr>
      </w:pPr>
    </w:p>
    <w:p w:rsidRDefault="004D3ED1" w:rsidP="004D3ED1" w:rsidR="004D3ED1">
      <w:pPr>
        <w:spacing w:lineRule="auto" w:line="240" w:after="0"/>
        <w:jc w:val="both"/>
        <w:rPr>
          <w:rFonts w:cs="Times New Roman" w:hAnsi="Times New Roman" w:ascii="Times New Roman"/>
          <w:sz w:val="24"/>
          <w:szCs w:val="24"/>
        </w:rPr>
      </w:pP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p>
    <w:p w:rsidRDefault="004D3ED1" w:rsidP="004D3ED1" w:rsidR="004D3ED1" w:rsidRPr="00F76EE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O</w:t>
      </w:r>
      <w:r w:rsidRPr="00F76EEB">
        <w:rPr>
          <w:rFonts w:cs="Times New Roman" w:hAnsi="Times New Roman" w:ascii="Times New Roman"/>
          <w:sz w:val="24"/>
          <w:szCs w:val="24"/>
        </w:rPr>
        <w:t xml:space="preserve">sobe ovlaštene za zastupanje dužnika po zakonu nisu postupile po predmetnom pozivu iz </w:t>
      </w:r>
      <w:r>
        <w:rPr>
          <w:rFonts w:cs="Times New Roman" w:hAnsi="Times New Roman" w:ascii="Times New Roman"/>
          <w:sz w:val="24"/>
          <w:szCs w:val="24"/>
        </w:rPr>
        <w:t xml:space="preserve">navedenog </w:t>
      </w:r>
      <w:r w:rsidRPr="00F76EEB">
        <w:rPr>
          <w:rFonts w:cs="Times New Roman" w:hAnsi="Times New Roman" w:ascii="Times New Roman"/>
          <w:sz w:val="24"/>
          <w:szCs w:val="24"/>
        </w:rPr>
        <w:t>Oglasa kojim su pozvane dostaviti javnobilježnički ovjerovljen popis imovine i obveza</w:t>
      </w:r>
      <w:r>
        <w:rPr>
          <w:rFonts w:cs="Times New Roman" w:hAnsi="Times New Roman" w:ascii="Times New Roman"/>
          <w:sz w:val="24"/>
          <w:szCs w:val="24"/>
        </w:rPr>
        <w:t xml:space="preserve"> dužnika na propisanom obrascu, pa je sud donio pobijano rješenje o otvaranju i istovremenom zaključenju stečajnog postupka sukladno članku 431 SZ-a., a u svezi </w:t>
      </w:r>
      <w:r w:rsidRPr="007E4EB2">
        <w:rPr>
          <w:rFonts w:cs="Times New Roman" w:hAnsi="Times New Roman" w:ascii="Times New Roman"/>
          <w:sz w:val="24"/>
          <w:szCs w:val="24"/>
        </w:rPr>
        <w:t xml:space="preserve">s člankom 428. SZ-a </w:t>
      </w:r>
      <w:r>
        <w:rPr>
          <w:rFonts w:cs="Times New Roman" w:hAnsi="Times New Roman" w:ascii="Times New Roman"/>
          <w:sz w:val="24"/>
          <w:szCs w:val="24"/>
        </w:rPr>
        <w:t xml:space="preserve">jer se smatra </w:t>
      </w:r>
      <w:r w:rsidRPr="000172B3">
        <w:rPr>
          <w:rFonts w:cs="Times New Roman" w:hAnsi="Times New Roman" w:ascii="Times New Roman"/>
          <w:sz w:val="24"/>
          <w:szCs w:val="24"/>
        </w:rPr>
        <w:t xml:space="preserve">da je </w:t>
      </w:r>
      <w:r>
        <w:rPr>
          <w:rFonts w:cs="Times New Roman" w:hAnsi="Times New Roman" w:ascii="Times New Roman"/>
          <w:sz w:val="24"/>
          <w:szCs w:val="24"/>
        </w:rPr>
        <w:t xml:space="preserve">dužnik </w:t>
      </w:r>
      <w:r w:rsidRPr="000172B3">
        <w:rPr>
          <w:rFonts w:cs="Times New Roman" w:hAnsi="Times New Roman" w:ascii="Times New Roman"/>
          <w:sz w:val="24"/>
          <w:szCs w:val="24"/>
        </w:rPr>
        <w:t>nesposob</w:t>
      </w:r>
      <w:r>
        <w:rPr>
          <w:rFonts w:cs="Times New Roman" w:hAnsi="Times New Roman" w:ascii="Times New Roman"/>
          <w:sz w:val="24"/>
          <w:szCs w:val="24"/>
        </w:rPr>
        <w:t>an za plaćanje.</w:t>
      </w:r>
    </w:p>
    <w:p w:rsidRDefault="004D3ED1" w:rsidP="004D3ED1" w:rsidR="004D3ED1" w:rsidRPr="00347726">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Naime, p</w:t>
      </w:r>
      <w:r w:rsidRPr="00347726">
        <w:rPr>
          <w:rFonts w:cs="Times New Roman" w:hAnsi="Times New Roman" w:ascii="Times New Roman"/>
          <w:sz w:val="24"/>
          <w:szCs w:val="24"/>
        </w:rPr>
        <w:t xml:space="preserve">rema odredbi članka 428 stavka 1 Stečajnog zakona sud će provesti skraćeni stečajni postupak nad pravnom osobom ako su ispunjene sljedeće pretpostavke: </w:t>
      </w:r>
    </w:p>
    <w:p w:rsidRDefault="004D3ED1" w:rsidP="004D3ED1" w:rsidR="004D3ED1" w:rsidRPr="00347726">
      <w:pPr>
        <w:spacing w:lineRule="auto" w:line="240" w:after="0"/>
        <w:jc w:val="both"/>
        <w:rPr>
          <w:rFonts w:cs="Times New Roman" w:hAnsi="Times New Roman" w:ascii="Times New Roman"/>
          <w:sz w:val="24"/>
          <w:szCs w:val="24"/>
        </w:rPr>
      </w:pPr>
      <w:r w:rsidRPr="00347726">
        <w:rPr>
          <w:rFonts w:cs="Times New Roman" w:hAnsi="Times New Roman" w:ascii="Times New Roman"/>
          <w:sz w:val="24"/>
          <w:szCs w:val="24"/>
        </w:rPr>
        <w:t>-</w:t>
      </w:r>
      <w:r w:rsidRPr="00347726">
        <w:rPr>
          <w:rFonts w:cs="Times New Roman" w:hAnsi="Times New Roman" w:ascii="Times New Roman"/>
          <w:sz w:val="24"/>
          <w:szCs w:val="24"/>
        </w:rPr>
        <w:tab/>
        <w:t xml:space="preserve">ako nema zaposlenih </w:t>
      </w:r>
    </w:p>
    <w:p w:rsidRDefault="004D3ED1" w:rsidP="004D3ED1" w:rsidR="004D3ED1" w:rsidRPr="00347726">
      <w:pPr>
        <w:spacing w:lineRule="auto" w:line="240" w:after="0"/>
        <w:jc w:val="both"/>
        <w:rPr>
          <w:rFonts w:cs="Times New Roman" w:hAnsi="Times New Roman" w:ascii="Times New Roman"/>
          <w:sz w:val="24"/>
          <w:szCs w:val="24"/>
        </w:rPr>
      </w:pPr>
      <w:r w:rsidRPr="00347726">
        <w:rPr>
          <w:rFonts w:cs="Times New Roman" w:hAnsi="Times New Roman" w:ascii="Times New Roman"/>
          <w:sz w:val="24"/>
          <w:szCs w:val="24"/>
        </w:rPr>
        <w:t>-</w:t>
      </w:r>
      <w:r w:rsidRPr="00347726">
        <w:rPr>
          <w:rFonts w:cs="Times New Roman" w:hAnsi="Times New Roman" w:ascii="Times New Roman"/>
          <w:sz w:val="24"/>
          <w:szCs w:val="24"/>
        </w:rPr>
        <w:tab/>
        <w:t xml:space="preserve">ako u Očevidniku redoslijeda osnova za plaćanje ima evidentirane neizvršene osnove za plaćanje u neprekinutom razdoblju od 120 dana i </w:t>
      </w:r>
    </w:p>
    <w:p w:rsidRDefault="004D3ED1" w:rsidP="004D3ED1" w:rsidR="004D3ED1">
      <w:pPr>
        <w:spacing w:lineRule="auto" w:line="240" w:after="0"/>
        <w:jc w:val="both"/>
        <w:rPr>
          <w:rFonts w:cs="Times New Roman" w:hAnsi="Times New Roman" w:ascii="Times New Roman"/>
          <w:sz w:val="24"/>
          <w:szCs w:val="24"/>
        </w:rPr>
      </w:pPr>
      <w:r w:rsidRPr="00347726">
        <w:rPr>
          <w:rFonts w:cs="Times New Roman" w:hAnsi="Times New Roman" w:ascii="Times New Roman"/>
          <w:sz w:val="24"/>
          <w:szCs w:val="24"/>
        </w:rPr>
        <w:t>-</w:t>
      </w:r>
      <w:r w:rsidRPr="00347726">
        <w:rPr>
          <w:rFonts w:cs="Times New Roman" w:hAnsi="Times New Roman" w:ascii="Times New Roman"/>
          <w:sz w:val="24"/>
          <w:szCs w:val="24"/>
        </w:rPr>
        <w:tab/>
        <w:t xml:space="preserve">ako nisu ispunjene pretpostavke za pokretanje dugog postupka radi brisanja iz sudskog registra. </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Nadalje, prema članku 431 SZ-a, ako </w:t>
      </w:r>
      <w:r w:rsidRPr="00F615D5">
        <w:rPr>
          <w:rFonts w:cs="Times New Roman" w:hAnsi="Times New Roman" w:ascii="Times New Roman"/>
          <w:sz w:val="24"/>
          <w:szCs w:val="24"/>
        </w:rPr>
        <w:t>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w:t>
      </w:r>
      <w:r>
        <w:rPr>
          <w:rFonts w:cs="Times New Roman" w:hAnsi="Times New Roman" w:ascii="Times New Roman"/>
          <w:sz w:val="24"/>
          <w:szCs w:val="24"/>
        </w:rPr>
        <w:t xml:space="preserve"> dužnik nesposoban za plaćanje. </w:t>
      </w:r>
      <w:r w:rsidRPr="00F615D5">
        <w:rPr>
          <w:rFonts w:cs="Times New Roman" w:hAnsi="Times New Roman" w:ascii="Times New Roman"/>
          <w:sz w:val="24"/>
          <w:szCs w:val="24"/>
        </w:rPr>
        <w:t>U slučaju iz stavka 1. ovoga članka sud će po službenoj dužnosti donijeti rješenje o otvaranju i zaključenju</w:t>
      </w:r>
      <w:r>
        <w:rPr>
          <w:rFonts w:cs="Times New Roman" w:hAnsi="Times New Roman" w:ascii="Times New Roman"/>
          <w:sz w:val="24"/>
          <w:szCs w:val="24"/>
        </w:rPr>
        <w:t xml:space="preserve"> skraćenoga stečajnog postupka, primjenom odredaba </w:t>
      </w:r>
      <w:r w:rsidRPr="00F615D5">
        <w:rPr>
          <w:rFonts w:cs="Times New Roman" w:hAnsi="Times New Roman" w:ascii="Times New Roman"/>
          <w:sz w:val="24"/>
          <w:szCs w:val="24"/>
        </w:rPr>
        <w:t xml:space="preserve">članaka 132. i 133. te članaka 286. − 292. </w:t>
      </w:r>
      <w:r>
        <w:rPr>
          <w:rFonts w:cs="Times New Roman" w:hAnsi="Times New Roman" w:ascii="Times New Roman"/>
          <w:sz w:val="24"/>
          <w:szCs w:val="24"/>
        </w:rPr>
        <w:t xml:space="preserve">toga </w:t>
      </w:r>
      <w:r w:rsidRPr="00F615D5">
        <w:rPr>
          <w:rFonts w:cs="Times New Roman" w:hAnsi="Times New Roman" w:ascii="Times New Roman"/>
          <w:sz w:val="24"/>
          <w:szCs w:val="24"/>
        </w:rPr>
        <w:t xml:space="preserve">Zakona </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Nije u pravu dužnik-podnositelj žalbe kad tvrdi da su ispunjeni uvjeti za obustavu skraćenog stečajnog postupka u konkretnom slučaju, kao i za donošenje rješenja </w:t>
      </w:r>
      <w:r w:rsidRPr="00F615D5">
        <w:rPr>
          <w:rFonts w:cs="Times New Roman" w:hAnsi="Times New Roman" w:ascii="Times New Roman"/>
          <w:sz w:val="24"/>
          <w:szCs w:val="24"/>
        </w:rPr>
        <w:t xml:space="preserve">o pokretanju prethodnoga postupka odnosno </w:t>
      </w:r>
      <w:r>
        <w:rPr>
          <w:rFonts w:cs="Times New Roman" w:hAnsi="Times New Roman" w:ascii="Times New Roman"/>
          <w:sz w:val="24"/>
          <w:szCs w:val="24"/>
        </w:rPr>
        <w:t>odbijanju zahtjeva za pokretanje</w:t>
      </w:r>
      <w:r w:rsidRPr="00F615D5">
        <w:rPr>
          <w:rFonts w:cs="Times New Roman" w:hAnsi="Times New Roman" w:ascii="Times New Roman"/>
          <w:sz w:val="24"/>
          <w:szCs w:val="24"/>
        </w:rPr>
        <w:t xml:space="preserve"> stečajnoga postupka</w:t>
      </w:r>
      <w:r>
        <w:rPr>
          <w:rFonts w:cs="Times New Roman" w:hAnsi="Times New Roman" w:ascii="Times New Roman"/>
          <w:sz w:val="24"/>
          <w:szCs w:val="24"/>
        </w:rPr>
        <w:t>.</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Odredbom članka 433 SZ-a propisano je da ako </w:t>
      </w:r>
      <w:r w:rsidRPr="00F615D5">
        <w:rPr>
          <w:rFonts w:cs="Times New Roman" w:hAnsi="Times New Roman" w:ascii="Times New Roman"/>
          <w:sz w:val="24"/>
          <w:szCs w:val="24"/>
        </w:rPr>
        <w:t xml:space="preserve">nisu ispunjene pretpostavke za istodobno otvaranje i zaključenje skraćenoga stečajnog postupka u smislu odredbe članka 431. </w:t>
      </w:r>
      <w:r>
        <w:rPr>
          <w:rFonts w:cs="Times New Roman" w:hAnsi="Times New Roman" w:ascii="Times New Roman"/>
          <w:sz w:val="24"/>
          <w:szCs w:val="24"/>
        </w:rPr>
        <w:t xml:space="preserve">Toga </w:t>
      </w:r>
      <w:r w:rsidRPr="00F615D5">
        <w:rPr>
          <w:rFonts w:cs="Times New Roman" w:hAnsi="Times New Roman" w:ascii="Times New Roman"/>
          <w:sz w:val="24"/>
          <w:szCs w:val="24"/>
        </w:rPr>
        <w:t xml:space="preserve">Zakona, sud će obustaviti skraćeni stečajni postupak i odgovarajućom primjenom općih odredbi stečajnoga postupka </w:t>
      </w:r>
      <w:r>
        <w:rPr>
          <w:rFonts w:cs="Times New Roman" w:hAnsi="Times New Roman" w:ascii="Times New Roman"/>
          <w:sz w:val="24"/>
          <w:szCs w:val="24"/>
        </w:rPr>
        <w:t>istog</w:t>
      </w:r>
      <w:r w:rsidRPr="00F615D5">
        <w:rPr>
          <w:rFonts w:cs="Times New Roman" w:hAnsi="Times New Roman" w:ascii="Times New Roman"/>
          <w:sz w:val="24"/>
          <w:szCs w:val="24"/>
        </w:rPr>
        <w:t xml:space="preserve"> Zakona donijeti rješenje o pokretanju prethodnoga postupka odnosn</w:t>
      </w:r>
      <w:r>
        <w:rPr>
          <w:rFonts w:cs="Times New Roman" w:hAnsi="Times New Roman" w:ascii="Times New Roman"/>
          <w:sz w:val="24"/>
          <w:szCs w:val="24"/>
        </w:rPr>
        <w:t>o otvaranju stečajnoga postupka.</w:t>
      </w: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347726">
        <w:rPr>
          <w:rFonts w:cs="Times New Roman" w:hAnsi="Times New Roman" w:ascii="Times New Roman"/>
          <w:sz w:val="24"/>
          <w:szCs w:val="24"/>
        </w:rPr>
        <w:t xml:space="preserve">Kako iz navedenog proizlazi da u konkretnom slučaju nisu ispunjene pretpostavke za </w:t>
      </w:r>
      <w:r>
        <w:rPr>
          <w:rFonts w:cs="Times New Roman" w:hAnsi="Times New Roman" w:ascii="Times New Roman"/>
          <w:sz w:val="24"/>
          <w:szCs w:val="24"/>
        </w:rPr>
        <w:t xml:space="preserve">obustavu </w:t>
      </w:r>
      <w:r w:rsidRPr="00347726">
        <w:rPr>
          <w:rFonts w:cs="Times New Roman" w:hAnsi="Times New Roman" w:ascii="Times New Roman"/>
          <w:sz w:val="24"/>
          <w:szCs w:val="24"/>
        </w:rPr>
        <w:t xml:space="preserve">skraćenog stečajnog postupka </w:t>
      </w:r>
      <w:r w:rsidRPr="00F74D56">
        <w:rPr>
          <w:rFonts w:cs="Times New Roman" w:hAnsi="Times New Roman" w:ascii="Times New Roman"/>
          <w:sz w:val="24"/>
          <w:szCs w:val="24"/>
        </w:rPr>
        <w:t>sukladno članku 433 SZ-a</w:t>
      </w:r>
      <w:r>
        <w:rPr>
          <w:rFonts w:cs="Times New Roman" w:hAnsi="Times New Roman" w:ascii="Times New Roman"/>
          <w:sz w:val="24"/>
          <w:szCs w:val="24"/>
        </w:rPr>
        <w:t xml:space="preserve">, na koje upire podnositelj žalbe, jer on nije u roku, koji mu je odredio sud tj. </w:t>
      </w:r>
      <w:r w:rsidRPr="00F9778A">
        <w:rPr>
          <w:rFonts w:cs="Times New Roman" w:hAnsi="Times New Roman" w:ascii="Times New Roman"/>
          <w:sz w:val="24"/>
          <w:szCs w:val="24"/>
        </w:rPr>
        <w:t xml:space="preserve">u roku od 15 dana </w:t>
      </w:r>
      <w:r>
        <w:rPr>
          <w:rFonts w:cs="Times New Roman" w:hAnsi="Times New Roman" w:ascii="Times New Roman"/>
          <w:sz w:val="24"/>
          <w:szCs w:val="24"/>
        </w:rPr>
        <w:t>podnio</w:t>
      </w:r>
      <w:r w:rsidRPr="00F9778A">
        <w:rPr>
          <w:rFonts w:cs="Times New Roman" w:hAnsi="Times New Roman" w:ascii="Times New Roman"/>
          <w:sz w:val="24"/>
          <w:szCs w:val="24"/>
        </w:rPr>
        <w:t xml:space="preserve"> popis imovine i obveza dužnika</w:t>
      </w:r>
      <w:r>
        <w:rPr>
          <w:rFonts w:cs="Times New Roman" w:hAnsi="Times New Roman" w:ascii="Times New Roman"/>
          <w:sz w:val="24"/>
          <w:szCs w:val="24"/>
        </w:rPr>
        <w:t xml:space="preserve"> na koje se poziva tek u žalbi,</w:t>
      </w:r>
      <w:r w:rsidRPr="00F9778A">
        <w:rPr>
          <w:rFonts w:cs="Times New Roman" w:hAnsi="Times New Roman" w:ascii="Times New Roman"/>
          <w:sz w:val="24"/>
          <w:szCs w:val="24"/>
        </w:rPr>
        <w:t xml:space="preserve"> </w:t>
      </w:r>
      <w:r>
        <w:rPr>
          <w:rFonts w:cs="Times New Roman" w:hAnsi="Times New Roman" w:ascii="Times New Roman"/>
          <w:sz w:val="24"/>
          <w:szCs w:val="24"/>
        </w:rPr>
        <w:t>a nijedan vjerovnik nije</w:t>
      </w:r>
      <w:r w:rsidRPr="00F9778A">
        <w:rPr>
          <w:rFonts w:cs="Times New Roman" w:hAnsi="Times New Roman" w:ascii="Times New Roman"/>
          <w:sz w:val="24"/>
          <w:szCs w:val="24"/>
        </w:rPr>
        <w:t xml:space="preserve"> predloži</w:t>
      </w:r>
      <w:r>
        <w:rPr>
          <w:rFonts w:cs="Times New Roman" w:hAnsi="Times New Roman" w:ascii="Times New Roman"/>
          <w:sz w:val="24"/>
          <w:szCs w:val="24"/>
        </w:rPr>
        <w:t>o</w:t>
      </w:r>
      <w:r w:rsidRPr="00F9778A">
        <w:rPr>
          <w:rFonts w:cs="Times New Roman" w:hAnsi="Times New Roman" w:ascii="Times New Roman"/>
          <w:sz w:val="24"/>
          <w:szCs w:val="24"/>
        </w:rPr>
        <w:t xml:space="preserve"> otvaranje stečajnoga postupka i predujmi</w:t>
      </w:r>
      <w:r>
        <w:rPr>
          <w:rFonts w:cs="Times New Roman" w:hAnsi="Times New Roman" w:ascii="Times New Roman"/>
          <w:sz w:val="24"/>
          <w:szCs w:val="24"/>
        </w:rPr>
        <w:t>o</w:t>
      </w:r>
      <w:r w:rsidRPr="00F9778A">
        <w:rPr>
          <w:rFonts w:cs="Times New Roman" w:hAnsi="Times New Roman" w:ascii="Times New Roman"/>
          <w:sz w:val="24"/>
          <w:szCs w:val="24"/>
        </w:rPr>
        <w:t xml:space="preserve"> sredstva za namirenje troškova postupka, </w:t>
      </w:r>
      <w:r>
        <w:rPr>
          <w:rFonts w:cs="Times New Roman" w:hAnsi="Times New Roman" w:ascii="Times New Roman"/>
          <w:sz w:val="24"/>
          <w:szCs w:val="24"/>
        </w:rPr>
        <w:t>to se smatra</w:t>
      </w:r>
      <w:r w:rsidRPr="00F9778A">
        <w:rPr>
          <w:rFonts w:cs="Times New Roman" w:hAnsi="Times New Roman" w:ascii="Times New Roman"/>
          <w:sz w:val="24"/>
          <w:szCs w:val="24"/>
        </w:rPr>
        <w:t xml:space="preserve"> da j</w:t>
      </w:r>
      <w:r>
        <w:rPr>
          <w:rFonts w:cs="Times New Roman" w:hAnsi="Times New Roman" w:ascii="Times New Roman"/>
          <w:sz w:val="24"/>
          <w:szCs w:val="24"/>
        </w:rPr>
        <w:t>e dužnik nesposoban za plaćanje. Podnositelj žalbe se time neosnovano poziva na to da je sud najprije trebao donijeti rješenje o pokretanju prethodnoga postupka, a potom rješenje o odbijanju zahtjeva za pokretanje stečajnog postupka, zbog mogućnosti da će on do završetka prethodnog postupka postati sposoban za plaćanje. Sud je iz navedenih razloga pravilno odlučio</w:t>
      </w:r>
      <w:r w:rsidRPr="00347726">
        <w:rPr>
          <w:rFonts w:cs="Times New Roman" w:hAnsi="Times New Roman" w:ascii="Times New Roman"/>
          <w:sz w:val="24"/>
          <w:szCs w:val="24"/>
        </w:rPr>
        <w:t xml:space="preserve"> </w:t>
      </w:r>
      <w:r>
        <w:rPr>
          <w:rFonts w:cs="Times New Roman" w:hAnsi="Times New Roman" w:ascii="Times New Roman"/>
          <w:sz w:val="24"/>
          <w:szCs w:val="24"/>
        </w:rPr>
        <w:t>da se otvara i istovremeno zaključuje stečajni postupak nad dužnikom-podnositeljem žalbe, pozivom na odredbu članka 431 SZ-a.</w:t>
      </w:r>
    </w:p>
    <w:p w:rsidRDefault="004D3ED1" w:rsidP="004D3ED1" w:rsidR="004D3ED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S obzirom na navedeno, valjalo je žalbu dužnika odbiti, a pobijano rješenje sudskog savjetnika potvrditi i sukladno članku 436. st. 2. SZ-a odlučiti kao u izreci. </w:t>
      </w:r>
    </w:p>
    <w:p w:rsidRDefault="004D3ED1" w:rsidP="004D3ED1" w:rsidR="004D3ED1" w:rsidRPr="000A59A4">
      <w:pPr>
        <w:pStyle w:val="t-9-8"/>
        <w:spacing w:afterAutospacing="false" w:after="0" w:beforeAutospacing="false" w:before="0"/>
        <w:ind w:firstLine="708"/>
        <w:jc w:val="both"/>
        <w:rPr>
          <w:color w:val="000000"/>
        </w:rPr>
      </w:pPr>
    </w:p>
    <w:p w:rsidRDefault="004D3ED1" w:rsidP="004D3ED1" w:rsidR="004D3ED1"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20. listopada 2016</w:t>
      </w:r>
      <w:r w:rsidRPr="000A59A4">
        <w:rPr>
          <w:rFonts w:cs="Times New Roman" w:hAnsi="Times New Roman" w:ascii="Times New Roman"/>
          <w:sz w:val="24"/>
          <w:szCs w:val="24"/>
        </w:rPr>
        <w:t>. godine</w:t>
      </w:r>
    </w:p>
    <w:p w:rsidRDefault="004D3ED1" w:rsidP="004D3ED1" w:rsidR="004D3ED1" w:rsidRPr="000A59A4">
      <w:pPr>
        <w:spacing w:lineRule="auto" w:line="240" w:after="0"/>
        <w:ind w:firstLine="720" w:left="5040"/>
        <w:jc w:val="right"/>
        <w:rPr>
          <w:rFonts w:cs="Times New Roman" w:hAnsi="Times New Roman" w:ascii="Times New Roman"/>
          <w:sz w:val="24"/>
          <w:szCs w:val="24"/>
        </w:rPr>
      </w:pPr>
    </w:p>
    <w:p w:rsidRDefault="004D3ED1" w:rsidP="004D3ED1" w:rsidR="004D3ED1">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SUDAC:</w:t>
      </w:r>
    </w:p>
    <w:p w:rsidRDefault="004D3ED1" w:rsidP="004D3ED1" w:rsidR="004D3ED1" w:rsidRPr="000A59A4">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Vesna Sremac Šoštar</w:t>
      </w:r>
      <w:r w:rsidR="0009467F">
        <w:rPr>
          <w:rFonts w:cs="Times New Roman" w:hAnsi="Times New Roman" w:ascii="Times New Roman"/>
          <w:sz w:val="24"/>
          <w:szCs w:val="24"/>
        </w:rPr>
        <w:t>, v.r.</w:t>
      </w:r>
    </w:p>
    <w:p w:rsidRDefault="004D3ED1" w:rsidP="004D3ED1" w:rsidR="004D3ED1">
      <w:pPr>
        <w:spacing w:lineRule="auto" w:line="240" w:after="0"/>
        <w:jc w:val="both"/>
        <w:rPr>
          <w:rFonts w:cs="Times New Roman" w:hAnsi="Times New Roman" w:ascii="Times New Roman"/>
          <w:sz w:val="24"/>
          <w:szCs w:val="24"/>
        </w:rPr>
      </w:pPr>
    </w:p>
    <w:p w:rsidRDefault="004D3ED1" w:rsidP="004D3ED1" w:rsidR="004D3ED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4D3ED1" w:rsidP="004D3ED1" w:rsidR="004D3ED1">
      <w:pPr>
        <w:pStyle w:val="Bezproreda"/>
        <w:rPr>
          <w:rFonts w:cs="Times New Roman" w:hAnsi="Times New Roman" w:ascii="Times New Roman"/>
          <w:sz w:val="24"/>
          <w:szCs w:val="24"/>
        </w:rPr>
      </w:pPr>
    </w:p>
    <w:p w:rsidRDefault="004D3ED1" w:rsidP="004D3ED1" w:rsidR="004D3ED1">
      <w:pPr>
        <w:pStyle w:val="Bezproreda"/>
        <w:rPr>
          <w:rFonts w:cs="Times New Roman" w:hAnsi="Times New Roman" w:ascii="Times New Roman"/>
          <w:sz w:val="24"/>
          <w:szCs w:val="24"/>
        </w:rPr>
      </w:pPr>
    </w:p>
    <w:p w:rsidRDefault="004D3ED1" w:rsidP="004D3ED1" w:rsidR="004D3ED1">
      <w:pPr>
        <w:pStyle w:val="Bezproreda"/>
        <w:rPr>
          <w:rFonts w:cs="Times New Roman" w:hAnsi="Times New Roman" w:ascii="Times New Roman"/>
          <w:sz w:val="24"/>
          <w:szCs w:val="24"/>
        </w:rPr>
      </w:pPr>
    </w:p>
    <w:p w:rsidRDefault="004D3ED1" w:rsidP="004D3ED1" w:rsidR="004D3ED1">
      <w:pPr>
        <w:pStyle w:val="Bezproreda"/>
        <w:rPr>
          <w:rFonts w:cs="Times New Roman" w:hAnsi="Times New Roman" w:ascii="Times New Roman"/>
          <w:sz w:val="24"/>
          <w:szCs w:val="24"/>
        </w:rPr>
      </w:pPr>
    </w:p>
    <w:p w:rsidRDefault="004D3ED1" w:rsidP="004D3ED1" w:rsidR="004D3ED1">
      <w:pPr>
        <w:pStyle w:val="Bezproreda"/>
        <w:rPr>
          <w:rFonts w:cs="Times New Roman" w:hAnsi="Times New Roman" w:ascii="Times New Roman"/>
          <w:sz w:val="24"/>
          <w:szCs w:val="24"/>
        </w:rPr>
      </w:pPr>
    </w:p>
    <w:p w:rsidRDefault="004D3ED1" w:rsidP="004D3ED1" w:rsidR="004D3ED1">
      <w:pPr>
        <w:pStyle w:val="Bezproreda"/>
        <w:rPr>
          <w:rFonts w:cs="Times New Roman" w:hAnsi="Times New Roman" w:ascii="Times New Roman"/>
          <w:sz w:val="24"/>
          <w:szCs w:val="24"/>
        </w:rPr>
      </w:pPr>
    </w:p>
    <w:p w:rsidRDefault="004D3ED1" w:rsidP="004D3ED1" w:rsidR="004D3ED1">
      <w:pPr>
        <w:pStyle w:val="Bezproreda"/>
        <w:rPr>
          <w:rFonts w:cs="Times New Roman" w:hAnsi="Times New Roman" w:ascii="Times New Roman"/>
          <w:sz w:val="24"/>
          <w:szCs w:val="24"/>
        </w:rPr>
      </w:pPr>
    </w:p>
    <w:p w:rsidRDefault="004D3ED1" w:rsidP="004D3ED1" w:rsidR="004D3ED1" w:rsidRPr="00225F15">
      <w:pPr>
        <w:pStyle w:val="Bezproreda"/>
        <w:rPr>
          <w:rFonts w:cs="Times New Roman" w:hAnsi="Times New Roman" w:ascii="Times New Roman"/>
          <w:sz w:val="24"/>
          <w:szCs w:val="24"/>
        </w:rPr>
      </w:pPr>
      <w:r w:rsidRPr="00225F15">
        <w:rPr>
          <w:rFonts w:cs="Times New Roman" w:hAnsi="Times New Roman" w:ascii="Times New Roman"/>
          <w:sz w:val="24"/>
          <w:szCs w:val="24"/>
        </w:rPr>
        <w:t>UPUTA O PRAVNOM LIJEKU:</w:t>
      </w:r>
    </w:p>
    <w:p w:rsidRDefault="004D3ED1" w:rsidP="004D3ED1" w:rsidR="004D3ED1" w:rsidRPr="00225F15">
      <w:pPr>
        <w:pStyle w:val="Bezproreda"/>
        <w:rPr>
          <w:rFonts w:cs="Times New Roman" w:hAnsi="Times New Roman" w:ascii="Times New Roman"/>
          <w:sz w:val="24"/>
          <w:szCs w:val="24"/>
        </w:rPr>
      </w:pPr>
      <w:r w:rsidRPr="00225F15">
        <w:rPr>
          <w:rFonts w:cs="Times New Roman" w:hAnsi="Times New Roman" w:ascii="Times New Roman"/>
          <w:sz w:val="24"/>
          <w:szCs w:val="24"/>
        </w:rPr>
        <w:t xml:space="preserve">Protiv ovog rješenja dopuštena je  žalba Visokom trgovačkom sudu RH, a koja se podnosi u roku od 8 dana ovome sudu u 3 primjerka.  </w:t>
      </w:r>
    </w:p>
    <w:p w:rsidRDefault="004D3ED1" w:rsidP="004D3ED1" w:rsidR="004D3ED1" w:rsidRPr="003541D4">
      <w:pPr>
        <w:spacing w:lineRule="auto" w:line="240" w:after="0"/>
        <w:rPr>
          <w:rFonts w:cs="Times New Roman" w:hAnsi="Times New Roman" w:ascii="Times New Roman"/>
          <w:sz w:val="24"/>
          <w:szCs w:val="24"/>
        </w:rPr>
      </w:pPr>
    </w:p>
    <w:p w:rsidRDefault="004D3ED1" w:rsidP="004D3ED1" w:rsidR="004D3ED1">
      <w:pPr>
        <w:spacing w:lineRule="auto" w:line="240" w:after="0"/>
        <w:rPr>
          <w:rFonts w:cs="Times New Roman" w:hAnsi="Times New Roman" w:ascii="Times New Roman"/>
          <w:sz w:val="24"/>
          <w:szCs w:val="24"/>
        </w:rPr>
      </w:pPr>
    </w:p>
    <w:p w:rsidRDefault="0009467F" w:rsidP="0009467F" w:rsidR="00541979" w:rsidRPr="000A59A4">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Za točnost otpravka-ovlašteni službenik:</w:t>
      </w:r>
      <w:r>
        <w:rPr>
          <w:rFonts w:cs="Times New Roman" w:hAnsi="Times New Roman" w:ascii="Times New Roman"/>
          <w:sz w:val="24"/>
          <w:szCs w:val="24"/>
        </w:rPr>
        <w:br/>
      </w:r>
      <w:r w:rsidRPr="0009467F">
        <w:rPr>
          <w:rFonts w:cs="Times New Roman" w:hAnsi="Times New Roman" w:ascii="Times New Roman"/>
          <w:sz w:val="24"/>
          <w:szCs w:val="24"/>
        </w:rPr>
        <w:t>Zlatka Plivelić</w:t>
      </w:r>
    </w:p>
    <w:sectPr w:rsidSect="004D3ED1" w:rsidR="00541979" w:rsidRPr="000A59A4">
      <w:headerReference w:type="default" r:id="rId9"/>
      <w:headerReference w:type="first" r:id="rId10"/>
      <w:pgSz w:h="16838" w:w="11906"/>
      <w:pgMar w:gutter="0" w:footer="708" w:header="708" w:left="1417" w:bottom="42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5C2" w:rsidP="000A59A4" w:rsidR="002E05C2">
      <w:pPr>
        <w:spacing w:lineRule="auto" w:line="240" w:after="0"/>
      </w:pPr>
      <w:r>
        <w:separator/>
      </w:r>
    </w:p>
  </w:endnote>
  <w:endnote w:id="0" w:type="continuationSeparator">
    <w:p w:rsidRDefault="002E05C2" w:rsidP="000A59A4" w:rsidR="002E05C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5C2" w:rsidP="000A59A4" w:rsidR="002E05C2">
      <w:pPr>
        <w:spacing w:lineRule="auto" w:line="240" w:after="0"/>
      </w:pPr>
      <w:r>
        <w:separator/>
      </w:r>
    </w:p>
  </w:footnote>
  <w:footnote w:id="0" w:type="continuationSeparator">
    <w:p w:rsidRDefault="002E05C2" w:rsidP="000A59A4" w:rsidR="002E05C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P="004D3ED1" w:rsidR="000A59A4" w:rsidRPr="000A59A4">
    <w:pPr>
      <w:pStyle w:val="Zaglavlje"/>
      <w:tabs>
        <w:tab w:pos="4140" w:val="left"/>
      </w:tabs>
      <w:rPr>
        <w:rFonts w:cs="Times New Roman" w:hAnsi="Times New Roman" w:ascii="Times New Roman"/>
        <w:sz w:val="24"/>
        <w:szCs w:val="24"/>
      </w:rPr>
    </w:pPr>
    <w:r>
      <w:tab/>
    </w:r>
    <w:r w:rsidR="004D3ED1">
      <w:tab/>
    </w:r>
    <w:r>
      <w:tab/>
    </w:r>
    <w:r w:rsidR="004D3ED1">
      <w:rPr>
        <w:rFonts w:cs="Times New Roman" w:hAnsi="Times New Roman" w:ascii="Times New Roman"/>
        <w:sz w:val="24"/>
        <w:szCs w:val="24"/>
      </w:rPr>
      <w:t>48. Stž-19/</w:t>
    </w:r>
    <w:r w:rsidR="00926EC1">
      <w:rPr>
        <w:rFonts w:cs="Times New Roman" w:hAnsi="Times New Roman" w:ascii="Times New Roman"/>
        <w:sz w:val="24"/>
        <w:szCs w:val="24"/>
      </w:rPr>
      <w:t>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0D6" w:rsidP="001830D6" w:rsidR="001830D6" w:rsidRPr="001830D6">
    <w:pPr>
      <w:pStyle w:val="Zaglavlje"/>
      <w:jc w:val="right"/>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47E0"/>
    <w:rsid w:val="0005231D"/>
    <w:rsid w:val="0009467F"/>
    <w:rsid w:val="000A59A4"/>
    <w:rsid w:val="000B0F79"/>
    <w:rsid w:val="000C6114"/>
    <w:rsid w:val="000D45E4"/>
    <w:rsid w:val="000F6460"/>
    <w:rsid w:val="001830D6"/>
    <w:rsid w:val="00190EEB"/>
    <w:rsid w:val="001C1025"/>
    <w:rsid w:val="001D28BD"/>
    <w:rsid w:val="001D4270"/>
    <w:rsid w:val="00204CB5"/>
    <w:rsid w:val="00225F15"/>
    <w:rsid w:val="00252F36"/>
    <w:rsid w:val="002800FA"/>
    <w:rsid w:val="002946CD"/>
    <w:rsid w:val="002E05C2"/>
    <w:rsid w:val="00347726"/>
    <w:rsid w:val="003D191F"/>
    <w:rsid w:val="003D2EA9"/>
    <w:rsid w:val="003F0751"/>
    <w:rsid w:val="00410419"/>
    <w:rsid w:val="004D3ED1"/>
    <w:rsid w:val="004E58F5"/>
    <w:rsid w:val="00541979"/>
    <w:rsid w:val="00541DE4"/>
    <w:rsid w:val="00543B62"/>
    <w:rsid w:val="00563D5E"/>
    <w:rsid w:val="005644C9"/>
    <w:rsid w:val="00633728"/>
    <w:rsid w:val="00634198"/>
    <w:rsid w:val="00675EE8"/>
    <w:rsid w:val="006D7D5D"/>
    <w:rsid w:val="00734019"/>
    <w:rsid w:val="00875D33"/>
    <w:rsid w:val="00884787"/>
    <w:rsid w:val="008D22FD"/>
    <w:rsid w:val="008F5484"/>
    <w:rsid w:val="00906E13"/>
    <w:rsid w:val="00926EC1"/>
    <w:rsid w:val="009E0FC4"/>
    <w:rsid w:val="009E2938"/>
    <w:rsid w:val="00B27A40"/>
    <w:rsid w:val="00B945B6"/>
    <w:rsid w:val="00BB1C31"/>
    <w:rsid w:val="00BB798A"/>
    <w:rsid w:val="00C1305C"/>
    <w:rsid w:val="00C342EA"/>
    <w:rsid w:val="00C64084"/>
    <w:rsid w:val="00CD36BE"/>
    <w:rsid w:val="00D208FB"/>
    <w:rsid w:val="00D533BB"/>
    <w:rsid w:val="00D67C7C"/>
    <w:rsid w:val="00D75C25"/>
    <w:rsid w:val="00DB6858"/>
    <w:rsid w:val="00DE1BE4"/>
    <w:rsid w:val="00E4500E"/>
    <w:rsid w:val="00E72B37"/>
    <w:rsid w:val="00E91BF2"/>
    <w:rsid w:val="00EE5FF9"/>
    <w:rsid w:val="00F32AD7"/>
    <w:rsid w:val="00F652A0"/>
    <w:rsid w:val="00F74D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C1025"/>
    <w:rPr>
      <w:color w:val="808080"/>
      <w:bdr w:space="0" w:sz="0" w:color="auto" w:val="none"/>
      <w:shd w:fill="auto" w:color="auto" w:val="clear"/>
    </w:rPr>
  </w:style>
  <w:style w:customStyle="true" w:styleId="eSPISCCParagraphDefaultFont" w:type="character">
    <w:name w:val="eSPIS_CC_Paragraph Default Font"/>
    <w:basedOn w:val="Zadanifontodlomka"/>
    <w:rsid w:val="001C10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102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10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102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225F15"/>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C1025"/>
    <w:rPr>
      <w:color w:val="808080"/>
      <w:bdr w:color="auto" w:space="0" w:sz="0" w:val="none"/>
      <w:shd w:color="auto" w:fill="auto" w:val="clear"/>
    </w:rPr>
  </w:style>
  <w:style w:customStyle="1" w:styleId="eSPISCCParagraphDefaultFont" w:type="character">
    <w:name w:val="eSPIS_CC_Paragraph Default Font"/>
    <w:basedOn w:val="Zadanifontodlomka"/>
    <w:rsid w:val="001C10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102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10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102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225F15"/>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 odbijena žalba</izvorni_sadrzaj>
    <derivirana_varijabla naziv="DomainObject.Primjedba_1">rješenje - odbijena žalba</derivirana_varijabla>
  </DomainObject.Primjedba>
  <DomainObject.Oznaka>
    <izvorni_sadrzaj>Stž-19/2016-2</izvorni_sadrzaj>
    <derivirana_varijabla naziv="DomainObject.Oznaka_1">Stž-19/2016-2</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listopada 2016.</izvorni_sadrzaj>
    <derivirana_varijabla naziv="DomainObject.Predmet.DatumRjesavanja_1">21.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Stž-19/2016</izvorni_sadrzaj>
    <derivirana_varijabla naziv="DomainObject.Predmet.OznakaBroj_1">Stž-19/2016</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39292148043</izvorni_sadrzaj>
    <derivirana_varijabla naziv="DomainObject.Predmet.PredmetRijesio.Oib_1">39292148043</derivirana_varijabla>
  </DomainObject.Predmet.PredmetRijesio.Oib>
  <DomainObject.Predmet.PredmetRijesio.Prezime>
    <izvorni_sadrzaj>Sremac-Šoštar</izvorni_sadrzaj>
    <derivirana_varijabla naziv="DomainObject.Predmet.PredmetRijesio.Prezime_1">Sremac-Šoštar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KODA TUNELI d.o.o.</izvorni_sadrzaj>
    <derivirana_varijabla naziv="DomainObject.Predmet.ProtustrankaFormated_1">  KODA TUNELI d.o.o.</derivirana_varijabla>
  </DomainObject.Predmet.ProtustrankaFormated>
  <DomainObject.Predmet.ProtustrankaFormatedOIB>
    <izvorni_sadrzaj>  KODA TUNELI d.o.o., OIB 71648049603</izvorni_sadrzaj>
    <derivirana_varijabla naziv="DomainObject.Predmet.ProtustrankaFormatedOIB_1">  KODA TUNELI d.o.o., OIB 71648049603</derivirana_varijabla>
  </DomainObject.Predmet.ProtustrankaFormatedOIB>
  <DomainObject.Predmet.ProtustrankaFormatedWithAdress>
    <izvorni_sadrzaj> KODA TUNELI d.o.o., Baštijanova 19, 10000 Zagreb</izvorni_sadrzaj>
    <derivirana_varijabla naziv="DomainObject.Predmet.ProtustrankaFormatedWithAdress_1"> KODA TUNELI d.o.o., Baštijanova 19, 10000 Zagreb</derivirana_varijabla>
  </DomainObject.Predmet.ProtustrankaFormatedWithAdress>
  <DomainObject.Predmet.ProtustrankaFormatedWithAdressOIB>
    <izvorni_sadrzaj> KODA TUNELI d.o.o., OIB 71648049603, Baštijanova 19, 10000 Zagreb</izvorni_sadrzaj>
    <derivirana_varijabla naziv="DomainObject.Predmet.ProtustrankaFormatedWithAdressOIB_1"> KODA TUNELI d.o.o., OIB 71648049603, Baštijanova 19, 10000 Zagreb</derivirana_varijabla>
  </DomainObject.Predmet.ProtustrankaFormatedWithAdressOIB>
  <DomainObject.Predmet.ProtustrankaWithAdress>
    <izvorni_sadrzaj>KODA TUNELI d.o.o. Baštijanova 19, 10000 Zagreb</izvorni_sadrzaj>
    <derivirana_varijabla naziv="DomainObject.Predmet.ProtustrankaWithAdress_1">KODA TUNELI d.o.o. Baštijanova 19, 10000 Zagreb</derivirana_varijabla>
  </DomainObject.Predmet.ProtustrankaWithAdress>
  <DomainObject.Predmet.ProtustrankaWithAdressOIB>
    <izvorni_sadrzaj>KODA TUNELI d.o.o., OIB 71648049603, Baštijanova 19, 10000 Zagreb</izvorni_sadrzaj>
    <derivirana_varijabla naziv="DomainObject.Predmet.ProtustrankaWithAdressOIB_1">KODA TUNELI d.o.o., OIB 71648049603, Baštijanova 19, 10000 Zagreb</derivirana_varijabla>
  </DomainObject.Predmet.ProtustrankaWithAdressOIB>
  <DomainObject.Predmet.ProtustrankaNazivFormated>
    <izvorni_sadrzaj>KODA TUNELI d.o.o.</izvorni_sadrzaj>
    <derivirana_varijabla naziv="DomainObject.Predmet.ProtustrankaNazivFormated_1">KODA TUNELI d.o.o.</derivirana_varijabla>
  </DomainObject.Predmet.ProtustrankaNazivFormated>
  <DomainObject.Predmet.ProtustrankaNazivFormatedOIB>
    <izvorni_sadrzaj>KODA TUNELI d.o.o., OIB 71648049603</izvorni_sadrzaj>
    <derivirana_varijabla naziv="DomainObject.Predmet.ProtustrankaNazivFormatedOIB_1">KODA TUNELI d.o.o., OIB 71648049603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KODA TUNELI d.o.o.</item>
    </izvorni_sadrzaj>
    <derivirana_varijabla naziv="DomainObject.Predmet.ProtuStrankaListFormated_1">
      <item>KODA TUNELI d.o.o.</item>
    </derivirana_varijabla>
  </DomainObject.Predmet.ProtuStrankaListFormated>
  <DomainObject.Predmet.ProtuStrankaListFormatedOIB>
    <izvorni_sadrzaj>
      <item>KODA TUNELI d.o.o., OIB 71648049603</item>
    </izvorni_sadrzaj>
    <derivirana_varijabla naziv="DomainObject.Predmet.ProtuStrankaListFormatedOIB_1">
      <item>KODA TUNELI d.o.o., OIB 71648049603</item>
    </derivirana_varijabla>
  </DomainObject.Predmet.ProtuStrankaListFormatedOIB>
  <DomainObject.Predmet.ProtuStrankaListFormatedWithAdress>
    <izvorni_sadrzaj>
      <item>KODA TUNELI d.o.o., Baštijanova 19, 10000 Zagreb</item>
    </izvorni_sadrzaj>
    <derivirana_varijabla naziv="DomainObject.Predmet.ProtuStrankaListFormatedWithAdress_1">
      <item>KODA TUNELI d.o.o., Baštijanova 19, 10000 Zagreb</item>
    </derivirana_varijabla>
  </DomainObject.Predmet.ProtuStrankaListFormatedWithAdress>
  <DomainObject.Predmet.ProtuStrankaListFormatedWithAdressOIB>
    <izvorni_sadrzaj>
      <item>KODA TUNELI d.o.o., OIB 71648049603, Baštijanova 19, 10000 Zagreb</item>
    </izvorni_sadrzaj>
    <derivirana_varijabla naziv="DomainObject.Predmet.ProtuStrankaListFormatedWithAdressOIB_1">
      <item>KODA TUNELI d.o.o., OIB 71648049603, Baštijanova 19, 10000 Zagreb</item>
    </derivirana_varijabla>
  </DomainObject.Predmet.ProtuStrankaListFormatedWithAdressOIB>
  <DomainObject.Predmet.ProtuStrankaListNazivFormated>
    <izvorni_sadrzaj>
      <item>KODA TUNELI d.o.o.</item>
    </izvorni_sadrzaj>
    <derivirana_varijabla naziv="DomainObject.Predmet.ProtuStrankaListNazivFormated_1">
      <item>KODA TUNELI d.o.o.</item>
    </derivirana_varijabla>
  </DomainObject.Predmet.ProtuStrankaListNazivFormated>
  <DomainObject.Predmet.ProtuStrankaListNazivFormatedOIB>
    <izvorni_sadrzaj>
      <item>KODA TUNELI d.o.o., OIB 71648049603</item>
    </izvorni_sadrzaj>
    <derivirana_varijabla naziv="DomainObject.Predmet.ProtuStrankaListNazivFormatedOIB_1">
      <item>KODA TUNELI d.o.o., OIB 71648049603</item>
    </derivirana_varijabla>
  </DomainObject.Predmet.ProtuStrankaListNazivFormatedOIB>
  <DomainObject.Predmet.OstaliListFormated>
    <izvorni_sadrzaj>
      <item>Davorin Trstenjak</item>
    </izvorni_sadrzaj>
    <derivirana_varijabla naziv="DomainObject.Predmet.OstaliListFormated_1">
      <item>Davorin Trstenjak</item>
    </derivirana_varijabla>
  </DomainObject.Predmet.OstaliListFormated>
  <DomainObject.Predmet.OstaliListFormatedOIB>
    <izvorni_sadrzaj>
      <item>Davorin Trstenjak, OIB 51571018880</item>
    </izvorni_sadrzaj>
    <derivirana_varijabla naziv="DomainObject.Predmet.OstaliListFormatedOIB_1">
      <item>Davorin Trstenjak, OIB 51571018880</item>
    </derivirana_varijabla>
  </DomainObject.Predmet.OstaliListFormatedOIB>
  <DomainObject.Predmet.OstaliListFormatedWithAdress>
    <izvorni_sadrzaj>
      <item>Davorin Trstenjak, Baštijanova 19, 10000 Zagreb</item>
    </izvorni_sadrzaj>
    <derivirana_varijabla naziv="DomainObject.Predmet.OstaliListFormatedWithAdress_1">
      <item>Davorin Trstenjak, Baštijanova 19, 10000 Zagreb</item>
    </derivirana_varijabla>
  </DomainObject.Predmet.OstaliListFormatedWithAdress>
  <DomainObject.Predmet.OstaliListFormatedWithAdressOIB>
    <izvorni_sadrzaj>
      <item>Davorin Trstenjak, OIB 51571018880, Baštijanova 19, 10000 Zagreb</item>
    </izvorni_sadrzaj>
    <derivirana_varijabla naziv="DomainObject.Predmet.OstaliListFormatedWithAdressOIB_1">
      <item>Davorin Trstenjak, OIB 51571018880, Baštijanova 19, 10000 Zagreb</item>
    </derivirana_varijabla>
  </DomainObject.Predmet.OstaliListFormatedWithAdressOIB>
  <DomainObject.Predmet.OstaliListNazivFormated>
    <izvorni_sadrzaj>
      <item>Davorin Trstenjak</item>
    </izvorni_sadrzaj>
    <derivirana_varijabla naziv="DomainObject.Predmet.OstaliListNazivFormated_1">
      <item>Davorin Trstenjak</item>
    </derivirana_varijabla>
  </DomainObject.Predmet.OstaliListNazivFormated>
  <DomainObject.Predmet.OstaliListNazivFormatedOIB>
    <izvorni_sadrzaj>
      <item>Davorin Trstenjak, OIB 51571018880</item>
    </izvorni_sadrzaj>
    <derivirana_varijabla naziv="DomainObject.Predmet.OstaliListNazivFormatedOIB_1">
      <item>Davorin Trstenjak, OIB 51571018880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Stž-19/2016-2</izvorni_sadrzaj>
    <derivirana_varijabla naziv="DomainObject.PoslovniBrojDokumenta_1">Stž-19/2016-2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KODA TUNELI d.o.o.</izvorni_sadrzaj>
    <derivirana_varijabla naziv="DomainObject.Predmet.ProtustrankaIDrugi_1">KODA TUNELI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KODA TUNELI d.o.o., OIB 71648049603, Baštijanova 19, 10000 Zagreb</izvorni_sadrzaj>
    <derivirana_varijabla naziv="DomainObject.Predmet.ProtustrankaIDrugiAdressOIB_1">KODA TUNELI d.o.o., OIB 71648049603, Baštijanova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listopada 2016.</izvorni_sadrzaj>
    <derivirana_varijabla naziv="DomainObject.Predmet.OdlukaRjesenje.DatumDonosenjaOdluke_1">20. listopada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Stž-19/2016-2</izvorni_sadrzaj>
    <derivirana_varijabla naziv="DomainObject.Predmet.OdlukaRjesenje.Oznaka_1">Stž-19/2016-2</derivirana_varijabla>
  </DomainObject.Predmet.OdlukaRjesenje.Oznaka>
  <DomainObject.Predmet.SudioniciListNaziv>
    <izvorni_sadrzaj>
      <item>FINA Regionalni centar Zagreb</item>
      <item>KODA TUNELI d.o.o.</item>
      <item>Davorin Trstenjak</item>
    </izvorni_sadrzaj>
    <derivirana_varijabla naziv="DomainObject.Predmet.SudioniciListNaziv_1">
      <item>FINA Regionalni centar Zagreb</item>
      <item>KODA TUNELI d.o.o.</item>
      <item>Davorin Trstenjak</item>
    </derivirana_varijabla>
  </DomainObject.Predmet.SudioniciListNaziv>
  <DomainObject.Predmet.SudioniciListAdressOIB>
    <izvorni_sadrzaj>
      <item>FINA Regionalni centar Zagreb, OIB 85821130368, Trg svibanjskih žrtava 1995. 1,10000 Zagreb</item>
      <item>KODA TUNELI d.o.o., OIB 71648049603, Baštijanova 19,10000 Zagreb</item>
      <item>Davorin Trstenjak, OIB 51571018880, Baštijanova 19,10000 Zagreb</item>
    </izvorni_sadrzaj>
    <derivirana_varijabla naziv="DomainObject.Predmet.SudioniciListAdressOIB_1">
      <item>FINA Regionalni centar Zagreb, OIB 85821130368, Trg svibanjskih žrtava 1995. 1,10000 Zagreb</item>
      <item>KODA TUNELI d.o.o., OIB 71648049603, Baštijanova 19,10000 Zagreb</item>
      <item>Davorin Trstenjak, OIB 51571018880, Baštijanova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71648049603</item>
      <item>, OIB 51571018880</item>
    </izvorni_sadrzaj>
    <derivirana_varijabla naziv="DomainObject.Predmet.SudioniciListNazivOIB_1">
      <item>, OIB 85821130368</item>
      <item>, OIB 71648049603</item>
      <item>, OIB 51571018880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5004</properties:Characters>
  <properties:Lines>112</properties:Lines>
  <properties:Paragraphs>30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2016-10-21T06:23:00Z</dcterms:created>
  <dc:creator>Ana Boršić Kolarić</dc:creator>
  <cp:lastModifiedBy>Zlatka Plivelić</cp:lastModifiedBy>
  <cp:lastPrinted>2016-10-21T07:03:00Z</cp:lastPrinted>
  <dcterms:modified xmlns:xsi="http://www.w3.org/2001/XMLSchema-instance" xsi:type="dcterms:W3CDTF">2016-10-21T08:55:00Z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Stž-19/2016-2 / Odluka - Rješenje - odbačena žalba</vt:lpwstr>
  </prop:property>
  <prop:property name="CC_coloring" pid="4" fmtid="{D5CDD505-2E9C-101B-9397-08002B2CF9AE}">
    <vt:bool>false</vt:bool>
  </prop:property>
  <prop:property name="BrojStranica" pid="5" fmtid="{D5CDD505-2E9C-101B-9397-08002B2CF9AE}">
    <vt:i4>3</vt:i4>
  </prop:property>
</prop:Properties>
</file>