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a51c" w14:paraId="826a51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7466C" w:rsidP="00A7466C" w:rsidR="00A7466C">
      <w:pPr>
        <w:spacing w:after="0"/>
        <w:rPr>
          <w:rFonts w:cs="Times New Roman" w:eastAsia="Times New Roman"/>
          <w:b/>
          <w:bCs/>
          <w:lang w:eastAsia="hr-HR"/>
        </w:rPr>
      </w:pPr>
      <w:r>
        <w:rPr>
          <w:b/>
          <w:bCs/>
        </w:rPr>
        <w:t xml:space="preserve">REPUBLIKA HRVATSKA                                             </w:t>
      </w:r>
    </w:p>
    <w:p w:rsidRDefault="00A7466C" w:rsidP="00A7466C" w:rsidR="00A7466C" w:rsidRPr="00A7466C">
      <w:pPr>
        <w:spacing w:after="0"/>
        <w:rPr>
          <w:rFonts w:cs="Times New Roman" w:eastAsia="Times New Roman"/>
          <w:lang w:eastAsia="hr-HR"/>
        </w:rPr>
      </w:pPr>
      <w:r w:rsidRPr="00A7466C">
        <w:rPr>
          <w:rFonts w:cs="Times New Roman" w:eastAsia="Times New Roman"/>
          <w:b/>
          <w:bCs/>
          <w:lang w:eastAsia="hr-HR"/>
        </w:rPr>
        <w:t>TRGOVAČKI SUD U SPLITU</w:t>
      </w:r>
      <w:r w:rsidRPr="00A7466C">
        <w:rPr>
          <w:rFonts w:cs="Times New Roman" w:eastAsia="Times New Roman"/>
          <w:bCs/>
          <w:lang w:eastAsia="hr-HR"/>
        </w:rPr>
        <w:t xml:space="preserve">                                            (Ex: St-2117/2015).</w:t>
      </w:r>
    </w:p>
    <w:p w:rsidRDefault="00A7466C" w:rsidP="00A7466C" w:rsidR="00A7466C" w:rsidRPr="00A7466C">
      <w:pPr>
        <w:spacing w:after="0"/>
        <w:rPr>
          <w:rFonts w:cs="Times New Roman" w:eastAsia="Times New Roman"/>
          <w:lang w:eastAsia="hr-HR"/>
        </w:rPr>
      </w:pPr>
      <w:proofErr w:type="spellStart"/>
      <w:r w:rsidRPr="00A7466C">
        <w:rPr>
          <w:rFonts w:cs="Times New Roman" w:eastAsia="Times New Roman"/>
          <w:lang w:eastAsia="hr-HR"/>
        </w:rPr>
        <w:t>Sukoišanska</w:t>
      </w:r>
      <w:proofErr w:type="spellEnd"/>
      <w:r w:rsidRPr="00A7466C">
        <w:rPr>
          <w:rFonts w:cs="Times New Roman" w:eastAsia="Times New Roman"/>
          <w:lang w:eastAsia="hr-HR"/>
        </w:rPr>
        <w:t xml:space="preserve"> 6. – 21 000  S P L I T</w:t>
      </w:r>
    </w:p>
    <w:p w:rsidRDefault="00A7466C" w:rsidP="00A7466C" w:rsidR="00A7466C" w:rsidRPr="00A7466C">
      <w:pPr>
        <w:spacing w:after="0"/>
        <w:rPr>
          <w:rFonts w:cs="Times New Roman" w:eastAsia="Times New Roman"/>
          <w:b/>
          <w:lang w:eastAsia="hr-HR"/>
        </w:rPr>
      </w:pPr>
    </w:p>
    <w:p w:rsidRDefault="00A7466C" w:rsidP="00A7466C" w:rsidR="00A7466C" w:rsidRPr="00A7466C">
      <w:pPr>
        <w:spacing w:after="0"/>
        <w:rPr>
          <w:rFonts w:cs="Times New Roman" w:eastAsia="Times New Roman"/>
          <w:lang w:eastAsia="hr-HR"/>
        </w:rPr>
      </w:pPr>
    </w:p>
    <w:p w:rsidRDefault="00A7466C" w:rsidP="00A7466C" w:rsidR="00A7466C" w:rsidRPr="00A7466C">
      <w:pPr>
        <w:spacing w:after="0"/>
        <w:jc w:val="center"/>
        <w:rPr>
          <w:rFonts w:cs="Times New Roman" w:eastAsia="Times New Roman"/>
          <w:lang w:eastAsia="hr-HR"/>
        </w:rPr>
      </w:pPr>
      <w:r w:rsidRPr="00A7466C">
        <w:rPr>
          <w:rFonts w:cs="Times New Roman" w:eastAsia="Times New Roman"/>
          <w:b/>
          <w:bCs/>
          <w:lang w:eastAsia="hr-HR"/>
        </w:rPr>
        <w:t>R E P U B L I K A    H R V A T S K A</w:t>
      </w:r>
    </w:p>
    <w:p w:rsidRDefault="00A7466C" w:rsidP="00A7466C" w:rsidR="00A7466C" w:rsidRPr="00A746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7466C" w:rsidP="00A7466C" w:rsidR="00A7466C" w:rsidRPr="00A7466C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A7466C">
        <w:rPr>
          <w:rFonts w:cs="Times New Roman" w:eastAsia="Times New Roman"/>
          <w:b/>
          <w:lang w:eastAsia="hr-HR" w:val="fr-FR"/>
        </w:rPr>
        <w:t>R J E Š E NJ E</w:t>
      </w:r>
    </w:p>
    <w:p w:rsidRDefault="00A7466C" w:rsidP="00A7466C" w:rsidR="00A7466C" w:rsidRPr="00A7466C">
      <w:pPr>
        <w:spacing w:after="0"/>
        <w:rPr>
          <w:rFonts w:cs="Times New Roman" w:eastAsia="Times New Roman"/>
          <w:lang w:eastAsia="hr-HR"/>
        </w:rPr>
      </w:pPr>
    </w:p>
    <w:p w:rsidRDefault="00A7466C" w:rsidP="00A7466C" w:rsidR="00A7466C" w:rsidRPr="00A7466C">
      <w:pPr>
        <w:spacing w:after="0"/>
        <w:rPr>
          <w:rFonts w:cs="Times New Roman" w:eastAsia="Times New Roman"/>
          <w:lang w:eastAsia="hr-HR"/>
        </w:rPr>
      </w:pPr>
    </w:p>
    <w:p w:rsidRDefault="00A7466C" w:rsidP="00A7466C" w:rsidR="00A7466C" w:rsidRPr="00A7466C">
      <w:pPr>
        <w:spacing w:after="0"/>
        <w:jc w:val="both"/>
        <w:rPr>
          <w:rFonts w:cs="Times New Roman" w:eastAsia="Times New Roman"/>
          <w:lang w:eastAsia="hr-HR" w:val="fr-FR"/>
        </w:rPr>
      </w:pPr>
      <w:r w:rsidRPr="00A7466C">
        <w:rPr>
          <w:rFonts w:cs="Times New Roman" w:eastAsia="Times New Roman"/>
          <w:lang w:eastAsia="hr-HR" w:val="en-US"/>
        </w:rPr>
        <w:t xml:space="preserve">          </w:t>
      </w:r>
      <w:proofErr w:type="spellStart"/>
      <w:r w:rsidRPr="00A7466C">
        <w:rPr>
          <w:rFonts w:cs="Times New Roman" w:eastAsia="Times New Roman"/>
          <w:lang w:eastAsia="hr-HR" w:val="en-US"/>
        </w:rPr>
        <w:t>Trgovački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466C">
        <w:rPr>
          <w:rFonts w:cs="Times New Roman" w:eastAsia="Times New Roman"/>
          <w:lang w:eastAsia="hr-HR" w:val="en-US"/>
        </w:rPr>
        <w:t>sud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7466C">
        <w:rPr>
          <w:rFonts w:cs="Times New Roman" w:eastAsia="Times New Roman"/>
          <w:lang w:eastAsia="hr-HR" w:val="en-US"/>
        </w:rPr>
        <w:t>Splitu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7466C">
        <w:rPr>
          <w:rFonts w:cs="Times New Roman" w:eastAsia="Times New Roman"/>
          <w:lang w:eastAsia="hr-HR" w:val="en-US"/>
        </w:rPr>
        <w:t>po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466C">
        <w:rPr>
          <w:rFonts w:cs="Times New Roman" w:eastAsia="Times New Roman"/>
          <w:lang w:eastAsia="hr-HR" w:val="en-US"/>
        </w:rPr>
        <w:t>sudcu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466C">
        <w:rPr>
          <w:rFonts w:cs="Times New Roman" w:eastAsia="Times New Roman"/>
          <w:lang w:eastAsia="hr-HR" w:val="en-US"/>
        </w:rPr>
        <w:t>Jozi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466C">
        <w:rPr>
          <w:rFonts w:cs="Times New Roman" w:eastAsia="Times New Roman"/>
          <w:lang w:eastAsia="hr-HR" w:val="en-US"/>
        </w:rPr>
        <w:t>Ćaleti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7466C">
        <w:rPr>
          <w:rFonts w:cs="Times New Roman" w:eastAsia="Times New Roman"/>
          <w:lang w:eastAsia="hr-HR" w:val="en-US"/>
        </w:rPr>
        <w:t>stečajnom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466C">
        <w:rPr>
          <w:rFonts w:cs="Times New Roman" w:eastAsia="Times New Roman"/>
          <w:lang w:eastAsia="hr-HR" w:val="en-US"/>
        </w:rPr>
        <w:t>postupku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A7466C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A74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466C">
        <w:rPr>
          <w:rFonts w:cs="Times New Roman" w:eastAsia="Times New Roman"/>
          <w:lang w:eastAsia="hr-HR" w:val="en-US"/>
        </w:rPr>
        <w:t>Stečajnom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466C">
        <w:rPr>
          <w:rFonts w:cs="Times New Roman" w:eastAsia="Times New Roman"/>
          <w:lang w:eastAsia="hr-HR" w:val="en-US"/>
        </w:rPr>
        <w:t>masom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466C">
        <w:rPr>
          <w:rFonts w:cs="Times New Roman" w:eastAsia="Times New Roman"/>
          <w:lang w:eastAsia="hr-HR" w:val="en-US"/>
        </w:rPr>
        <w:t>iza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 TRADE – REMI, </w:t>
      </w:r>
      <w:proofErr w:type="spellStart"/>
      <w:r w:rsidRPr="00A7466C">
        <w:rPr>
          <w:rFonts w:cs="Times New Roman" w:eastAsia="Times New Roman"/>
          <w:lang w:eastAsia="hr-HR" w:val="en-US"/>
        </w:rPr>
        <w:t>d.o.o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., u </w:t>
      </w:r>
      <w:proofErr w:type="spellStart"/>
      <w:r w:rsidRPr="00A7466C">
        <w:rPr>
          <w:rFonts w:cs="Times New Roman" w:eastAsia="Times New Roman"/>
          <w:lang w:eastAsia="hr-HR" w:val="en-US"/>
        </w:rPr>
        <w:t>stečaju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, Zagreb, </w:t>
      </w:r>
      <w:proofErr w:type="spellStart"/>
      <w:r w:rsidRPr="00A7466C">
        <w:rPr>
          <w:rFonts w:cs="Times New Roman" w:eastAsia="Times New Roman"/>
          <w:lang w:eastAsia="hr-HR" w:val="en-US"/>
        </w:rPr>
        <w:t>Petrinjska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 28, OIB: 45512451498, (</w:t>
      </w:r>
      <w:proofErr w:type="spellStart"/>
      <w:r w:rsidRPr="00A7466C">
        <w:rPr>
          <w:rFonts w:cs="Times New Roman" w:eastAsia="Times New Roman"/>
          <w:lang w:eastAsia="hr-HR" w:val="en-US"/>
        </w:rPr>
        <w:t>dalje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A7466C">
        <w:rPr>
          <w:rFonts w:cs="Times New Roman" w:eastAsia="Times New Roman"/>
          <w:lang w:eastAsia="hr-HR" w:val="en-US"/>
        </w:rPr>
        <w:t>Dužnik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7466C">
        <w:rPr>
          <w:rFonts w:cs="Times New Roman" w:eastAsia="Times New Roman"/>
          <w:lang w:eastAsia="hr-HR" w:val="en-US"/>
        </w:rPr>
        <w:t>stečajni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466C">
        <w:rPr>
          <w:rFonts w:cs="Times New Roman" w:eastAsia="Times New Roman"/>
          <w:lang w:eastAsia="hr-HR" w:val="en-US"/>
        </w:rPr>
        <w:t>Dužnik</w:t>
      </w:r>
      <w:proofErr w:type="spellEnd"/>
      <w:r w:rsidRPr="00A7466C">
        <w:rPr>
          <w:rFonts w:cs="Times New Roman" w:eastAsia="Times New Roman"/>
          <w:lang w:eastAsia="hr-HR" w:val="en-US"/>
        </w:rPr>
        <w:t>),</w:t>
      </w:r>
      <w:r w:rsidRPr="00A7466C">
        <w:rPr>
          <w:rFonts w:cs="Times New Roman" w:eastAsia="Times New Roman"/>
          <w:lang w:eastAsia="hr-HR" w:val="fr-FR"/>
        </w:rPr>
        <w:t xml:space="preserve"> koju zastupa stečajni upravitelj </w:t>
      </w:r>
      <w:r w:rsidRPr="00A7466C">
        <w:rPr>
          <w:rFonts w:cs="Times New Roman" w:eastAsia="Times New Roman"/>
          <w:lang w:eastAsia="hr-HR" w:val="en-US"/>
        </w:rPr>
        <w:t xml:space="preserve">Marko </w:t>
      </w:r>
      <w:proofErr w:type="spellStart"/>
      <w:r w:rsidRPr="00A7466C">
        <w:rPr>
          <w:rFonts w:cs="Times New Roman" w:eastAsia="Times New Roman"/>
          <w:lang w:eastAsia="hr-HR" w:val="en-US"/>
        </w:rPr>
        <w:t>Fak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7466C">
        <w:rPr>
          <w:rFonts w:cs="Times New Roman" w:eastAsia="Times New Roman"/>
          <w:lang w:eastAsia="hr-HR" w:val="en-US"/>
        </w:rPr>
        <w:t>Petrinjska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 28, Zagreb, OIB: </w:t>
      </w:r>
      <w:r w:rsidRPr="00A7466C">
        <w:rPr>
          <w:rFonts w:cs="Times New Roman" w:eastAsia="Calibri"/>
          <w:lang w:val="en-US"/>
        </w:rPr>
        <w:t xml:space="preserve">25300508272, </w:t>
      </w:r>
      <w:proofErr w:type="spellStart"/>
      <w:r w:rsidRPr="00A7466C">
        <w:rPr>
          <w:rFonts w:cs="Times New Roman" w:eastAsia="Times New Roman"/>
          <w:lang w:eastAsia="hr-HR" w:val="en-US"/>
        </w:rPr>
        <w:t>odlučujući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A7466C">
        <w:rPr>
          <w:rFonts w:cs="Times New Roman" w:eastAsia="Times New Roman"/>
          <w:lang w:eastAsia="hr-HR" w:val="en-US"/>
        </w:rPr>
        <w:t>nagradi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466C">
        <w:rPr>
          <w:rFonts w:cs="Times New Roman" w:eastAsia="Times New Roman"/>
          <w:lang w:eastAsia="hr-HR" w:val="en-US"/>
        </w:rPr>
        <w:t>i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466C">
        <w:rPr>
          <w:rFonts w:cs="Times New Roman" w:eastAsia="Times New Roman"/>
          <w:lang w:eastAsia="hr-HR" w:val="en-US"/>
        </w:rPr>
        <w:t>naknadi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466C">
        <w:rPr>
          <w:rFonts w:cs="Times New Roman" w:eastAsia="Times New Roman"/>
          <w:lang w:eastAsia="hr-HR" w:val="en-US"/>
        </w:rPr>
        <w:t>troškova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466C">
        <w:rPr>
          <w:rFonts w:cs="Times New Roman" w:eastAsia="Times New Roman"/>
          <w:lang w:eastAsia="hr-HR" w:val="en-US"/>
        </w:rPr>
        <w:t>stečajnog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466C">
        <w:rPr>
          <w:rFonts w:cs="Times New Roman" w:eastAsia="Times New Roman"/>
          <w:lang w:eastAsia="hr-HR" w:val="en-US"/>
        </w:rPr>
        <w:t>upravitelja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7466C">
        <w:rPr>
          <w:rFonts w:cs="Times New Roman" w:eastAsia="Times New Roman"/>
          <w:lang w:eastAsia="hr-HR" w:val="en-US"/>
        </w:rPr>
        <w:t>nakon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466C">
        <w:rPr>
          <w:rFonts w:cs="Times New Roman" w:eastAsia="Times New Roman"/>
          <w:lang w:eastAsia="hr-HR" w:val="en-US"/>
        </w:rPr>
        <w:t>Skupštine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466C">
        <w:rPr>
          <w:rFonts w:cs="Times New Roman" w:eastAsia="Times New Roman"/>
          <w:lang w:eastAsia="hr-HR" w:val="en-US"/>
        </w:rPr>
        <w:t>vjerovnika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466C">
        <w:rPr>
          <w:rFonts w:cs="Times New Roman" w:eastAsia="Times New Roman"/>
          <w:lang w:eastAsia="hr-HR" w:val="en-US"/>
        </w:rPr>
        <w:t>održane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 14. </w:t>
      </w:r>
      <w:proofErr w:type="spellStart"/>
      <w:proofErr w:type="gramStart"/>
      <w:r w:rsidRPr="00A7466C">
        <w:rPr>
          <w:rFonts w:cs="Times New Roman" w:eastAsia="Times New Roman"/>
          <w:lang w:eastAsia="hr-HR" w:val="en-US"/>
        </w:rPr>
        <w:t>prosinca</w:t>
      </w:r>
      <w:proofErr w:type="spellEnd"/>
      <w:proofErr w:type="gramEnd"/>
      <w:r w:rsidRPr="00A7466C">
        <w:rPr>
          <w:rFonts w:cs="Times New Roman" w:eastAsia="Times New Roman"/>
          <w:lang w:eastAsia="hr-HR" w:val="en-US"/>
        </w:rPr>
        <w:t xml:space="preserve"> 2017, 27. </w:t>
      </w:r>
      <w:proofErr w:type="spellStart"/>
      <w:proofErr w:type="gramStart"/>
      <w:r w:rsidRPr="00A7466C">
        <w:rPr>
          <w:rFonts w:cs="Times New Roman" w:eastAsia="Times New Roman"/>
          <w:lang w:eastAsia="hr-HR" w:val="en-US"/>
        </w:rPr>
        <w:t>prosinca</w:t>
      </w:r>
      <w:proofErr w:type="spellEnd"/>
      <w:proofErr w:type="gramEnd"/>
      <w:r w:rsidRPr="00A7466C">
        <w:rPr>
          <w:rFonts w:cs="Times New Roman" w:eastAsia="Times New Roman"/>
          <w:lang w:eastAsia="hr-HR" w:val="en-US"/>
        </w:rPr>
        <w:t xml:space="preserve"> 2017, </w:t>
      </w:r>
      <w:r w:rsidRPr="00A7466C">
        <w:rPr>
          <w:rFonts w:cs="Times New Roman" w:eastAsia="Times New Roman"/>
          <w:lang w:eastAsia="hr-HR" w:val="fr-FR"/>
        </w:rPr>
        <w:t>izvan-raspravno,</w:t>
      </w:r>
    </w:p>
    <w:p w:rsidRDefault="00A7466C" w:rsidP="00A7466C" w:rsidR="00A7466C" w:rsidRPr="00A7466C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7466C" w:rsidP="00A7466C" w:rsidR="00A7466C" w:rsidRPr="00A7466C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7466C" w:rsidP="00A7466C" w:rsidR="00A7466C" w:rsidRPr="00A7466C">
      <w:pPr>
        <w:spacing w:after="0"/>
        <w:jc w:val="center"/>
        <w:rPr>
          <w:rFonts w:cs="Times New Roman" w:eastAsia="Times New Roman"/>
          <w:lang w:eastAsia="hr-HR"/>
        </w:rPr>
      </w:pPr>
      <w:r w:rsidRPr="00A7466C">
        <w:rPr>
          <w:rFonts w:cs="Times New Roman" w:eastAsia="Times New Roman"/>
          <w:lang w:eastAsia="hr-HR"/>
        </w:rPr>
        <w:t xml:space="preserve">r i j e š i o    j e                   </w:t>
      </w:r>
    </w:p>
    <w:p w:rsidRDefault="00A7466C" w:rsidP="00A7466C" w:rsidR="00A7466C" w:rsidRPr="00A746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466C" w:rsidP="00A7466C" w:rsidR="00A7466C" w:rsidRPr="00A7466C">
      <w:pPr>
        <w:spacing w:after="0"/>
        <w:jc w:val="both"/>
        <w:rPr>
          <w:rFonts w:cs="Times New Roman" w:eastAsia="Times New Roman"/>
          <w:lang w:eastAsia="hr-HR"/>
        </w:rPr>
      </w:pPr>
      <w:r w:rsidRPr="00A7466C">
        <w:rPr>
          <w:rFonts w:cs="Times New Roman" w:eastAsia="Times New Roman"/>
          <w:b/>
          <w:bCs/>
          <w:lang w:eastAsia="hr-HR"/>
        </w:rPr>
        <w:t xml:space="preserve">          </w:t>
      </w:r>
      <w:r w:rsidRPr="00A7466C">
        <w:rPr>
          <w:rFonts w:cs="Times New Roman" w:eastAsia="Times New Roman"/>
          <w:lang w:eastAsia="hr-HR"/>
        </w:rPr>
        <w:t xml:space="preserve">Marku </w:t>
      </w:r>
      <w:proofErr w:type="spellStart"/>
      <w:r w:rsidRPr="00A7466C">
        <w:rPr>
          <w:rFonts w:cs="Times New Roman" w:eastAsia="Times New Roman"/>
          <w:lang w:eastAsia="hr-HR"/>
        </w:rPr>
        <w:t>Faku</w:t>
      </w:r>
      <w:proofErr w:type="spellEnd"/>
      <w:r w:rsidRPr="00A7466C">
        <w:rPr>
          <w:rFonts w:cs="Times New Roman" w:eastAsia="Times New Roman"/>
          <w:lang w:eastAsia="hr-HR"/>
        </w:rPr>
        <w:t xml:space="preserve">, Petrinjska 28, Zagreb, OIB: </w:t>
      </w:r>
      <w:r w:rsidRPr="00A7466C">
        <w:rPr>
          <w:rFonts w:cs="Times New Roman" w:eastAsia="Calibri"/>
        </w:rPr>
        <w:t>25300508272,</w:t>
      </w:r>
      <w:r w:rsidRPr="00A7466C">
        <w:rPr>
          <w:rFonts w:cs="Times New Roman" w:eastAsia="Times New Roman"/>
          <w:lang w:eastAsia="hr-HR"/>
        </w:rPr>
        <w:t xml:space="preserve"> stečajnom upravitelju uvodno navedenoga stečajnog Dužnika, određuje se nagrada u ovome stečajnom postupku u iznosu od: 4.032,00 kune bruto kao i naknada troškova u iznosu od: 3.000,00 kuna bruto pa se isti Stečajni upravitelj upućuje isplatiti si ovaj određeni iznos nagrade i naknade troškova a obračunate poreze, prireze i doprinose uplatiti na za to odgovarajuće računa proračunskih korisnika i nakon svega toga pismeno </w:t>
      </w:r>
      <w:proofErr w:type="spellStart"/>
      <w:r w:rsidRPr="00A7466C">
        <w:rPr>
          <w:rFonts w:cs="Times New Roman" w:eastAsia="Times New Roman"/>
          <w:lang w:eastAsia="hr-HR"/>
        </w:rPr>
        <w:t>izvjestiti</w:t>
      </w:r>
      <w:proofErr w:type="spellEnd"/>
      <w:r w:rsidRPr="00A7466C">
        <w:rPr>
          <w:rFonts w:cs="Times New Roman" w:eastAsia="Times New Roman"/>
          <w:lang w:eastAsia="hr-HR"/>
        </w:rPr>
        <w:t xml:space="preserve"> ovaj Sud.</w:t>
      </w:r>
    </w:p>
    <w:p w:rsidRDefault="00A7466C" w:rsidP="00A7466C" w:rsidR="00A7466C" w:rsidRPr="00A746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466C" w:rsidP="00A7466C" w:rsidR="00A7466C" w:rsidRPr="00A7466C">
      <w:pPr>
        <w:keepNext/>
        <w:spacing w:after="0"/>
        <w:jc w:val="center"/>
        <w:outlineLvl w:val="0"/>
        <w:rPr>
          <w:rFonts w:cs="Times New Roman" w:eastAsia="Arial Unicode MS"/>
          <w:lang w:eastAsia="hr-HR"/>
        </w:rPr>
      </w:pPr>
      <w:r w:rsidRPr="00A7466C">
        <w:rPr>
          <w:rFonts w:cs="Times New Roman" w:eastAsia="Arial Unicode MS"/>
          <w:lang w:eastAsia="hr-HR"/>
        </w:rPr>
        <w:t>Obrazloženje</w:t>
      </w:r>
    </w:p>
    <w:p w:rsidRDefault="00A7466C" w:rsidP="00A7466C" w:rsidR="00A7466C" w:rsidRPr="00A746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466C" w:rsidP="00A7466C" w:rsidR="00A7466C" w:rsidRPr="00A7466C">
      <w:pPr>
        <w:spacing w:after="0"/>
        <w:jc w:val="both"/>
        <w:rPr>
          <w:rFonts w:cs="Times New Roman" w:eastAsia="Times New Roman"/>
          <w:lang w:eastAsia="hr-HR"/>
        </w:rPr>
      </w:pPr>
      <w:r w:rsidRPr="00A7466C">
        <w:rPr>
          <w:rFonts w:cs="Times New Roman" w:eastAsia="Times New Roman"/>
          <w:lang w:eastAsia="hr-HR"/>
        </w:rPr>
        <w:t xml:space="preserve">             </w:t>
      </w:r>
      <w:r w:rsidRPr="00A7466C">
        <w:rPr>
          <w:rFonts w:cs="Times New Roman" w:eastAsia="Times New Roman"/>
          <w:b/>
          <w:lang w:eastAsia="hr-HR"/>
        </w:rPr>
        <w:t>1.</w:t>
      </w:r>
      <w:r w:rsidRPr="00A7466C">
        <w:rPr>
          <w:rFonts w:cs="Times New Roman" w:eastAsia="Times New Roman"/>
          <w:lang w:eastAsia="hr-HR"/>
        </w:rPr>
        <w:t xml:space="preserve">  Rješenjem ovog Suda od 21. srpnja 2017, broj: 14. St-703/2017. (Ex: St-2117/2015), određeno je nastavljanje postupka radi naknadne diobe novopronađene stečajne mase u zaključenome stečajnom postupku nad bivšim stečajnim Dužnikom: TRADE – REMI, d.o.o., u stečaju, Split, Alkarska 138, OIB: 23659525679. Stečajni je postupak nastavljen u odnosu na stečajnu masu.</w:t>
      </w:r>
    </w:p>
    <w:p w:rsidRDefault="00A7466C" w:rsidP="00A7466C" w:rsidR="00A7466C" w:rsidRPr="00A7466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A7466C">
        <w:rPr>
          <w:rFonts w:cs="Times New Roman" w:eastAsia="Times New Roman"/>
          <w:szCs w:val="20"/>
          <w:lang w:eastAsia="hr-HR" w:val="en-AU"/>
        </w:rPr>
        <w:t xml:space="preserve">            </w:t>
      </w:r>
      <w:r w:rsidRPr="00A7466C">
        <w:rPr>
          <w:rFonts w:cs="Times New Roman" w:eastAsia="Times New Roman"/>
          <w:b/>
          <w:szCs w:val="20"/>
          <w:lang w:eastAsia="hr-HR" w:val="en-AU"/>
        </w:rPr>
        <w:t>2.</w:t>
      </w:r>
      <w:r w:rsidRPr="00A7466C">
        <w:rPr>
          <w:rFonts w:cs="Times New Roman" w:eastAsia="Times New Roman"/>
          <w:szCs w:val="20"/>
          <w:lang w:eastAsia="hr-HR" w:val="en-AU"/>
        </w:rPr>
        <w:t xml:space="preserve"> 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što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su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vjerovnici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prijavili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tražbine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stečajni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postupak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iste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su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tražbine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ispitane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proofErr w:type="gramStart"/>
      <w:r w:rsidRPr="00A7466C">
        <w:rPr>
          <w:rFonts w:cs="Times New Roman" w:eastAsia="Times New Roman"/>
          <w:szCs w:val="20"/>
          <w:lang w:eastAsia="hr-HR" w:val="en-AU"/>
        </w:rPr>
        <w:t>na</w:t>
      </w:r>
      <w:proofErr w:type="spellEnd"/>
      <w:proofErr w:type="gram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Ispitnom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ročištu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održanom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kod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ovog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Suda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19. </w:t>
      </w:r>
      <w:proofErr w:type="spellStart"/>
      <w:proofErr w:type="gramStart"/>
      <w:r w:rsidRPr="00A7466C">
        <w:rPr>
          <w:rFonts w:cs="Times New Roman" w:eastAsia="Times New Roman"/>
          <w:szCs w:val="20"/>
          <w:lang w:eastAsia="hr-HR" w:val="en-AU"/>
        </w:rPr>
        <w:t>rujna</w:t>
      </w:r>
      <w:proofErr w:type="spellEnd"/>
      <w:proofErr w:type="gramEnd"/>
      <w:r w:rsidRPr="00A7466C">
        <w:rPr>
          <w:rFonts w:cs="Times New Roman" w:eastAsia="Times New Roman"/>
          <w:szCs w:val="20"/>
          <w:lang w:eastAsia="hr-HR" w:val="en-AU"/>
        </w:rPr>
        <w:t xml:space="preserve"> 2017. </w:t>
      </w:r>
      <w:proofErr w:type="gramStart"/>
      <w:r w:rsidRPr="00A7466C">
        <w:rPr>
          <w:rFonts w:cs="Times New Roman" w:eastAsia="Times New Roman"/>
          <w:szCs w:val="20"/>
          <w:lang w:eastAsia="hr-HR" w:val="en-AU"/>
        </w:rPr>
        <w:t>a</w:t>
      </w:r>
      <w:proofErr w:type="gramEnd"/>
      <w:r w:rsidRPr="00A7466C">
        <w:rPr>
          <w:rFonts w:cs="Times New Roman" w:eastAsia="Times New Roman"/>
          <w:szCs w:val="20"/>
          <w:lang w:eastAsia="hr-HR" w:val="en-AU"/>
        </w:rPr>
        <w:t xml:space="preserve"> o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kojim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ispitanim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tražbinama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Sud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odlučio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Rješenjima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(o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utvrđenim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tražbinama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) od 21. </w:t>
      </w:r>
      <w:proofErr w:type="spellStart"/>
      <w:proofErr w:type="gramStart"/>
      <w:r w:rsidRPr="00A7466C">
        <w:rPr>
          <w:rFonts w:cs="Times New Roman" w:eastAsia="Times New Roman"/>
          <w:szCs w:val="20"/>
          <w:lang w:eastAsia="hr-HR" w:val="en-AU"/>
        </w:rPr>
        <w:t>rujna</w:t>
      </w:r>
      <w:proofErr w:type="spellEnd"/>
      <w:proofErr w:type="gramEnd"/>
      <w:r w:rsidRPr="00A7466C">
        <w:rPr>
          <w:rFonts w:cs="Times New Roman" w:eastAsia="Times New Roman"/>
          <w:szCs w:val="20"/>
          <w:lang w:eastAsia="hr-HR" w:val="en-AU"/>
        </w:rPr>
        <w:t xml:space="preserve"> 2017.</w:t>
      </w:r>
    </w:p>
    <w:p w:rsidRDefault="00A7466C" w:rsidP="00A7466C" w:rsidR="00A7466C" w:rsidRPr="00A7466C">
      <w:pPr>
        <w:spacing w:after="0"/>
        <w:jc w:val="both"/>
        <w:rPr>
          <w:rFonts w:cs="Times New Roman" w:eastAsia="Times New Roman"/>
          <w:lang w:eastAsia="hr-HR"/>
        </w:rPr>
      </w:pPr>
      <w:r w:rsidRPr="00A7466C">
        <w:rPr>
          <w:rFonts w:cs="Times New Roman" w:eastAsia="Times New Roman"/>
          <w:lang w:eastAsia="hr-HR"/>
        </w:rPr>
        <w:t xml:space="preserve">             </w:t>
      </w:r>
      <w:r w:rsidRPr="00A7466C">
        <w:rPr>
          <w:rFonts w:cs="Times New Roman" w:eastAsia="Times New Roman"/>
          <w:b/>
          <w:lang w:eastAsia="hr-HR"/>
        </w:rPr>
        <w:t>3.</w:t>
      </w:r>
      <w:r w:rsidRPr="00A7466C">
        <w:rPr>
          <w:rFonts w:cs="Times New Roman" w:eastAsia="Times New Roman"/>
          <w:lang w:eastAsia="hr-HR"/>
        </w:rPr>
        <w:t xml:space="preserve">  Na Skupštinu vjerovnika </w:t>
      </w:r>
      <w:proofErr w:type="spellStart"/>
      <w:r w:rsidRPr="00A7466C">
        <w:rPr>
          <w:rFonts w:cs="Times New Roman" w:eastAsia="Times New Roman"/>
          <w:lang w:eastAsia="hr-HR"/>
        </w:rPr>
        <w:t>sazvanu</w:t>
      </w:r>
      <w:proofErr w:type="spellEnd"/>
      <w:r w:rsidRPr="00A7466C">
        <w:rPr>
          <w:rFonts w:cs="Times New Roman" w:eastAsia="Times New Roman"/>
          <w:lang w:eastAsia="hr-HR"/>
        </w:rPr>
        <w:t xml:space="preserve"> za 14. prosinca 2017, nije pristupio nitko od dvojice stečajnih vjerovnika, iako su isti bili pozvani javnom objavom preko mrežne stranice e-Oglasna ploča sudova. Na ovoj je Skupštini vjerovnika Stečajni upravitelj istakao kako će se iz unovčene stečajne mase namiriti sve obveze stečajne mase i u cijelosti sve tražbine stečajnih vjerovnika. Unovčena stečajna masa iznosit će: 25.500,00 kuna a unovčit će se prodajom jednog kamiona FIAT DUCATO, godine proizvodnje 2007, prodajom neposrednom pogodbom bivšem članu Uprave u Dužnika i jedinom </w:t>
      </w:r>
      <w:proofErr w:type="spellStart"/>
      <w:r w:rsidRPr="00A7466C">
        <w:rPr>
          <w:rFonts w:cs="Times New Roman" w:eastAsia="Times New Roman"/>
          <w:lang w:eastAsia="hr-HR"/>
        </w:rPr>
        <w:t>udjeličaru</w:t>
      </w:r>
      <w:proofErr w:type="spellEnd"/>
      <w:r w:rsidRPr="00A7466C">
        <w:rPr>
          <w:rFonts w:cs="Times New Roman" w:eastAsia="Times New Roman"/>
          <w:lang w:eastAsia="hr-HR"/>
        </w:rPr>
        <w:t xml:space="preserve">, Mili </w:t>
      </w:r>
      <w:proofErr w:type="spellStart"/>
      <w:r w:rsidRPr="00A7466C">
        <w:rPr>
          <w:rFonts w:cs="Times New Roman" w:eastAsia="Times New Roman"/>
          <w:lang w:eastAsia="hr-HR"/>
        </w:rPr>
        <w:t>Režiću</w:t>
      </w:r>
      <w:proofErr w:type="spellEnd"/>
      <w:r w:rsidRPr="00A7466C">
        <w:rPr>
          <w:rFonts w:cs="Times New Roman" w:eastAsia="Times New Roman"/>
          <w:lang w:eastAsia="hr-HR"/>
        </w:rPr>
        <w:t xml:space="preserve">. Na istoj je Skupštini vjerovnika Sud, pošto nitko nije pristupio od jedinih dvoje stečajnih </w:t>
      </w:r>
    </w:p>
    <w:p w:rsidRDefault="00A7466C" w:rsidP="00A7466C" w:rsidR="00A7466C" w:rsidRPr="00A746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466C" w:rsidP="00A7466C" w:rsidR="00A7466C" w:rsidRPr="00A7466C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A7466C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  </w:t>
      </w:r>
      <w:r w:rsidRPr="00A7466C">
        <w:rPr>
          <w:rFonts w:cs="Times New Roman" w:eastAsia="Times New Roman"/>
          <w:b/>
          <w:lang w:eastAsia="hr-HR"/>
        </w:rPr>
        <w:t>- 2 -</w:t>
      </w:r>
      <w:r w:rsidRPr="00A7466C">
        <w:rPr>
          <w:rFonts w:cs="Times New Roman" w:eastAsia="Times New Roman"/>
          <w:lang w:eastAsia="hr-HR"/>
        </w:rPr>
        <w:t xml:space="preserve">                           </w:t>
      </w:r>
      <w:r w:rsidRPr="00A7466C">
        <w:rPr>
          <w:rFonts w:cs="Times New Roman" w:eastAsia="Times New Roman"/>
          <w:b/>
          <w:lang w:eastAsia="hr-HR"/>
        </w:rPr>
        <w:t>Broj:  14. St-703/2017.</w:t>
      </w:r>
    </w:p>
    <w:p w:rsidRDefault="00A7466C" w:rsidP="00A7466C" w:rsidR="00A7466C" w:rsidRPr="00A7466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A7466C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(Ex: St-2117/2015).</w:t>
      </w:r>
    </w:p>
    <w:p w:rsidRDefault="00A7466C" w:rsidP="00A7466C" w:rsidR="00A7466C" w:rsidRPr="00A7466C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A7466C" w:rsidP="00A7466C" w:rsidR="00A7466C" w:rsidRPr="00A746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466C" w:rsidP="00A7466C" w:rsidR="00A7466C" w:rsidRPr="00A7466C">
      <w:pPr>
        <w:spacing w:after="0"/>
        <w:jc w:val="both"/>
        <w:rPr>
          <w:rFonts w:cs="Times New Roman" w:eastAsia="Times New Roman"/>
          <w:lang w:eastAsia="hr-HR"/>
        </w:rPr>
      </w:pPr>
      <w:r w:rsidRPr="00A7466C">
        <w:rPr>
          <w:rFonts w:cs="Times New Roman" w:eastAsia="Times New Roman"/>
          <w:lang w:eastAsia="hr-HR"/>
        </w:rPr>
        <w:t xml:space="preserve">vjerovnika (Republika Hrvatska i Grad Split), uputio Stečajnog upravitelja na prodaju imovine dužnika: KAMION FIAT DUCATO 2,3 JTD N1, godina proizvodnje 2007, reg. oznake: ST237PL, kojeg je sudski vještak procijenio na iznos od: 21.815,20 kuna, neposrednom pogodbom prodati Mili </w:t>
      </w:r>
      <w:proofErr w:type="spellStart"/>
      <w:r w:rsidRPr="00A7466C">
        <w:rPr>
          <w:rFonts w:cs="Times New Roman" w:eastAsia="Times New Roman"/>
          <w:lang w:eastAsia="hr-HR"/>
        </w:rPr>
        <w:t>Režiću</w:t>
      </w:r>
      <w:proofErr w:type="spellEnd"/>
      <w:r w:rsidRPr="00A7466C">
        <w:rPr>
          <w:rFonts w:cs="Times New Roman" w:eastAsia="Times New Roman"/>
          <w:lang w:eastAsia="hr-HR"/>
        </w:rPr>
        <w:t xml:space="preserve">, iz Stobreča, Poljička cesta </w:t>
      </w:r>
      <w:proofErr w:type="spellStart"/>
      <w:r w:rsidRPr="00A7466C">
        <w:rPr>
          <w:rFonts w:cs="Times New Roman" w:eastAsia="Times New Roman"/>
          <w:lang w:eastAsia="hr-HR"/>
        </w:rPr>
        <w:t>bb</w:t>
      </w:r>
      <w:proofErr w:type="spellEnd"/>
      <w:r w:rsidRPr="00A7466C">
        <w:rPr>
          <w:rFonts w:cs="Times New Roman" w:eastAsia="Times New Roman"/>
          <w:lang w:eastAsia="hr-HR"/>
        </w:rPr>
        <w:t xml:space="preserve">, OIB: 16500621289, za </w:t>
      </w:r>
      <w:proofErr w:type="spellStart"/>
      <w:r w:rsidRPr="00A7466C">
        <w:rPr>
          <w:rFonts w:cs="Times New Roman" w:eastAsia="Times New Roman"/>
          <w:lang w:eastAsia="hr-HR"/>
        </w:rPr>
        <w:t>kupovninu</w:t>
      </w:r>
      <w:proofErr w:type="spellEnd"/>
      <w:r w:rsidRPr="00A7466C">
        <w:rPr>
          <w:rFonts w:cs="Times New Roman" w:eastAsia="Times New Roman"/>
          <w:lang w:eastAsia="hr-HR"/>
        </w:rPr>
        <w:t xml:space="preserve">/cijenu od: 25.500,00 kuna neto te potom iz ostvarene </w:t>
      </w:r>
      <w:proofErr w:type="spellStart"/>
      <w:r w:rsidRPr="00A7466C">
        <w:rPr>
          <w:rFonts w:cs="Times New Roman" w:eastAsia="Times New Roman"/>
          <w:lang w:eastAsia="hr-HR"/>
        </w:rPr>
        <w:t>kupovnine</w:t>
      </w:r>
      <w:proofErr w:type="spellEnd"/>
      <w:r w:rsidRPr="00A7466C">
        <w:rPr>
          <w:rFonts w:cs="Times New Roman" w:eastAsia="Times New Roman"/>
          <w:lang w:eastAsia="hr-HR"/>
        </w:rPr>
        <w:t xml:space="preserve"> namiriti sve obveze stečajne mase i sve stečajne vjerovnike viših isplatnih redova u visini utvrđenih im tražbina u ovome stečajnom postupku, kako je to sve isti i predložio na istoj Skupštini vjerovnika.</w:t>
      </w:r>
    </w:p>
    <w:p w:rsidRDefault="00A7466C" w:rsidP="00A7466C" w:rsidR="00A7466C" w:rsidRPr="00A7466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A7466C">
        <w:rPr>
          <w:rFonts w:cs="Times New Roman" w:eastAsia="Times New Roman"/>
          <w:szCs w:val="20"/>
          <w:lang w:eastAsia="hr-HR" w:val="en-AU"/>
        </w:rPr>
        <w:t xml:space="preserve">            </w:t>
      </w:r>
      <w:r w:rsidRPr="00A7466C">
        <w:rPr>
          <w:rFonts w:cs="Times New Roman" w:eastAsia="Times New Roman"/>
          <w:b/>
          <w:szCs w:val="20"/>
          <w:lang w:eastAsia="hr-HR" w:val="en-AU"/>
        </w:rPr>
        <w:t>4.</w:t>
      </w:r>
      <w:r w:rsidRPr="00A7466C">
        <w:rPr>
          <w:rFonts w:cs="Times New Roman" w:eastAsia="Times New Roman"/>
          <w:szCs w:val="20"/>
          <w:lang w:eastAsia="hr-HR" w:val="en-AU"/>
        </w:rPr>
        <w:t xml:space="preserve"> 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Podneskom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gramStart"/>
      <w:r w:rsidRPr="00A7466C">
        <w:rPr>
          <w:rFonts w:cs="Times New Roman" w:eastAsia="Times New Roman"/>
          <w:szCs w:val="20"/>
          <w:lang w:eastAsia="hr-HR" w:val="en-AU"/>
        </w:rPr>
        <w:t>od</w:t>
      </w:r>
      <w:proofErr w:type="gramEnd"/>
      <w:r w:rsidRPr="00A7466C">
        <w:rPr>
          <w:rFonts w:cs="Times New Roman" w:eastAsia="Times New Roman"/>
          <w:szCs w:val="20"/>
          <w:lang w:eastAsia="hr-HR" w:val="en-AU"/>
        </w:rPr>
        <w:t xml:space="preserve"> 19. </w:t>
      </w:r>
      <w:proofErr w:type="spellStart"/>
      <w:proofErr w:type="gramStart"/>
      <w:r w:rsidRPr="00A7466C">
        <w:rPr>
          <w:rFonts w:cs="Times New Roman" w:eastAsia="Times New Roman"/>
          <w:szCs w:val="20"/>
          <w:lang w:eastAsia="hr-HR" w:val="en-AU"/>
        </w:rPr>
        <w:t>prosinca</w:t>
      </w:r>
      <w:proofErr w:type="spellEnd"/>
      <w:proofErr w:type="gramEnd"/>
      <w:r w:rsidRPr="00A7466C">
        <w:rPr>
          <w:rFonts w:cs="Times New Roman" w:eastAsia="Times New Roman"/>
          <w:szCs w:val="20"/>
          <w:lang w:eastAsia="hr-HR" w:val="en-AU"/>
        </w:rPr>
        <w:t xml:space="preserve"> 2017. </w:t>
      </w:r>
      <w:proofErr w:type="gramStart"/>
      <w:r w:rsidRPr="00A7466C">
        <w:rPr>
          <w:rFonts w:cs="Times New Roman" w:eastAsia="Times New Roman"/>
          <w:szCs w:val="20"/>
          <w:lang w:eastAsia="hr-HR" w:val="en-AU"/>
        </w:rPr>
        <w:t>a</w:t>
      </w:r>
      <w:proofErr w:type="gram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koji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je u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Sudu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fizički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zaprimljen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22. </w:t>
      </w:r>
      <w:proofErr w:type="spellStart"/>
      <w:proofErr w:type="gramStart"/>
      <w:r w:rsidRPr="00A7466C">
        <w:rPr>
          <w:rFonts w:cs="Times New Roman" w:eastAsia="Times New Roman"/>
          <w:szCs w:val="20"/>
          <w:lang w:eastAsia="hr-HR" w:val="en-AU"/>
        </w:rPr>
        <w:t>prosinca</w:t>
      </w:r>
      <w:proofErr w:type="spellEnd"/>
      <w:proofErr w:type="gramEnd"/>
      <w:r w:rsidRPr="00A7466C">
        <w:rPr>
          <w:rFonts w:cs="Times New Roman" w:eastAsia="Times New Roman"/>
          <w:szCs w:val="20"/>
          <w:lang w:eastAsia="hr-HR" w:val="en-AU"/>
        </w:rPr>
        <w:t xml:space="preserve"> 2017,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Stečajni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upravitelj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predložio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formalno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mu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rješenjem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odrediti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nagradu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naknadu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troškova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a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koje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iznose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već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bio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predložio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na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navedenoj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Skupštini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vjerovnika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čemu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Sud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ovim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Rješenjem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udovoljuje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radi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čega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riješeno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kao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izrijeci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ovog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7466C">
        <w:rPr>
          <w:rFonts w:cs="Times New Roman" w:eastAsia="Times New Roman"/>
          <w:szCs w:val="20"/>
          <w:lang w:eastAsia="hr-HR" w:val="en-AU"/>
        </w:rPr>
        <w:t>Rješenja</w:t>
      </w:r>
      <w:proofErr w:type="spellEnd"/>
      <w:r w:rsidRPr="00A7466C">
        <w:rPr>
          <w:rFonts w:cs="Times New Roman" w:eastAsia="Times New Roman"/>
          <w:szCs w:val="20"/>
          <w:lang w:eastAsia="hr-HR" w:val="en-AU"/>
        </w:rPr>
        <w:t>.</w:t>
      </w:r>
    </w:p>
    <w:p w:rsidRDefault="00A7466C" w:rsidP="00A7466C" w:rsidR="00A7466C" w:rsidRPr="00A7466C">
      <w:pPr>
        <w:spacing w:after="0"/>
        <w:jc w:val="both"/>
        <w:rPr>
          <w:rFonts w:cs="Times New Roman" w:eastAsia="Times New Roman"/>
          <w:lang w:eastAsia="hr-HR"/>
        </w:rPr>
      </w:pPr>
      <w:r w:rsidRPr="00A7466C">
        <w:rPr>
          <w:rFonts w:cs="Times New Roman" w:eastAsia="Times New Roman"/>
          <w:lang w:eastAsia="hr-HR"/>
        </w:rPr>
        <w:t xml:space="preserve">            </w:t>
      </w:r>
      <w:r w:rsidRPr="00A7466C">
        <w:rPr>
          <w:rFonts w:cs="Times New Roman" w:eastAsia="Times New Roman"/>
          <w:b/>
          <w:lang w:eastAsia="hr-HR"/>
        </w:rPr>
        <w:t>5.</w:t>
      </w:r>
      <w:r w:rsidRPr="00A7466C">
        <w:rPr>
          <w:rFonts w:cs="Times New Roman" w:eastAsia="Times New Roman"/>
          <w:lang w:eastAsia="hr-HR"/>
        </w:rPr>
        <w:t xml:space="preserve">  Naime člankom 94, Stečajnog zakona (</w:t>
      </w:r>
      <w:r w:rsidRPr="00A7466C">
        <w:rPr>
          <w:rFonts w:cs="Times New Roman" w:eastAsia="Times New Roman"/>
          <w:i/>
          <w:lang w:eastAsia="hr-HR"/>
        </w:rPr>
        <w:t>Narodne novine</w:t>
      </w:r>
      <w:r w:rsidRPr="00A7466C">
        <w:rPr>
          <w:rFonts w:cs="Times New Roman" w:eastAsia="Times New Roman"/>
          <w:lang w:eastAsia="hr-HR"/>
        </w:rPr>
        <w:t xml:space="preserve">, br.-i: 71/15. i 104/17, dalje: SZ), propisano je kako stečajni upravitelj ima pravo na nagradu za svoj rad i naknadu stvarnih troškova te kako o tome sud odlučuje  rješenjem a nagrada se određuje prema Uredbi kojom Vlada Republike Hrvatske utvrđuje kriterije i način obračuna i plaćanja nagrade stečajnim upraviteljima. </w:t>
      </w:r>
    </w:p>
    <w:p w:rsidRDefault="00A7466C" w:rsidP="00A7466C" w:rsidR="00A7466C" w:rsidRPr="00A7466C">
      <w:pPr>
        <w:spacing w:after="0"/>
        <w:jc w:val="both"/>
        <w:rPr>
          <w:rFonts w:cs="Times New Roman" w:eastAsia="Times New Roman"/>
          <w:lang w:eastAsia="hr-HR"/>
        </w:rPr>
      </w:pPr>
      <w:r w:rsidRPr="00A7466C">
        <w:rPr>
          <w:rFonts w:cs="Times New Roman" w:eastAsia="Times New Roman"/>
          <w:lang w:eastAsia="hr-HR"/>
        </w:rPr>
        <w:t xml:space="preserve">            </w:t>
      </w:r>
      <w:r w:rsidRPr="00A7466C">
        <w:rPr>
          <w:rFonts w:cs="Times New Roman" w:eastAsia="Times New Roman"/>
          <w:b/>
          <w:lang w:eastAsia="hr-HR"/>
        </w:rPr>
        <w:t>6.</w:t>
      </w:r>
      <w:r w:rsidRPr="00A7466C">
        <w:rPr>
          <w:rFonts w:cs="Times New Roman" w:eastAsia="Times New Roman"/>
          <w:lang w:eastAsia="hr-HR"/>
        </w:rPr>
        <w:t xml:space="preserve">  Člankom 2, Uredbe o kriterijima i načinu obračuna i plaćanje nagrade stečajnim upraviteljima (</w:t>
      </w:r>
      <w:r w:rsidRPr="00A7466C">
        <w:rPr>
          <w:rFonts w:cs="Times New Roman" w:eastAsia="Times New Roman"/>
          <w:i/>
          <w:lang w:eastAsia="hr-HR"/>
        </w:rPr>
        <w:t>Narodne novine</w:t>
      </w:r>
      <w:r w:rsidRPr="00A7466C">
        <w:rPr>
          <w:rFonts w:cs="Times New Roman" w:eastAsia="Times New Roman"/>
          <w:lang w:eastAsia="hr-HR"/>
        </w:rPr>
        <w:t xml:space="preserve">, br.: 105/15, dalje: Uredba), propisano je kako Stečajni upravitelj (...) ima pravo na nagradu za obavljene poslove a koju određuje sud nakon što isti obavi poslove za koje je imenovan. </w:t>
      </w:r>
    </w:p>
    <w:p w:rsidRDefault="00A7466C" w:rsidP="00A7466C" w:rsidR="00A7466C" w:rsidRPr="00A7466C">
      <w:pPr>
        <w:spacing w:after="0"/>
        <w:jc w:val="both"/>
        <w:rPr>
          <w:rFonts w:cs="Times New Roman" w:eastAsia="Times New Roman"/>
          <w:lang w:eastAsia="hr-HR"/>
        </w:rPr>
      </w:pPr>
      <w:r w:rsidRPr="00A7466C">
        <w:rPr>
          <w:rFonts w:cs="Times New Roman" w:eastAsia="Times New Roman"/>
          <w:lang w:eastAsia="hr-HR"/>
        </w:rPr>
        <w:t xml:space="preserve">             </w:t>
      </w:r>
      <w:r w:rsidRPr="00A7466C">
        <w:rPr>
          <w:rFonts w:cs="Times New Roman" w:eastAsia="Times New Roman"/>
          <w:b/>
          <w:lang w:eastAsia="hr-HR"/>
        </w:rPr>
        <w:t>7.</w:t>
      </w:r>
      <w:r w:rsidRPr="00A7466C">
        <w:rPr>
          <w:rFonts w:cs="Times New Roman" w:eastAsia="Times New Roman"/>
          <w:lang w:eastAsia="hr-HR"/>
        </w:rPr>
        <w:t xml:space="preserve">  Kako je u ovome Stečajnom postupku unovčena sva stečajna masa za iznos od: 25.500,00 kuna a iz kojeg će se iznosa u cijelosti namiriti sve obveze stečajne mase, uključujući i nagradu te naknadu troškova Stečajnog upravitelja a ujedno će se namiriti u cijelosti i svi stečajni vjerovnici viših isplatnih redova u visini utvrđenih im tražbina u ovome stečajnom postupku, to je Sud i ovim Rješenjem i odredio nagradu i naknadu troškova Stečajnog upravitelja, radi čega je i riješeno kao u izrijeci ovog Rješenja.</w:t>
      </w:r>
    </w:p>
    <w:p w:rsidRDefault="00A7466C" w:rsidP="00A7466C" w:rsidR="00A7466C" w:rsidRPr="00A746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466C" w:rsidP="00A7466C" w:rsidR="00A7466C" w:rsidRPr="00A7466C">
      <w:pPr>
        <w:spacing w:after="0"/>
        <w:jc w:val="center"/>
        <w:rPr>
          <w:rFonts w:cs="Times New Roman" w:eastAsia="Times New Roman"/>
          <w:lang w:eastAsia="hr-HR"/>
        </w:rPr>
      </w:pPr>
      <w:r w:rsidRPr="00A7466C">
        <w:rPr>
          <w:rFonts w:cs="Times New Roman" w:eastAsia="Times New Roman"/>
          <w:lang w:eastAsia="hr-HR"/>
        </w:rPr>
        <w:t>U Splitu, 27. prosinca 2017.</w:t>
      </w:r>
    </w:p>
    <w:p w:rsidRDefault="00A7466C" w:rsidP="00A7466C" w:rsidR="00A7466C" w:rsidRPr="00A7466C">
      <w:pPr>
        <w:spacing w:after="0"/>
        <w:rPr>
          <w:rFonts w:cs="Times New Roman" w:eastAsia="Times New Roman"/>
          <w:lang w:eastAsia="hr-HR"/>
        </w:rPr>
      </w:pPr>
    </w:p>
    <w:p w:rsidRDefault="00A7466C" w:rsidP="00A7466C" w:rsidR="00A7466C" w:rsidRPr="00A7466C">
      <w:pPr>
        <w:spacing w:after="0"/>
        <w:rPr>
          <w:rFonts w:cs="Times New Roman" w:eastAsia="Times New Roman"/>
          <w:lang w:eastAsia="hr-HR"/>
        </w:rPr>
      </w:pPr>
      <w:r w:rsidRPr="00A7466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STEČAJNI SUDAC:</w:t>
      </w:r>
    </w:p>
    <w:p w:rsidRDefault="00A7466C" w:rsidP="00A7466C" w:rsidR="00A7466C" w:rsidRPr="00A7466C">
      <w:pPr>
        <w:spacing w:after="0"/>
        <w:rPr>
          <w:rFonts w:cs="Times New Roman" w:eastAsia="Times New Roman"/>
          <w:lang w:eastAsia="hr-HR"/>
        </w:rPr>
      </w:pPr>
      <w:r w:rsidRPr="00A7466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</w:t>
      </w:r>
      <w:smartTag w:element="PersonName" w:uri="urn:schemas-microsoft-com:office:smarttags">
        <w:r w:rsidRPr="00A7466C">
          <w:rPr>
            <w:rFonts w:cs="Times New Roman" w:eastAsia="Times New Roman"/>
            <w:lang w:eastAsia="hr-HR"/>
          </w:rPr>
          <w:t>Jozo Ćaleta</w:t>
        </w:r>
      </w:smartTag>
      <w:r w:rsidRPr="00A7466C">
        <w:rPr>
          <w:rFonts w:cs="Times New Roman" w:eastAsia="Times New Roman"/>
          <w:lang w:eastAsia="hr-HR"/>
        </w:rPr>
        <w:t>, v.r.,</w:t>
      </w:r>
    </w:p>
    <w:p w:rsidRDefault="00A7466C" w:rsidP="00A7466C" w:rsidR="00A7466C" w:rsidRPr="00A7466C">
      <w:pPr>
        <w:spacing w:after="0"/>
        <w:rPr>
          <w:rFonts w:cs="Times New Roman" w:eastAsia="Times New Roman"/>
          <w:lang w:eastAsia="hr-HR"/>
        </w:rPr>
      </w:pPr>
    </w:p>
    <w:p w:rsidRDefault="00A7466C" w:rsidP="00A7466C" w:rsidR="00A7466C" w:rsidRPr="00A7466C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A7466C" w:rsidP="00A7466C" w:rsidR="00A7466C" w:rsidRPr="00A7466C">
      <w:pPr>
        <w:spacing w:after="0"/>
        <w:jc w:val="both"/>
        <w:rPr>
          <w:rFonts w:cs="Times New Roman" w:eastAsia="Times New Roman"/>
          <w:lang w:eastAsia="hr-HR"/>
        </w:rPr>
      </w:pPr>
      <w:r w:rsidRPr="00A7466C">
        <w:rPr>
          <w:rFonts w:cs="Times New Roman" w:eastAsia="Times New Roman"/>
          <w:u w:val="single"/>
          <w:lang w:eastAsia="hr-HR"/>
        </w:rPr>
        <w:t>Pravna pouka:</w:t>
      </w:r>
      <w:r w:rsidRPr="00A7466C">
        <w:rPr>
          <w:rFonts w:cs="Times New Roman" w:eastAsia="Times New Roman"/>
          <w:lang w:eastAsia="hr-HR"/>
        </w:rPr>
        <w:t xml:space="preserve"> Protiv ovog Rješenja može se izjaviti žalba u roku od osam dana. Žalba se u tri primjeraka dostavlja ovom Sudu a o istoj žalbi u drugom stupnju odlučuje Visoki trgovački sud Republike Hrvatske u Zagrebu.</w:t>
      </w:r>
    </w:p>
    <w:p w:rsidRDefault="00A7466C" w:rsidP="00A7466C" w:rsidR="00A7466C" w:rsidRPr="00A746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466C" w:rsidP="00A7466C" w:rsidR="00A7466C" w:rsidRPr="00A746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466C" w:rsidP="00A7466C" w:rsidR="00A7466C" w:rsidRPr="00A7466C">
      <w:pPr>
        <w:spacing w:after="0"/>
        <w:rPr>
          <w:rFonts w:cs="Times New Roman" w:eastAsia="Times New Roman"/>
          <w:lang w:eastAsia="hr-HR"/>
        </w:rPr>
      </w:pPr>
      <w:r w:rsidRPr="00A7466C">
        <w:rPr>
          <w:rFonts w:cs="Times New Roman" w:eastAsia="Times New Roman"/>
          <w:u w:val="single"/>
          <w:lang w:eastAsia="hr-HR" w:val="fr-FR"/>
        </w:rPr>
        <w:t>Dna:</w:t>
      </w:r>
      <w:r w:rsidRPr="00A7466C">
        <w:rPr>
          <w:rFonts w:cs="Times New Roman" w:eastAsia="Times New Roman"/>
          <w:lang w:eastAsia="hr-HR" w:val="fr-FR"/>
        </w:rPr>
        <w:t xml:space="preserve">    </w:t>
      </w:r>
      <w:r w:rsidRPr="00A7466C">
        <w:rPr>
          <w:rFonts w:cs="Times New Roman" w:eastAsia="Times New Roman"/>
          <w:lang w:eastAsia="hr-HR"/>
        </w:rPr>
        <w:t xml:space="preserve">1.  Stečajni upravitelj Marko </w:t>
      </w:r>
      <w:proofErr w:type="spellStart"/>
      <w:r w:rsidRPr="00A7466C">
        <w:rPr>
          <w:rFonts w:cs="Times New Roman" w:eastAsia="Times New Roman"/>
          <w:lang w:eastAsia="hr-HR"/>
        </w:rPr>
        <w:t>Fak</w:t>
      </w:r>
      <w:proofErr w:type="spellEnd"/>
      <w:r w:rsidRPr="00A7466C">
        <w:rPr>
          <w:rFonts w:cs="Times New Roman" w:eastAsia="Times New Roman"/>
          <w:lang w:eastAsia="hr-HR"/>
        </w:rPr>
        <w:t>, Zagreb, Petrinjska 28,</w:t>
      </w:r>
    </w:p>
    <w:p w:rsidRDefault="00A7466C" w:rsidP="00A7466C" w:rsidR="00A7466C" w:rsidRPr="00A7466C">
      <w:pPr>
        <w:spacing w:after="0"/>
        <w:jc w:val="both"/>
        <w:rPr>
          <w:rFonts w:cs="Times New Roman" w:eastAsia="Times New Roman"/>
          <w:lang w:eastAsia="hr-HR" w:val="en-US"/>
        </w:rPr>
      </w:pPr>
      <w:r w:rsidRPr="00A7466C">
        <w:rPr>
          <w:rFonts w:cs="Times New Roman" w:eastAsia="Times New Roman"/>
          <w:lang w:eastAsia="hr-HR" w:val="en-US"/>
        </w:rPr>
        <w:t xml:space="preserve">            2.  </w:t>
      </w:r>
      <w:proofErr w:type="spellStart"/>
      <w:r w:rsidRPr="00A7466C">
        <w:rPr>
          <w:rFonts w:cs="Times New Roman" w:eastAsia="Times New Roman"/>
          <w:lang w:eastAsia="hr-HR" w:val="en-US"/>
        </w:rPr>
        <w:t>Mrežna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7466C">
        <w:rPr>
          <w:rFonts w:cs="Times New Roman" w:eastAsia="Times New Roman"/>
          <w:lang w:eastAsia="hr-HR" w:val="en-US"/>
        </w:rPr>
        <w:t>stranica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A7466C">
        <w:rPr>
          <w:rFonts w:cs="Times New Roman" w:eastAsia="Times New Roman"/>
          <w:lang w:eastAsia="hr-HR" w:val="en-US"/>
        </w:rPr>
        <w:t>Oglasna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A7466C">
        <w:rPr>
          <w:rFonts w:cs="Times New Roman" w:eastAsia="Times New Roman"/>
          <w:lang w:eastAsia="hr-HR" w:val="en-US"/>
        </w:rPr>
        <w:t>ploča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A7466C">
        <w:rPr>
          <w:rFonts w:cs="Times New Roman" w:eastAsia="Times New Roman"/>
          <w:lang w:eastAsia="hr-HR" w:val="en-US"/>
        </w:rPr>
        <w:t>sudova</w:t>
      </w:r>
      <w:proofErr w:type="spellEnd"/>
      <w:proofErr w:type="gramEnd"/>
      <w:r w:rsidRPr="00A7466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7466C">
        <w:rPr>
          <w:rFonts w:cs="Times New Roman" w:eastAsia="Times New Roman"/>
          <w:lang w:eastAsia="hr-HR" w:val="en-US"/>
        </w:rPr>
        <w:t>rok</w:t>
      </w:r>
      <w:proofErr w:type="spellEnd"/>
      <w:r w:rsidRPr="00A7466C">
        <w:rPr>
          <w:rFonts w:cs="Times New Roman" w:eastAsia="Times New Roman"/>
          <w:lang w:eastAsia="hr-HR" w:val="en-US"/>
        </w:rPr>
        <w:t xml:space="preserve">: 30. </w:t>
      </w:r>
      <w:proofErr w:type="gramStart"/>
      <w:r w:rsidRPr="00A7466C">
        <w:rPr>
          <w:rFonts w:cs="Times New Roman" w:eastAsia="Times New Roman"/>
          <w:lang w:eastAsia="hr-HR" w:val="en-US"/>
        </w:rPr>
        <w:t>dana</w:t>
      </w:r>
      <w:proofErr w:type="gramEnd"/>
      <w:r w:rsidRPr="00A7466C">
        <w:rPr>
          <w:rFonts w:cs="Times New Roman" w:eastAsia="Times New Roman"/>
          <w:lang w:eastAsia="hr-HR" w:val="en-US"/>
        </w:rPr>
        <w:t>,</w:t>
      </w:r>
    </w:p>
    <w:p w:rsidRDefault="00A7466C" w:rsidP="00A7466C" w:rsidR="00A7466C" w:rsidRPr="00A7466C">
      <w:pPr>
        <w:spacing w:after="0"/>
        <w:jc w:val="both"/>
        <w:rPr>
          <w:rFonts w:cs="Times New Roman" w:eastAsia="Times New Roman"/>
          <w:lang w:eastAsia="hr-HR" w:val="en-US"/>
        </w:rPr>
      </w:pPr>
      <w:r w:rsidRPr="00A7466C">
        <w:rPr>
          <w:rFonts w:cs="Times New Roman" w:eastAsia="Times New Roman"/>
          <w:lang w:eastAsia="hr-HR" w:val="en-US"/>
        </w:rPr>
        <w:t xml:space="preserve">            3.  </w:t>
      </w:r>
      <w:proofErr w:type="spellStart"/>
      <w:r w:rsidRPr="00A7466C">
        <w:rPr>
          <w:rFonts w:cs="Times New Roman" w:eastAsia="Times New Roman"/>
          <w:lang w:eastAsia="hr-HR" w:val="en-US"/>
        </w:rPr>
        <w:t>Spis</w:t>
      </w:r>
      <w:proofErr w:type="spellEnd"/>
      <w:r w:rsidRPr="00A7466C">
        <w:rPr>
          <w:rFonts w:cs="Times New Roman" w:eastAsia="Times New Roman"/>
          <w:lang w:eastAsia="hr-HR" w:val="en-US"/>
        </w:rPr>
        <w:t>.</w:t>
      </w:r>
    </w:p>
    <w:p w:rsidRDefault="00A7466C" w:rsidP="00A7466C" w:rsidR="00A7466C" w:rsidRPr="00A7466C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A7466C" w:rsidP="00A7466C" w:rsidR="00A7466C" w:rsidRPr="00A7466C">
      <w:pPr>
        <w:spacing w:after="0"/>
        <w:jc w:val="both"/>
        <w:rPr>
          <w:rFonts w:cs="Times New Roman" w:eastAsia="Times New Roman"/>
          <w:lang w:eastAsia="hr-HR" w:val="en-AU"/>
        </w:rPr>
      </w:pPr>
      <w:proofErr w:type="gramStart"/>
      <w:r w:rsidRPr="00A7466C">
        <w:rPr>
          <w:rFonts w:cs="Times New Roman" w:eastAsia="Times New Roman"/>
          <w:lang w:eastAsia="hr-HR" w:val="en-AU"/>
        </w:rPr>
        <w:t>Split, 27.</w:t>
      </w:r>
      <w:proofErr w:type="gramEnd"/>
      <w:r w:rsidRPr="00A7466C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A7466C">
        <w:rPr>
          <w:rFonts w:cs="Times New Roman" w:eastAsia="Times New Roman"/>
          <w:lang w:eastAsia="hr-HR" w:val="en-AU"/>
        </w:rPr>
        <w:t>prosinca</w:t>
      </w:r>
      <w:proofErr w:type="spellEnd"/>
      <w:proofErr w:type="gramEnd"/>
      <w:r w:rsidRPr="00A7466C">
        <w:rPr>
          <w:rFonts w:cs="Times New Roman" w:eastAsia="Times New Roman"/>
          <w:lang w:eastAsia="hr-HR" w:val="en-AU"/>
        </w:rPr>
        <w:t xml:space="preserve"> 2017.                                 SUDAC: Jozo Ćaleta,</w:t>
      </w:r>
    </w:p>
    <w:sectPr w:rsidSect="0032366B" w:rsidR="00A7466C" w:rsidRPr="00A7466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466C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519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St-703/2017-24</izvorni_sadrzaj>
    <derivirana_varijabla naziv="DomainObject.Oznaka_1">St-703/2017-24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Natavak postupka po stečajnoj masi</izvorni_sadrzaj>
    <derivirana_varijabla naziv="DomainObject.Predmet.Opis_1">Natavak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St-703/2017</izvorni_sadrzaj>
    <derivirana_varijabla naziv="DomainObject.Predmet.OznakaBroj_1">St-703/2017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TRADE - REMI, d.o.o. za trgovinu, graditeljstvo i usluge u stečaju</izvorni_sadrzaj>
    <derivirana_varijabla naziv="DomainObject.Predmet.ProtustrankaFormated_1">  Stečajna masa iza TRADE - REMI, d.o.o. za trgovinu, graditeljstvo i usluge u stečaju</derivirana_varijabla>
  </DomainObject.Predmet.ProtustrankaFormated>
  <DomainObject.Predmet.ProtustrankaFormatedOIB>
    <izvorni_sadrzaj>  Stečajna masa iza TRADE - REMI, d.o.o. za trgovinu, graditeljstvo i usluge u stečaju, OIB 45512451498</izvorni_sadrzaj>
    <derivirana_varijabla naziv="DomainObject.Predmet.ProtustrankaFormatedOIB_1">  Stečajna masa iza TRADE - REMI, d.o.o. za trgovinu, graditeljstvo i usluge u stečaju, OIB 45512451498</derivirana_varijabla>
  </DomainObject.Predmet.ProtustrankaFormatedOIB>
  <DomainObject.Predmet.ProtustrankaFormatedWithAdress>
    <izvorni_sadrzaj> Stečajna masa iza TRADE - REMI, d.o.o. za trgovinu, graditeljstvo i usluge u stečaju, Petrinjska 28, 10000 Zagreb</izvorni_sadrzaj>
    <derivirana_varijabla naziv="DomainObject.Predmet.ProtustrankaFormatedWithAdress_1"> Stečajna masa iza TRADE - REMI, d.o.o. za trgovinu, graditeljstvo i usluge u stečaju, Petrinjska 28, 10000 Zagreb</derivirana_varijabla>
  </DomainObject.Predmet.ProtustrankaFormatedWithAdress>
  <DomainObject.Predmet.ProtustrankaFormatedWithAdressOIB>
    <izvorni_sadrzaj> Stečajna masa iza TRADE - REMI, d.o.o. za trgovinu, graditeljstvo i usluge u stečaju, OIB 45512451498, Petrinjska 28, 10000 Zagreb</izvorni_sadrzaj>
    <derivirana_varijabla naziv="DomainObject.Predmet.ProtustrankaFormatedWithAdressOIB_1"> Stečajna masa iza TRADE - REMI, d.o.o. za trgovinu, graditeljstvo i usluge u stečaju, OIB 45512451498, Petrinjska 28, 10000 Zagreb</derivirana_varijabla>
  </DomainObject.Predmet.ProtustrankaFormatedWithAdressOIB>
  <DomainObject.Predmet.ProtustrankaWithAdress>
    <izvorni_sadrzaj>Stečajna masa iza TRADE - REMI, d.o.o. za trgovinu, graditeljstvo i usluge u stečaju Petrinjska 28, 10000 Zagreb</izvorni_sadrzaj>
    <derivirana_varijabla naziv="DomainObject.Predmet.ProtustrankaWithAdress_1">Stečajna masa iza TRADE - REMI, d.o.o. za trgovinu, graditeljstvo i usluge u stečaju Petrinjska 28, 10000 Zagreb</derivirana_varijabla>
  </DomainObject.Predmet.ProtustrankaWithAdress>
  <DomainObject.Predmet.ProtustrankaWithAdressOIB>
    <izvorni_sadrzaj>Stečajna masa iza TRADE - REMI, d.o.o. za trgovinu, graditeljstvo i usluge u stečaju, OIB 45512451498, Petrinjska 28, 10000 Zagreb</izvorni_sadrzaj>
    <derivirana_varijabla naziv="DomainObject.Predmet.ProtustrankaWithAdressOIB_1">Stečajna masa iza TRADE - REMI, d.o.o. za trgovinu, graditeljstvo i usluge u stečaju, OIB 45512451498, Petrinjska 28, 10000 Zagreb</derivirana_varijabla>
  </DomainObject.Predmet.ProtustrankaWithAdressOIB>
  <DomainObject.Predmet.ProtustrankaNazivFormated>
    <izvorni_sadrzaj>Stečajna masa iza TRADE - REMI, d.o.o. za trgovinu, graditeljstvo i usluge u stečaju</izvorni_sadrzaj>
    <derivirana_varijabla naziv="DomainObject.Predmet.ProtustrankaNazivFormated_1">Stečajna masa iza TRADE - REMI, d.o.o. za trgovinu, graditeljstvo i usluge u stečaju</derivirana_varijabla>
  </DomainObject.Predmet.ProtustrankaNazivFormated>
  <DomainObject.Predmet.ProtustrankaNazivFormatedOIB>
    <izvorni_sadrzaj>Stečajna masa iza TRADE - REMI, d.o.o. za trgovinu, graditeljstvo i usluge u stečaju, OIB 45512451498</izvorni_sadrzaj>
    <derivirana_varijabla naziv="DomainObject.Predmet.ProtustrankaNazivFormatedOIB_1">Stečajna masa iza TRADE - REMI, d.o.o. za trgovinu, graditeljstvo i usluge u stečaju, OIB 45512451498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TRADE - REMI, d.o.o. za trgovinu, graditeljstvo i usluge u stečaju</item>
    </izvorni_sadrzaj>
    <derivirana_varijabla naziv="DomainObject.Predmet.ProtuStrankaListFormated_1">
      <item>Stečajna masa iza TRADE - REMI, d.o.o. za trgovinu, graditeljstvo i usluge u stečaju</item>
    </derivirana_varijabla>
  </DomainObject.Predmet.ProtuStrankaListFormated>
  <DomainObject.Predmet.ProtuStrankaListFormatedOIB>
    <izvorni_sadrzaj>
      <item>Stečajna masa iza TRADE - REMI, d.o.o. za trgovinu, graditeljstvo i usluge u stečaju, OIB 45512451498</item>
    </izvorni_sadrzaj>
    <derivirana_varijabla naziv="DomainObject.Predmet.ProtuStrankaListFormatedOIB_1">
      <item>Stečajna masa iza TRADE - REMI, d.o.o. za trgovinu, graditeljstvo i usluge u stečaju, OIB 45512451498</item>
    </derivirana_varijabla>
  </DomainObject.Predmet.ProtuStrankaListFormatedOIB>
  <DomainObject.Predmet.ProtuStrankaListFormatedWithAdress>
    <izvorni_sadrzaj>
      <item>Stečajna masa iza TRADE - REMI, d.o.o. za trgovinu, graditeljstvo i usluge u stečaju, Petrinjska 28, 10000 Zagreb</item>
    </izvorni_sadrzaj>
    <derivirana_varijabla naziv="DomainObject.Predmet.ProtuStrankaListFormatedWithAdress_1">
      <item>Stečajna masa iza TRADE - REMI, d.o.o. za trgovinu, graditeljstvo i usluge u stečaju, Petrinjska 28, 10000 Zagreb</item>
    </derivirana_varijabla>
  </DomainObject.Predmet.ProtuStrankaListFormatedWithAdress>
  <DomainObject.Predmet.ProtuStrankaListFormatedWithAdressOIB>
    <izvorni_sadrzaj>
      <item>Stečajna masa iza TRADE - REMI, d.o.o. za trgovinu, graditeljstvo i usluge u stečaju, OIB 45512451498, Petrinjska 28, 10000 Zagreb</item>
    </izvorni_sadrzaj>
    <derivirana_varijabla naziv="DomainObject.Predmet.ProtuStrankaListFormatedWithAdressOIB_1">
      <item>Stečajna masa iza TRADE - REMI, d.o.o. za trgovinu, graditeljstvo i usluge u stečaju, OIB 45512451498, Petrinjska 28, 10000 Zagreb</item>
    </derivirana_varijabla>
  </DomainObject.Predmet.ProtuStrankaListFormatedWithAdressOIB>
  <DomainObject.Predmet.ProtuStrankaListNazivFormated>
    <izvorni_sadrzaj>
      <item>Stečajna masa iza TRADE - REMI, d.o.o. za trgovinu, graditeljstvo i usluge u stečaju</item>
    </izvorni_sadrzaj>
    <derivirana_varijabla naziv="DomainObject.Predmet.ProtuStrankaListNazivFormated_1">
      <item>Stečajna masa iza TRADE - REMI, d.o.o. za trgovinu, graditeljstvo i usluge u stečaju</item>
    </derivirana_varijabla>
  </DomainObject.Predmet.ProtuStrankaListNazivFormated>
  <DomainObject.Predmet.ProtuStrankaListNazivFormatedOIB>
    <izvorni_sadrzaj>
      <item>Stečajna masa iza TRADE - REMI, d.o.o. za trgovinu, graditeljstvo i usluge u stečaju, OIB 45512451498</item>
    </izvorni_sadrzaj>
    <derivirana_varijabla naziv="DomainObject.Predmet.ProtuStrankaListNazivFormatedOIB_1">
      <item>Stečajna masa iza TRADE - REMI, d.o.o. za trgovinu, graditeljstvo i usluge u stečaju, OIB 45512451498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St-703/2017-24</izvorni_sadrzaj>
    <derivirana_varijabla naziv="DomainObject.PoslovniBrojDokumenta_1">St-703/2017-24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TRADE - REMI, d.o.o. za trgovinu, graditeljstvo i usluge u stečaju</izvorni_sadrzaj>
    <derivirana_varijabla naziv="DomainObject.Predmet.ProtustrankaIDrugi_1">Stečajna masa iza TRADE - REMI, d.o.o. za trgovinu, graditeljstvo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TRADE - REMI, d.o.o. za trgovinu, graditeljstvo i usluge u stečaju, OIB 45512451498, Petrinjska 28, 10000 Zagreb</izvorni_sadrzaj>
    <derivirana_varijabla naziv="DomainObject.Predmet.ProtustrankaIDrugiAdressOIB_1">Stečajna masa iza TRADE - REMI, d.o.o. za trgovinu, graditeljstvo i usluge u stečaju, OIB 45512451498,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Stečajna masa iza TRADE - REMI, d.o.o. za trgovinu, graditeljstvo i usluge u stečaju</item>
    </izvorni_sadrzaj>
    <derivirana_varijabla naziv="DomainObject.Predmet.SudioniciListNaziv_1">
      <item>FINANCIJSKA AGENCIJA, RC SPLIT</item>
      <item>Stečajna masa iza TRADE - REMI, d.o.o. za trgovinu, graditeljstvo i usluge u stečaju</item>
    </derivirana_varijabla>
  </DomainObject.Predmet.SudioniciListNaziv>
  <DomainObject.Predmet.SudioniciListAdressOIB>
    <izvorni_sadrzaj>
      <item>FINANCIJSKA AGENCIJA, RC SPLIT, OIB 85821130368, Mažuranićevo šetalište 24 b,21000 Split</item>
      <item>Stečajna masa iza TRADE - REMI, d.o.o. za trgovinu, graditeljstvo i usluge u stečaju, OIB 45512451498, Petrinjska 28,10000 Zagreb</item>
    </izvorni_sadrzaj>
    <derivirana_varijabla naziv="DomainObject.Predmet.SudioniciListAdressOIB_1">
      <item>FINANCIJSKA AGENCIJA, RC SPLIT, OIB 85821130368, Mažuranićevo šetalište 24 b,21000 Split</item>
      <item>Stečajna masa iza TRADE - REMI, d.o.o. za trgovinu, graditeljstvo i usluge u stečaju, OIB 45512451498,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784EAB-6DA0-4A5A-826C-C9F34F1CCB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789</properties:Words>
  <properties:Characters>4279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2017-12-27T12:23:00Z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St-703/2017-24 / Odluka - Rješenje o naknadi troškova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