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618b7" w14:paraId="d1618b7" w:rsidRDefault="00AE649C" w:rsidP="004F27AE" w:rsidR="00AE649C" w:rsidRPr="00B76F3C">
      <w:pPr>
        <w:pStyle w:val="NormaleSPIS"/>
        <w15:collapsed w:val="false"/>
      </w:pPr>
    </w:p>
    <w:p w:rsidRDefault="00075E1A" w:rsidP="00075E1A" w:rsidR="00075E1A" w:rsidRPr="00075E1A">
      <w:pPr>
        <w:spacing w:after="0"/>
        <w:jc w:val="right"/>
        <w:rPr>
          <w:rFonts w:cs="Arial" w:eastAsia="Times New Roman" w:hAnsi="Arial" w:ascii="Arial"/>
          <w:lang w:eastAsia="hr-HR"/>
        </w:rPr>
      </w:pPr>
      <w:r w:rsidRPr="00075E1A">
        <w:rPr>
          <w:rFonts w:cs="Times New Roman" w:eastAsia="Times New Roman"/>
          <w:lang w:eastAsia="hr-HR"/>
        </w:rPr>
        <w:t>Poslovni broj 3. St-7/2010-302</w:t>
      </w:r>
    </w:p>
    <w:p w:rsidRDefault="00075E1A" w:rsidP="00075E1A" w:rsidR="00075E1A" w:rsidRPr="00075E1A">
      <w:pPr>
        <w:spacing w:after="0"/>
        <w:jc w:val="both"/>
        <w:rPr>
          <w:rFonts w:cs="Arial" w:eastAsia="Times New Roman" w:hAnsi="Arial" w:ascii="Arial"/>
          <w:lang w:eastAsia="hr-HR"/>
        </w:rPr>
      </w:pPr>
    </w:p>
    <w:p w:rsidRDefault="00075E1A" w:rsidP="00075E1A" w:rsidR="00075E1A" w:rsidRPr="00075E1A">
      <w:pPr>
        <w:spacing w:after="0"/>
        <w:jc w:val="both"/>
        <w:rPr>
          <w:rFonts w:cs="Times New Roman" w:eastAsia="Times New Roman"/>
          <w:lang w:eastAsia="hr-HR"/>
        </w:rPr>
      </w:pPr>
      <w:r w:rsidRPr="00075E1A">
        <w:rPr>
          <w:rFonts w:cs="Times New Roman" w:eastAsia="Times New Roman"/>
          <w:lang w:eastAsia="hr-HR"/>
        </w:rPr>
        <w:t xml:space="preserve"> </w:t>
      </w:r>
    </w:p>
    <w:p w:rsidRDefault="00075E1A" w:rsidP="00075E1A" w:rsidR="00075E1A" w:rsidRPr="00075E1A">
      <w:pPr>
        <w:spacing w:after="0"/>
        <w:ind w:firstLine="708"/>
        <w:jc w:val="both"/>
        <w:rPr>
          <w:rFonts w:cs="Times New Roman" w:eastAsia="Times New Roman"/>
          <w:lang w:eastAsia="hr-HR"/>
        </w:rPr>
      </w:pPr>
      <w:r w:rsidRPr="00075E1A">
        <w:rPr>
          <w:rFonts w:cs="Times New Roman" w:eastAsia="Times New Roman"/>
          <w:lang w:eastAsia="hr-HR"/>
        </w:rPr>
        <w:t>REPUBLIKA HRVATSKA</w:t>
      </w:r>
    </w:p>
    <w:p w:rsidRDefault="00075E1A" w:rsidP="00075E1A" w:rsidR="00075E1A" w:rsidRPr="00075E1A">
      <w:pPr>
        <w:spacing w:after="0"/>
        <w:ind w:firstLine="708"/>
        <w:rPr>
          <w:rFonts w:cs="Times New Roman" w:eastAsia="Times New Roman"/>
          <w:lang w:eastAsia="hr-HR"/>
        </w:rPr>
      </w:pPr>
      <w:r w:rsidRPr="00075E1A">
        <w:rPr>
          <w:rFonts w:cs="Times New Roman" w:eastAsia="Times New Roman"/>
          <w:lang w:eastAsia="hr-HR"/>
        </w:rPr>
        <w:t>TRGOVAČKI SUD U ZADRU</w:t>
      </w:r>
    </w:p>
    <w:p w:rsidRDefault="00075E1A" w:rsidP="00075E1A" w:rsidR="00075E1A" w:rsidRPr="00075E1A">
      <w:pPr>
        <w:spacing w:after="0"/>
        <w:ind w:firstLine="708"/>
        <w:rPr>
          <w:rFonts w:cs="Times New Roman" w:eastAsia="Times New Roman"/>
          <w:lang w:eastAsia="hr-HR"/>
        </w:rPr>
      </w:pPr>
      <w:r w:rsidRPr="00075E1A">
        <w:rPr>
          <w:rFonts w:cs="Times New Roman" w:eastAsia="Times New Roman"/>
          <w:lang w:eastAsia="hr-HR"/>
        </w:rPr>
        <w:t>Zadar, Dr. Franje Tuđmana 35</w:t>
      </w:r>
    </w:p>
    <w:p w:rsidRDefault="00075E1A" w:rsidP="00075E1A" w:rsidR="00075E1A" w:rsidRPr="00075E1A">
      <w:pPr>
        <w:spacing w:after="0"/>
        <w:ind w:firstLine="708"/>
        <w:rPr>
          <w:rFonts w:cs="Times New Roman" w:eastAsia="Times New Roman"/>
          <w:lang w:eastAsia="hr-HR"/>
        </w:rPr>
      </w:pPr>
      <w:r w:rsidRPr="00075E1A">
        <w:rPr>
          <w:rFonts w:cs="Times New Roman" w:eastAsia="Times New Roman"/>
          <w:lang w:eastAsia="hr-HR"/>
        </w:rPr>
        <w:t xml:space="preserve">                                                           </w:t>
      </w:r>
    </w:p>
    <w:p w:rsidRDefault="00075E1A" w:rsidP="00075E1A" w:rsidR="00075E1A" w:rsidRPr="00075E1A">
      <w:pPr>
        <w:spacing w:after="0"/>
        <w:jc w:val="center"/>
        <w:rPr>
          <w:rFonts w:cs="Times New Roman" w:eastAsia="Times New Roman"/>
          <w:lang w:eastAsia="hr-HR"/>
        </w:rPr>
      </w:pPr>
    </w:p>
    <w:p w:rsidRDefault="00075E1A" w:rsidP="00075E1A" w:rsidR="00075E1A" w:rsidRPr="00075E1A">
      <w:pPr>
        <w:spacing w:after="0"/>
        <w:jc w:val="center"/>
        <w:rPr>
          <w:rFonts w:cs="Times New Roman" w:eastAsia="Times New Roman"/>
          <w:lang w:eastAsia="hr-HR"/>
        </w:rPr>
      </w:pPr>
      <w:r w:rsidRPr="00075E1A">
        <w:rPr>
          <w:rFonts w:cs="Times New Roman" w:eastAsia="Times New Roman"/>
          <w:lang w:eastAsia="hr-HR"/>
        </w:rPr>
        <w:t xml:space="preserve">R E P U B L I K A  H R V A T S K A </w:t>
      </w:r>
    </w:p>
    <w:p w:rsidRDefault="00075E1A" w:rsidP="00075E1A" w:rsidR="00075E1A" w:rsidRPr="00075E1A">
      <w:pPr>
        <w:spacing w:after="0"/>
        <w:jc w:val="both"/>
        <w:rPr>
          <w:rFonts w:cs="Times New Roman" w:eastAsia="Times New Roman"/>
          <w:lang w:eastAsia="hr-HR"/>
        </w:rPr>
      </w:pPr>
    </w:p>
    <w:p w:rsidRDefault="00075E1A" w:rsidP="00075E1A" w:rsidR="00075E1A" w:rsidRPr="00075E1A">
      <w:pPr>
        <w:spacing w:after="0"/>
        <w:jc w:val="center"/>
        <w:rPr>
          <w:rFonts w:cs="Times New Roman" w:eastAsia="Times New Roman"/>
          <w:lang w:eastAsia="hr-HR"/>
        </w:rPr>
      </w:pPr>
      <w:r w:rsidRPr="00075E1A">
        <w:rPr>
          <w:rFonts w:cs="Times New Roman" w:eastAsia="Times New Roman"/>
          <w:lang w:eastAsia="hr-HR"/>
        </w:rPr>
        <w:t xml:space="preserve"> Z A K LJ U Č A K  </w:t>
      </w:r>
    </w:p>
    <w:p w:rsidRDefault="00075E1A" w:rsidP="00075E1A" w:rsidR="00075E1A" w:rsidRPr="00075E1A">
      <w:pPr>
        <w:spacing w:after="0"/>
        <w:jc w:val="both"/>
        <w:rPr>
          <w:rFonts w:cs="Times New Roman" w:eastAsia="Times New Roman"/>
          <w:lang w:eastAsia="hr-HR"/>
        </w:rPr>
      </w:pPr>
    </w:p>
    <w:p w:rsidRDefault="00075E1A" w:rsidP="00075E1A" w:rsidR="00075E1A" w:rsidRPr="00075E1A">
      <w:pPr>
        <w:spacing w:after="0"/>
        <w:ind w:firstLine="708"/>
        <w:jc w:val="both"/>
        <w:rPr>
          <w:rFonts w:cs="Times New Roman" w:eastAsia="Calibri"/>
          <w:lang w:eastAsia="hr-HR"/>
        </w:rPr>
      </w:pPr>
      <w:r w:rsidRPr="00075E1A">
        <w:rPr>
          <w:rFonts w:cs="Times New Roman" w:eastAsia="Times New Roman"/>
          <w:lang w:eastAsia="hr-HR"/>
        </w:rPr>
        <w:t>Trgovački sud u Zadru, OIB: 39670464653, po sutkinji Tini Grgas, u stečajnom postupku nad stečajnim dužnikom</w:t>
      </w:r>
      <w:r w:rsidRPr="00075E1A">
        <w:rPr>
          <w:rFonts w:cs="Times New Roman" w:eastAsia="Calibri"/>
          <w:lang w:eastAsia="hr-HR"/>
        </w:rPr>
        <w:t xml:space="preserve"> HERES d.o.o. u stečaju sa sjedištem u Viru, Virski put 137, OIB: 21920680004, zastupanom po stečajnoj upraviteljici Marici Nekić iz Zadra, Put </w:t>
      </w:r>
      <w:proofErr w:type="spellStart"/>
      <w:r w:rsidRPr="00075E1A">
        <w:rPr>
          <w:rFonts w:cs="Times New Roman" w:eastAsia="Calibri"/>
          <w:lang w:eastAsia="hr-HR"/>
        </w:rPr>
        <w:t>Gazića</w:t>
      </w:r>
      <w:proofErr w:type="spellEnd"/>
      <w:r w:rsidRPr="00075E1A">
        <w:rPr>
          <w:rFonts w:cs="Times New Roman" w:eastAsia="Calibri"/>
          <w:lang w:eastAsia="hr-HR"/>
        </w:rPr>
        <w:t xml:space="preserve"> 14 A, postupajući po uputi Visokog trgovačkog suda Republike Hrvatske iz dopisa </w:t>
      </w:r>
      <w:proofErr w:type="spellStart"/>
      <w:r w:rsidRPr="00075E1A">
        <w:rPr>
          <w:rFonts w:cs="Times New Roman" w:eastAsia="Calibri"/>
          <w:lang w:eastAsia="hr-HR"/>
        </w:rPr>
        <w:t>posl</w:t>
      </w:r>
      <w:proofErr w:type="spellEnd"/>
      <w:r w:rsidRPr="00075E1A">
        <w:rPr>
          <w:rFonts w:cs="Times New Roman" w:eastAsia="Calibri"/>
          <w:lang w:eastAsia="hr-HR"/>
        </w:rPr>
        <w:t xml:space="preserve">. br. 78. </w:t>
      </w:r>
      <w:proofErr w:type="spellStart"/>
      <w:r w:rsidRPr="00075E1A">
        <w:rPr>
          <w:rFonts w:cs="Times New Roman" w:eastAsia="Calibri"/>
          <w:lang w:eastAsia="hr-HR"/>
        </w:rPr>
        <w:t>Pž</w:t>
      </w:r>
      <w:proofErr w:type="spellEnd"/>
      <w:r w:rsidRPr="00075E1A">
        <w:rPr>
          <w:rFonts w:cs="Times New Roman" w:eastAsia="Calibri"/>
          <w:lang w:eastAsia="hr-HR"/>
        </w:rPr>
        <w:t xml:space="preserve">-8319/2016-2 od 13. siječnja 2017., 28. travnja 2017. </w:t>
      </w:r>
    </w:p>
    <w:p w:rsidRDefault="00075E1A" w:rsidP="00075E1A" w:rsidR="00075E1A" w:rsidRPr="00075E1A">
      <w:pPr>
        <w:spacing w:after="0"/>
        <w:jc w:val="both"/>
        <w:rPr>
          <w:rFonts w:cs="Times New Roman" w:eastAsia="Times New Roman"/>
          <w:lang w:eastAsia="hr-HR"/>
        </w:rPr>
      </w:pPr>
    </w:p>
    <w:p w:rsidRDefault="00075E1A" w:rsidP="00075E1A" w:rsidR="00075E1A" w:rsidRPr="00075E1A">
      <w:pPr>
        <w:spacing w:after="0"/>
        <w:jc w:val="center"/>
        <w:rPr>
          <w:rFonts w:cs="Times New Roman" w:eastAsia="Times New Roman"/>
          <w:lang w:eastAsia="hr-HR"/>
        </w:rPr>
      </w:pPr>
      <w:r w:rsidRPr="00075E1A">
        <w:rPr>
          <w:rFonts w:cs="Times New Roman" w:eastAsia="Times New Roman"/>
          <w:lang w:eastAsia="hr-HR"/>
        </w:rPr>
        <w:t xml:space="preserve">z a k </w:t>
      </w:r>
      <w:proofErr w:type="spellStart"/>
      <w:r w:rsidRPr="00075E1A">
        <w:rPr>
          <w:rFonts w:cs="Times New Roman" w:eastAsia="Times New Roman"/>
          <w:lang w:eastAsia="hr-HR"/>
        </w:rPr>
        <w:t>lj</w:t>
      </w:r>
      <w:proofErr w:type="spellEnd"/>
      <w:r w:rsidRPr="00075E1A">
        <w:rPr>
          <w:rFonts w:cs="Times New Roman" w:eastAsia="Times New Roman"/>
          <w:lang w:eastAsia="hr-HR"/>
        </w:rPr>
        <w:t xml:space="preserve"> u č i o  j e</w:t>
      </w:r>
    </w:p>
    <w:p w:rsidRDefault="00075E1A" w:rsidP="00075E1A" w:rsidR="00075E1A" w:rsidRPr="00075E1A">
      <w:pPr>
        <w:spacing w:after="0"/>
        <w:jc w:val="both"/>
        <w:rPr>
          <w:rFonts w:cs="Times New Roman" w:eastAsia="Times New Roman"/>
          <w:lang w:eastAsia="hr-HR"/>
        </w:rPr>
      </w:pPr>
      <w:r w:rsidRPr="00075E1A">
        <w:rPr>
          <w:rFonts w:cs="Times New Roman" w:eastAsia="Times New Roman"/>
          <w:lang w:eastAsia="hr-HR"/>
        </w:rPr>
        <w:tab/>
      </w:r>
    </w:p>
    <w:p w:rsidRDefault="00075E1A" w:rsidP="00075E1A" w:rsidR="00075E1A" w:rsidRPr="00075E1A">
      <w:pPr>
        <w:spacing w:after="0"/>
        <w:ind w:firstLine="708"/>
        <w:jc w:val="both"/>
        <w:rPr>
          <w:rFonts w:cs="Times New Roman" w:eastAsia="Times New Roman"/>
          <w:lang w:eastAsia="hr-HR"/>
        </w:rPr>
      </w:pPr>
      <w:r w:rsidRPr="00075E1A">
        <w:rPr>
          <w:rFonts w:cs="Times New Roman" w:eastAsia="Times New Roman"/>
          <w:lang w:eastAsia="hr-HR"/>
        </w:rPr>
        <w:t>I. Obavještavaju se sudionici stečajnoga postupka nad uvodno označenim stečajnim dužnikom da je;</w:t>
      </w:r>
    </w:p>
    <w:p w:rsidRDefault="00075E1A" w:rsidP="00075E1A" w:rsidR="00075E1A" w:rsidRPr="00075E1A">
      <w:pPr>
        <w:spacing w:after="0"/>
        <w:ind w:firstLine="708"/>
        <w:jc w:val="both"/>
        <w:rPr>
          <w:rFonts w:cs="Times New Roman" w:eastAsia="Times New Roman"/>
          <w:lang w:eastAsia="hr-HR"/>
        </w:rPr>
      </w:pPr>
    </w:p>
    <w:p w:rsidRDefault="00075E1A" w:rsidP="00075E1A" w:rsidR="00075E1A" w:rsidRPr="00075E1A">
      <w:pPr>
        <w:spacing w:after="0"/>
        <w:ind w:firstLine="708"/>
        <w:jc w:val="both"/>
        <w:rPr>
          <w:rFonts w:cs="Times New Roman" w:eastAsia="Calibri"/>
          <w:lang w:eastAsia="hr-HR"/>
        </w:rPr>
      </w:pPr>
      <w:r w:rsidRPr="00075E1A">
        <w:rPr>
          <w:rFonts w:cs="Times New Roman" w:eastAsia="Times New Roman"/>
          <w:lang w:eastAsia="hr-HR"/>
        </w:rPr>
        <w:t xml:space="preserve">1. povodom dopisa </w:t>
      </w:r>
      <w:r w:rsidRPr="00075E1A">
        <w:rPr>
          <w:rFonts w:cs="Times New Roman" w:eastAsia="Calibri"/>
          <w:lang w:eastAsia="hr-HR"/>
        </w:rPr>
        <w:t xml:space="preserve">Visokog trgovačkog suda Republike Hrvatske </w:t>
      </w:r>
      <w:proofErr w:type="spellStart"/>
      <w:r w:rsidRPr="00075E1A">
        <w:rPr>
          <w:rFonts w:cs="Times New Roman" w:eastAsia="Calibri"/>
          <w:lang w:eastAsia="hr-HR"/>
        </w:rPr>
        <w:t>posl</w:t>
      </w:r>
      <w:proofErr w:type="spellEnd"/>
      <w:r w:rsidRPr="00075E1A">
        <w:rPr>
          <w:rFonts w:cs="Times New Roman" w:eastAsia="Calibri"/>
          <w:lang w:eastAsia="hr-HR"/>
        </w:rPr>
        <w:t xml:space="preserve">. br. 78. </w:t>
      </w:r>
      <w:proofErr w:type="spellStart"/>
      <w:r w:rsidRPr="00075E1A">
        <w:rPr>
          <w:rFonts w:cs="Times New Roman" w:eastAsia="Calibri"/>
          <w:lang w:eastAsia="hr-HR"/>
        </w:rPr>
        <w:t>Pž</w:t>
      </w:r>
      <w:proofErr w:type="spellEnd"/>
      <w:r w:rsidRPr="00075E1A">
        <w:rPr>
          <w:rFonts w:cs="Times New Roman" w:eastAsia="Calibri"/>
          <w:lang w:eastAsia="hr-HR"/>
        </w:rPr>
        <w:t xml:space="preserve">-8319/2016-2 od 13. siječnja 2017. kojem je spis predmeta bio dostavljen radi odlučivanja o žalbi razlučnog vjerovnika BANKA KOVANICA d.d. Varaždin protiv rješenja ovog suda </w:t>
      </w:r>
      <w:proofErr w:type="spellStart"/>
      <w:r w:rsidRPr="00075E1A">
        <w:rPr>
          <w:rFonts w:cs="Times New Roman" w:eastAsia="Calibri"/>
          <w:lang w:eastAsia="hr-HR"/>
        </w:rPr>
        <w:t>posl</w:t>
      </w:r>
      <w:proofErr w:type="spellEnd"/>
      <w:r w:rsidRPr="00075E1A">
        <w:rPr>
          <w:rFonts w:cs="Times New Roman" w:eastAsia="Calibri"/>
          <w:lang w:eastAsia="hr-HR"/>
        </w:rPr>
        <w:t xml:space="preserve">. br. gornji od 25. listopada 2016., ovaj sud dopisima od 21. veljače 2017. i 16. ožujka 2017., zatražio od Općinskog suda u Zadru dostavu klauzule pravomoćnosti na rješenje istog </w:t>
      </w:r>
      <w:proofErr w:type="spellStart"/>
      <w:r w:rsidRPr="00075E1A">
        <w:rPr>
          <w:rFonts w:cs="Times New Roman" w:eastAsia="Calibri"/>
          <w:lang w:eastAsia="hr-HR"/>
        </w:rPr>
        <w:t>posl</w:t>
      </w:r>
      <w:proofErr w:type="spellEnd"/>
      <w:r w:rsidRPr="00075E1A">
        <w:rPr>
          <w:rFonts w:cs="Times New Roman" w:eastAsia="Calibri"/>
          <w:lang w:eastAsia="hr-HR"/>
        </w:rPr>
        <w:t xml:space="preserve">. br. </w:t>
      </w:r>
      <w:proofErr w:type="spellStart"/>
      <w:r w:rsidRPr="00075E1A">
        <w:rPr>
          <w:rFonts w:cs="Times New Roman" w:eastAsia="Calibri"/>
          <w:lang w:eastAsia="hr-HR"/>
        </w:rPr>
        <w:t>Ovr</w:t>
      </w:r>
      <w:proofErr w:type="spellEnd"/>
      <w:r w:rsidRPr="00075E1A">
        <w:rPr>
          <w:rFonts w:cs="Times New Roman" w:eastAsia="Calibri"/>
          <w:lang w:eastAsia="hr-HR"/>
        </w:rPr>
        <w:t xml:space="preserve">-2231/14-13 od 1. lipnja 2015. kojim je obustavljena ovrha na predmetnim nekretninama dužnika, </w:t>
      </w:r>
    </w:p>
    <w:p w:rsidRDefault="00075E1A" w:rsidP="00075E1A" w:rsidR="00075E1A" w:rsidRPr="00075E1A">
      <w:pPr>
        <w:spacing w:after="0"/>
        <w:ind w:firstLine="708"/>
        <w:jc w:val="both"/>
        <w:rPr>
          <w:rFonts w:cs="Times New Roman" w:eastAsia="Calibri"/>
          <w:lang w:eastAsia="hr-HR"/>
        </w:rPr>
      </w:pPr>
      <w:r w:rsidRPr="00075E1A">
        <w:rPr>
          <w:rFonts w:cs="Times New Roman" w:eastAsia="Calibri"/>
          <w:lang w:eastAsia="hr-HR"/>
        </w:rPr>
        <w:t xml:space="preserve">2. Općinski sud u Zadru dopisom  </w:t>
      </w:r>
      <w:proofErr w:type="spellStart"/>
      <w:r w:rsidRPr="00075E1A">
        <w:rPr>
          <w:rFonts w:cs="Times New Roman" w:eastAsia="Calibri"/>
          <w:lang w:eastAsia="hr-HR"/>
        </w:rPr>
        <w:t>posl</w:t>
      </w:r>
      <w:proofErr w:type="spellEnd"/>
      <w:r w:rsidRPr="00075E1A">
        <w:rPr>
          <w:rFonts w:cs="Times New Roman" w:eastAsia="Calibri"/>
          <w:lang w:eastAsia="hr-HR"/>
        </w:rPr>
        <w:t xml:space="preserve">. br. </w:t>
      </w:r>
      <w:proofErr w:type="spellStart"/>
      <w:r w:rsidRPr="00075E1A">
        <w:rPr>
          <w:rFonts w:cs="Times New Roman" w:eastAsia="Calibri"/>
          <w:lang w:eastAsia="hr-HR"/>
        </w:rPr>
        <w:t>Ovr</w:t>
      </w:r>
      <w:proofErr w:type="spellEnd"/>
      <w:r w:rsidRPr="00075E1A">
        <w:rPr>
          <w:rFonts w:cs="Times New Roman" w:eastAsia="Calibri"/>
          <w:lang w:eastAsia="hr-HR"/>
        </w:rPr>
        <w:t xml:space="preserve">-2231/2014 od 21. ožujka 2017. obavijestio ovaj sud da je nije u mogućnosti izdati klauzulu pravomoćnosti na svoje rješenje od 1. lipnja 2015. budući se spis predmeta od 23. veljače 2016. nalazi na Vrhovnom sudu republike Hrvatske po reviziji ovrhovoditelja od 5. siječnja 2016. izjavljenoj upravo protiv navedenog rješenja, </w:t>
      </w:r>
    </w:p>
    <w:p w:rsidRDefault="00075E1A" w:rsidP="00075E1A" w:rsidR="00075E1A" w:rsidRPr="00075E1A">
      <w:pPr>
        <w:spacing w:after="0"/>
        <w:ind w:firstLine="708"/>
        <w:jc w:val="both"/>
        <w:rPr>
          <w:rFonts w:cs="Times New Roman" w:eastAsia="Calibri"/>
          <w:lang w:eastAsia="hr-HR"/>
        </w:rPr>
      </w:pPr>
      <w:r w:rsidRPr="00075E1A">
        <w:rPr>
          <w:rFonts w:cs="Times New Roman" w:eastAsia="Calibri"/>
          <w:lang w:eastAsia="hr-HR"/>
        </w:rPr>
        <w:t xml:space="preserve">3. ovaj sud uvidom u ICMS spis Općinskog suda u Zadru </w:t>
      </w:r>
      <w:proofErr w:type="spellStart"/>
      <w:r w:rsidRPr="00075E1A">
        <w:rPr>
          <w:rFonts w:cs="Times New Roman" w:eastAsia="Calibri"/>
          <w:lang w:eastAsia="hr-HR"/>
        </w:rPr>
        <w:t>posl</w:t>
      </w:r>
      <w:proofErr w:type="spellEnd"/>
      <w:r w:rsidRPr="00075E1A">
        <w:rPr>
          <w:rFonts w:cs="Times New Roman" w:eastAsia="Calibri"/>
          <w:lang w:eastAsia="hr-HR"/>
        </w:rPr>
        <w:t xml:space="preserve">. br. </w:t>
      </w:r>
      <w:proofErr w:type="spellStart"/>
      <w:r w:rsidRPr="00075E1A">
        <w:rPr>
          <w:rFonts w:cs="Times New Roman" w:eastAsia="Calibri"/>
          <w:lang w:eastAsia="hr-HR"/>
        </w:rPr>
        <w:t>Ovr</w:t>
      </w:r>
      <w:proofErr w:type="spellEnd"/>
      <w:r w:rsidRPr="00075E1A">
        <w:rPr>
          <w:rFonts w:cs="Times New Roman" w:eastAsia="Calibri"/>
          <w:lang w:eastAsia="hr-HR"/>
        </w:rPr>
        <w:t xml:space="preserve">-2231/14 utvrdio da je klauzula pravomoćnosti u aplikaciji </w:t>
      </w:r>
      <w:proofErr w:type="spellStart"/>
      <w:r w:rsidRPr="00075E1A">
        <w:rPr>
          <w:rFonts w:cs="Times New Roman" w:eastAsia="Calibri"/>
          <w:lang w:eastAsia="hr-HR"/>
        </w:rPr>
        <w:t>eSpis</w:t>
      </w:r>
      <w:proofErr w:type="spellEnd"/>
      <w:r w:rsidRPr="00075E1A">
        <w:rPr>
          <w:rFonts w:cs="Times New Roman" w:eastAsia="Calibri"/>
          <w:lang w:eastAsia="hr-HR"/>
        </w:rPr>
        <w:t xml:space="preserve"> izdana isključivo u odnosu na točku I. i II. izreke rješenja </w:t>
      </w:r>
      <w:proofErr w:type="spellStart"/>
      <w:r w:rsidRPr="00075E1A">
        <w:rPr>
          <w:rFonts w:cs="Times New Roman" w:eastAsia="Calibri"/>
          <w:lang w:eastAsia="hr-HR"/>
        </w:rPr>
        <w:t>Ovr</w:t>
      </w:r>
      <w:proofErr w:type="spellEnd"/>
      <w:r w:rsidRPr="00075E1A">
        <w:rPr>
          <w:rFonts w:cs="Times New Roman" w:eastAsia="Calibri"/>
          <w:lang w:eastAsia="hr-HR"/>
        </w:rPr>
        <w:t xml:space="preserve">-2231/14 od 1. lipnja 2015. koja nisu nikada pobijana žalbom, a ne i u odnosu na točku III. izreke istog kojom je obustavljena ovrha na predmetnim nekretninama dužnika, a protiv koje je razlučni vjerovnik Banka Kovanica d.d. Varaždin podnijela žalbu, </w:t>
      </w:r>
    </w:p>
    <w:p w:rsidRDefault="00075E1A" w:rsidP="00075E1A" w:rsidR="00075E1A" w:rsidRPr="00075E1A">
      <w:pPr>
        <w:spacing w:after="0"/>
        <w:ind w:firstLine="708"/>
        <w:jc w:val="both"/>
        <w:rPr>
          <w:rFonts w:cs="Times New Roman" w:eastAsia="Calibri"/>
          <w:lang w:eastAsia="hr-HR"/>
        </w:rPr>
      </w:pPr>
      <w:r w:rsidRPr="00075E1A">
        <w:rPr>
          <w:rFonts w:cs="Times New Roman" w:eastAsia="Calibri"/>
          <w:lang w:eastAsia="hr-HR"/>
        </w:rPr>
        <w:t xml:space="preserve">4. ovaj sud mišljenja da je predmetno rješenje Općinskog suda u Zadru </w:t>
      </w:r>
      <w:proofErr w:type="spellStart"/>
      <w:r w:rsidRPr="00075E1A">
        <w:rPr>
          <w:rFonts w:cs="Times New Roman" w:eastAsia="Calibri"/>
          <w:lang w:eastAsia="hr-HR"/>
        </w:rPr>
        <w:t>posl</w:t>
      </w:r>
      <w:proofErr w:type="spellEnd"/>
      <w:r w:rsidRPr="00075E1A">
        <w:rPr>
          <w:rFonts w:cs="Times New Roman" w:eastAsia="Calibri"/>
          <w:lang w:eastAsia="hr-HR"/>
        </w:rPr>
        <w:t xml:space="preserve">. br. </w:t>
      </w:r>
      <w:proofErr w:type="spellStart"/>
      <w:r w:rsidRPr="00075E1A">
        <w:rPr>
          <w:rFonts w:cs="Times New Roman" w:eastAsia="Calibri"/>
          <w:lang w:eastAsia="hr-HR"/>
        </w:rPr>
        <w:t>Ovr</w:t>
      </w:r>
      <w:proofErr w:type="spellEnd"/>
      <w:r w:rsidRPr="00075E1A">
        <w:rPr>
          <w:rFonts w:cs="Times New Roman" w:eastAsia="Calibri"/>
          <w:lang w:eastAsia="hr-HR"/>
        </w:rPr>
        <w:t xml:space="preserve">-2231/14 od 1. lipnja 2015. pravomoćno u cijelosti, pa tako i u odnosu na točku III. izreke istog u odnosu na koju je u aplikaciji </w:t>
      </w:r>
      <w:proofErr w:type="spellStart"/>
      <w:r w:rsidRPr="00075E1A">
        <w:rPr>
          <w:rFonts w:cs="Times New Roman" w:eastAsia="Calibri"/>
          <w:lang w:eastAsia="hr-HR"/>
        </w:rPr>
        <w:t>eSpis</w:t>
      </w:r>
      <w:proofErr w:type="spellEnd"/>
      <w:r w:rsidRPr="00075E1A">
        <w:rPr>
          <w:rFonts w:cs="Times New Roman" w:eastAsia="Calibri"/>
          <w:lang w:eastAsia="hr-HR"/>
        </w:rPr>
        <w:t xml:space="preserve"> propušteno unijeti klauzulu pravomoćnosti </w:t>
      </w:r>
    </w:p>
    <w:p w:rsidRDefault="00075E1A" w:rsidP="00075E1A" w:rsidR="00075E1A" w:rsidRPr="00075E1A">
      <w:pPr>
        <w:spacing w:after="0"/>
        <w:ind w:firstLine="708"/>
        <w:jc w:val="both"/>
        <w:rPr>
          <w:rFonts w:cs="Times New Roman" w:eastAsia="Calibri"/>
          <w:lang w:eastAsia="hr-HR"/>
        </w:rPr>
      </w:pPr>
      <w:r w:rsidRPr="00075E1A">
        <w:rPr>
          <w:rFonts w:cs="Times New Roman" w:eastAsia="Calibri"/>
          <w:lang w:eastAsia="hr-HR"/>
        </w:rPr>
        <w:t>5. ovaj sud svoj zaključak iz točke I./4. izreke donio na temelju:</w:t>
      </w:r>
    </w:p>
    <w:p w:rsidRDefault="00075E1A" w:rsidP="00075E1A" w:rsidR="00075E1A" w:rsidRPr="00075E1A">
      <w:pPr>
        <w:spacing w:after="0"/>
        <w:ind w:firstLine="708"/>
        <w:jc w:val="both"/>
        <w:rPr>
          <w:rFonts w:cs="Times New Roman" w:eastAsia="Calibri"/>
          <w:lang w:eastAsia="hr-HR"/>
        </w:rPr>
      </w:pPr>
      <w:r w:rsidRPr="00075E1A">
        <w:rPr>
          <w:rFonts w:cs="Times New Roman" w:eastAsia="Calibri"/>
          <w:lang w:eastAsia="hr-HR"/>
        </w:rPr>
        <w:t xml:space="preserve">- rješenja Županijskog suda u Zadru </w:t>
      </w:r>
      <w:proofErr w:type="spellStart"/>
      <w:r w:rsidRPr="00075E1A">
        <w:rPr>
          <w:rFonts w:cs="Times New Roman" w:eastAsia="Calibri"/>
          <w:lang w:eastAsia="hr-HR"/>
        </w:rPr>
        <w:t>posl</w:t>
      </w:r>
      <w:proofErr w:type="spellEnd"/>
      <w:r w:rsidRPr="00075E1A">
        <w:rPr>
          <w:rFonts w:cs="Times New Roman" w:eastAsia="Calibri"/>
          <w:lang w:eastAsia="hr-HR"/>
        </w:rPr>
        <w:t xml:space="preserve">. br. </w:t>
      </w:r>
      <w:proofErr w:type="spellStart"/>
      <w:r w:rsidRPr="00075E1A">
        <w:rPr>
          <w:rFonts w:cs="Times New Roman" w:eastAsia="Calibri"/>
          <w:lang w:eastAsia="hr-HR"/>
        </w:rPr>
        <w:t>Gž</w:t>
      </w:r>
      <w:proofErr w:type="spellEnd"/>
      <w:r w:rsidRPr="00075E1A">
        <w:rPr>
          <w:rFonts w:cs="Times New Roman" w:eastAsia="Calibri"/>
          <w:lang w:eastAsia="hr-HR"/>
        </w:rPr>
        <w:t xml:space="preserve">-2187/15-3 od 1. rujna 2015. kojim je odbio žalbu ovrhovoditeljice ad. 2)-ovdje razlučnog vjerovnika Banke Kovanica d.d. Varaždin izjavljenu upravo protiv točke III. izreke  rješenja Općinskog suda u Zadru </w:t>
      </w:r>
      <w:proofErr w:type="spellStart"/>
      <w:r w:rsidRPr="00075E1A">
        <w:rPr>
          <w:rFonts w:cs="Times New Roman" w:eastAsia="Calibri"/>
          <w:lang w:eastAsia="hr-HR"/>
        </w:rPr>
        <w:t>posl</w:t>
      </w:r>
      <w:proofErr w:type="spellEnd"/>
      <w:r w:rsidRPr="00075E1A">
        <w:rPr>
          <w:rFonts w:cs="Times New Roman" w:eastAsia="Calibri"/>
          <w:lang w:eastAsia="hr-HR"/>
        </w:rPr>
        <w:t xml:space="preserve">. br. </w:t>
      </w:r>
      <w:proofErr w:type="spellStart"/>
      <w:r w:rsidRPr="00075E1A">
        <w:rPr>
          <w:rFonts w:cs="Times New Roman" w:eastAsia="Calibri"/>
          <w:lang w:eastAsia="hr-HR"/>
        </w:rPr>
        <w:lastRenderedPageBreak/>
        <w:t>Ovr</w:t>
      </w:r>
      <w:proofErr w:type="spellEnd"/>
      <w:r w:rsidRPr="00075E1A">
        <w:rPr>
          <w:rFonts w:cs="Times New Roman" w:eastAsia="Calibri"/>
          <w:lang w:eastAsia="hr-HR"/>
        </w:rPr>
        <w:t xml:space="preserve">-2231/14 od 1. lipnja 2015. i potvrdio potonje rješenje kojim je obustavljena ovrha na nekretninama u vlasništvu stečajnog dužnika oznaka čest. br. 1359/2, 13811/2 i 13812/2 upisanima u </w:t>
      </w:r>
      <w:proofErr w:type="spellStart"/>
      <w:r w:rsidRPr="00075E1A">
        <w:rPr>
          <w:rFonts w:cs="Times New Roman" w:eastAsia="Calibri"/>
          <w:lang w:eastAsia="hr-HR"/>
        </w:rPr>
        <w:t>zk</w:t>
      </w:r>
      <w:proofErr w:type="spellEnd"/>
      <w:r w:rsidRPr="00075E1A">
        <w:rPr>
          <w:rFonts w:cs="Times New Roman" w:eastAsia="Calibri"/>
          <w:lang w:eastAsia="hr-HR"/>
        </w:rPr>
        <w:t xml:space="preserve">. ul. 11347 k.o. Vir te čest. br. 3637/6 i 4450 upisanima u </w:t>
      </w:r>
      <w:proofErr w:type="spellStart"/>
      <w:r w:rsidRPr="00075E1A">
        <w:rPr>
          <w:rFonts w:cs="Times New Roman" w:eastAsia="Calibri"/>
          <w:lang w:eastAsia="hr-HR"/>
        </w:rPr>
        <w:t>zk</w:t>
      </w:r>
      <w:proofErr w:type="spellEnd"/>
      <w:r w:rsidRPr="00075E1A">
        <w:rPr>
          <w:rFonts w:cs="Times New Roman" w:eastAsia="Calibri"/>
          <w:lang w:eastAsia="hr-HR"/>
        </w:rPr>
        <w:t xml:space="preserve">. ul. 12306 k.o. Vir i kojim je točka III. predmetnog rješenja postala pravomoćno još od dana 1. rujna 2015. kada je donesena navedena drugostupanjska odluka, </w:t>
      </w:r>
    </w:p>
    <w:p w:rsidRDefault="00075E1A" w:rsidP="00075E1A" w:rsidR="00075E1A" w:rsidRPr="00075E1A">
      <w:pPr>
        <w:spacing w:after="0"/>
        <w:ind w:firstLine="708"/>
        <w:jc w:val="both"/>
        <w:rPr>
          <w:rFonts w:cs="Times New Roman" w:eastAsia="Calibri"/>
          <w:lang w:eastAsia="hr-HR"/>
        </w:rPr>
      </w:pPr>
      <w:r w:rsidRPr="00075E1A">
        <w:rPr>
          <w:rFonts w:cs="Times New Roman" w:eastAsia="Calibri"/>
          <w:lang w:eastAsia="hr-HR"/>
        </w:rPr>
        <w:t xml:space="preserve">- navoda uređujuće sutkinje u predmetu Općinskog suda u Zadru </w:t>
      </w:r>
      <w:proofErr w:type="spellStart"/>
      <w:r w:rsidRPr="00075E1A">
        <w:rPr>
          <w:rFonts w:cs="Times New Roman" w:eastAsia="Calibri"/>
          <w:lang w:eastAsia="hr-HR"/>
        </w:rPr>
        <w:t>posl</w:t>
      </w:r>
      <w:proofErr w:type="spellEnd"/>
      <w:r w:rsidRPr="00075E1A">
        <w:rPr>
          <w:rFonts w:cs="Times New Roman" w:eastAsia="Calibri"/>
          <w:lang w:eastAsia="hr-HR"/>
        </w:rPr>
        <w:t xml:space="preserve">. br. </w:t>
      </w:r>
      <w:proofErr w:type="spellStart"/>
      <w:r w:rsidRPr="00075E1A">
        <w:rPr>
          <w:rFonts w:cs="Times New Roman" w:eastAsia="Calibri"/>
          <w:lang w:eastAsia="hr-HR"/>
        </w:rPr>
        <w:t>Ovr</w:t>
      </w:r>
      <w:proofErr w:type="spellEnd"/>
      <w:r w:rsidRPr="00075E1A">
        <w:rPr>
          <w:rFonts w:cs="Times New Roman" w:eastAsia="Calibri"/>
          <w:lang w:eastAsia="hr-HR"/>
        </w:rPr>
        <w:t>-2231/14 iz e-mail korespondencije s ovim sudom od 22. veljače 2017. u kojoj u bitnom ističe da je predmetni ovršni postupak pravomoćno okončan i da su sve odluke koje su u predmetu donesene postale pravomoćne,</w:t>
      </w:r>
    </w:p>
    <w:p w:rsidRDefault="00075E1A" w:rsidP="00075E1A" w:rsidR="00075E1A" w:rsidRPr="00075E1A">
      <w:pPr>
        <w:spacing w:after="0"/>
        <w:ind w:firstLine="708"/>
        <w:jc w:val="both"/>
        <w:rPr>
          <w:rFonts w:cs="Times New Roman" w:eastAsia="Calibri"/>
          <w:lang w:eastAsia="hr-HR"/>
        </w:rPr>
      </w:pPr>
      <w:r w:rsidRPr="00075E1A">
        <w:rPr>
          <w:rFonts w:cs="Times New Roman" w:eastAsia="Calibri"/>
          <w:lang w:eastAsia="hr-HR"/>
        </w:rPr>
        <w:t xml:space="preserve">- te same činjenice da je protiv rješenja Općinskog suda u Zadru </w:t>
      </w:r>
      <w:proofErr w:type="spellStart"/>
      <w:r w:rsidRPr="00075E1A">
        <w:rPr>
          <w:rFonts w:cs="Times New Roman" w:eastAsia="Calibri"/>
          <w:lang w:eastAsia="hr-HR"/>
        </w:rPr>
        <w:t>posl</w:t>
      </w:r>
      <w:proofErr w:type="spellEnd"/>
      <w:r w:rsidRPr="00075E1A">
        <w:rPr>
          <w:rFonts w:cs="Times New Roman" w:eastAsia="Calibri"/>
          <w:lang w:eastAsia="hr-HR"/>
        </w:rPr>
        <w:t xml:space="preserve">. br. </w:t>
      </w:r>
      <w:proofErr w:type="spellStart"/>
      <w:r w:rsidRPr="00075E1A">
        <w:rPr>
          <w:rFonts w:cs="Times New Roman" w:eastAsia="Calibri"/>
          <w:lang w:eastAsia="hr-HR"/>
        </w:rPr>
        <w:t>Ovr</w:t>
      </w:r>
      <w:proofErr w:type="spellEnd"/>
      <w:r w:rsidRPr="00075E1A">
        <w:rPr>
          <w:rFonts w:cs="Times New Roman" w:eastAsia="Calibri"/>
          <w:lang w:eastAsia="hr-HR"/>
        </w:rPr>
        <w:t>-2231/14 od 1. lipnja 2015. izjavljena revizija Vrhovnom sudu republike Hrvatske koja je po svojoj pravnoj prirodni izvanredni pravni lijek koji se može podnijeti samo protiv pravomoćnih sudskih odluka.</w:t>
      </w:r>
    </w:p>
    <w:p w:rsidRDefault="00075E1A" w:rsidP="00075E1A" w:rsidR="00075E1A" w:rsidRPr="00075E1A">
      <w:pPr>
        <w:spacing w:after="0"/>
        <w:ind w:firstLine="708"/>
        <w:jc w:val="both"/>
        <w:rPr>
          <w:rFonts w:cs="Times New Roman" w:eastAsia="Calibri"/>
          <w:lang w:eastAsia="hr-HR"/>
        </w:rPr>
      </w:pPr>
    </w:p>
    <w:p w:rsidRDefault="00075E1A" w:rsidP="00075E1A" w:rsidR="00075E1A" w:rsidRPr="00075E1A">
      <w:pPr>
        <w:spacing w:after="0"/>
        <w:ind w:firstLine="708"/>
        <w:jc w:val="both"/>
        <w:rPr>
          <w:rFonts w:cs="Times New Roman" w:eastAsia="Calibri"/>
          <w:lang w:eastAsia="hr-HR"/>
        </w:rPr>
      </w:pPr>
      <w:r w:rsidRPr="00075E1A">
        <w:rPr>
          <w:rFonts w:cs="Times New Roman" w:eastAsia="Calibri"/>
          <w:lang w:eastAsia="hr-HR"/>
        </w:rPr>
        <w:t xml:space="preserve">II. Pozivaju se sudionici stečajnoga postupka nad uvodno označenim stečajnim dužnikom, u roku od 8 dana od dana dostave ovog zaključka, dostaviti u spis očitovanje o svim naprijed utvrđenim činjenicama na okolnost pravomoćnosti rješenja Općinskog suda u Zadru </w:t>
      </w:r>
      <w:proofErr w:type="spellStart"/>
      <w:r w:rsidRPr="00075E1A">
        <w:rPr>
          <w:rFonts w:cs="Times New Roman" w:eastAsia="Calibri"/>
          <w:lang w:eastAsia="hr-HR"/>
        </w:rPr>
        <w:t>posl</w:t>
      </w:r>
      <w:proofErr w:type="spellEnd"/>
      <w:r w:rsidRPr="00075E1A">
        <w:rPr>
          <w:rFonts w:cs="Times New Roman" w:eastAsia="Calibri"/>
          <w:lang w:eastAsia="hr-HR"/>
        </w:rPr>
        <w:t xml:space="preserve">. br. </w:t>
      </w:r>
      <w:proofErr w:type="spellStart"/>
      <w:r w:rsidRPr="00075E1A">
        <w:rPr>
          <w:rFonts w:cs="Times New Roman" w:eastAsia="Calibri"/>
          <w:lang w:eastAsia="hr-HR"/>
        </w:rPr>
        <w:t>Ovr</w:t>
      </w:r>
      <w:proofErr w:type="spellEnd"/>
      <w:r w:rsidRPr="00075E1A">
        <w:rPr>
          <w:rFonts w:cs="Times New Roman" w:eastAsia="Calibri"/>
          <w:lang w:eastAsia="hr-HR"/>
        </w:rPr>
        <w:t xml:space="preserve">-2231/14 od 1. lipnja 2015. </w:t>
      </w:r>
    </w:p>
    <w:p w:rsidRDefault="00075E1A" w:rsidP="00075E1A" w:rsidR="00075E1A" w:rsidRPr="00075E1A">
      <w:pPr>
        <w:spacing w:after="0"/>
        <w:ind w:firstLine="708"/>
        <w:jc w:val="both"/>
        <w:rPr>
          <w:rFonts w:cs="Times New Roman" w:eastAsia="Calibri"/>
          <w:lang w:eastAsia="hr-HR"/>
        </w:rPr>
      </w:pPr>
    </w:p>
    <w:p w:rsidRDefault="00075E1A" w:rsidP="00075E1A" w:rsidR="00075E1A" w:rsidRPr="00075E1A">
      <w:pPr>
        <w:spacing w:after="0"/>
        <w:ind w:firstLine="708"/>
        <w:jc w:val="both"/>
        <w:rPr>
          <w:rFonts w:cs="Times New Roman" w:eastAsia="Calibri"/>
          <w:lang w:eastAsia="hr-HR"/>
        </w:rPr>
      </w:pPr>
      <w:r w:rsidRPr="00075E1A">
        <w:rPr>
          <w:rFonts w:cs="Times New Roman" w:eastAsia="Calibri"/>
          <w:lang w:eastAsia="hr-HR"/>
        </w:rPr>
        <w:t xml:space="preserve">III. Protekom navedenog roka, spis predmeta će se ponovno dostaviti Visokom trgovačkom sudu Republike Hrvatske radi donošenja odluke o žalbi razlučnog vjerovnika Banke Kovanica d.d. izjavljenoj protiv rješenja ovog suda </w:t>
      </w:r>
      <w:proofErr w:type="spellStart"/>
      <w:r w:rsidRPr="00075E1A">
        <w:rPr>
          <w:rFonts w:cs="Times New Roman" w:eastAsia="Calibri"/>
          <w:lang w:eastAsia="hr-HR"/>
        </w:rPr>
        <w:t>posl</w:t>
      </w:r>
      <w:proofErr w:type="spellEnd"/>
      <w:r w:rsidRPr="00075E1A">
        <w:rPr>
          <w:rFonts w:cs="Times New Roman" w:eastAsia="Calibri"/>
          <w:lang w:eastAsia="hr-HR"/>
        </w:rPr>
        <w:t xml:space="preserve">. br. gornji od 25. listopada 2016. kojim je određena prodaja nekretnina u stečajnom postupku nekretnina dužnika čest. br. 113811/2 i 13812/2 upisanih u </w:t>
      </w:r>
      <w:proofErr w:type="spellStart"/>
      <w:r w:rsidRPr="00075E1A">
        <w:rPr>
          <w:rFonts w:cs="Times New Roman" w:eastAsia="Calibri"/>
          <w:lang w:eastAsia="hr-HR"/>
        </w:rPr>
        <w:t>zk</w:t>
      </w:r>
      <w:proofErr w:type="spellEnd"/>
      <w:r w:rsidRPr="00075E1A">
        <w:rPr>
          <w:rFonts w:cs="Times New Roman" w:eastAsia="Calibri"/>
          <w:lang w:eastAsia="hr-HR"/>
        </w:rPr>
        <w:t xml:space="preserve">. ul. 11347 i 12306 k.o. Vir i čest. br. 3637/6 i 4450 upisanih u </w:t>
      </w:r>
      <w:proofErr w:type="spellStart"/>
      <w:r w:rsidRPr="00075E1A">
        <w:rPr>
          <w:rFonts w:cs="Times New Roman" w:eastAsia="Calibri"/>
          <w:lang w:eastAsia="hr-HR"/>
        </w:rPr>
        <w:t>zk</w:t>
      </w:r>
      <w:proofErr w:type="spellEnd"/>
      <w:r w:rsidRPr="00075E1A">
        <w:rPr>
          <w:rFonts w:cs="Times New Roman" w:eastAsia="Calibri"/>
          <w:lang w:eastAsia="hr-HR"/>
        </w:rPr>
        <w:t xml:space="preserve">. ul. 12306 k.o. Vir. </w:t>
      </w:r>
    </w:p>
    <w:p w:rsidRDefault="00075E1A" w:rsidP="00075E1A" w:rsidR="00075E1A" w:rsidRPr="00075E1A">
      <w:pPr>
        <w:spacing w:after="0"/>
        <w:ind w:firstLine="708"/>
        <w:jc w:val="both"/>
        <w:rPr>
          <w:rFonts w:cs="Times New Roman" w:eastAsia="Calibri"/>
          <w:lang w:eastAsia="hr-HR"/>
        </w:rPr>
      </w:pPr>
    </w:p>
    <w:p w:rsidRDefault="00075E1A" w:rsidP="00075E1A" w:rsidR="00075E1A" w:rsidRPr="00075E1A">
      <w:pPr>
        <w:spacing w:after="0"/>
        <w:jc w:val="both"/>
        <w:rPr>
          <w:rFonts w:cs="Times New Roman" w:eastAsia="Times New Roman"/>
          <w:lang w:eastAsia="hr-HR"/>
        </w:rPr>
      </w:pPr>
    </w:p>
    <w:p w:rsidRDefault="00075E1A" w:rsidP="00075E1A" w:rsidR="00075E1A" w:rsidRPr="00075E1A">
      <w:pPr>
        <w:spacing w:after="0"/>
        <w:ind w:hanging="705" w:left="705"/>
        <w:jc w:val="center"/>
        <w:rPr>
          <w:rFonts w:cs="Times New Roman" w:eastAsia="Times New Roman"/>
          <w:lang w:eastAsia="hr-HR"/>
        </w:rPr>
      </w:pPr>
      <w:r w:rsidRPr="00075E1A">
        <w:rPr>
          <w:rFonts w:cs="Times New Roman" w:eastAsia="Times New Roman"/>
          <w:lang w:eastAsia="hr-HR"/>
        </w:rPr>
        <w:t xml:space="preserve">U Zadru 28. travnja 2017. </w:t>
      </w:r>
    </w:p>
    <w:p w:rsidRDefault="00075E1A" w:rsidP="00075E1A" w:rsidR="00075E1A" w:rsidRPr="00075E1A">
      <w:pPr>
        <w:spacing w:after="0"/>
        <w:rPr>
          <w:rFonts w:cs="Times New Roman" w:eastAsia="Times New Roman"/>
          <w:lang w:eastAsia="hr-HR"/>
        </w:rPr>
      </w:pPr>
    </w:p>
    <w:p w:rsidRDefault="00075E1A" w:rsidP="00075E1A" w:rsidR="00075E1A" w:rsidRPr="00075E1A">
      <w:pPr>
        <w:spacing w:after="0"/>
        <w:rPr>
          <w:rFonts w:cs="Times New Roman" w:eastAsia="Times New Roman"/>
          <w:lang w:eastAsia="hr-HR"/>
        </w:rPr>
      </w:pPr>
    </w:p>
    <w:p w:rsidRDefault="00075E1A" w:rsidP="00075E1A" w:rsidR="00075E1A" w:rsidRPr="00075E1A">
      <w:pPr>
        <w:spacing w:after="0"/>
        <w:ind w:firstLine="705"/>
        <w:jc w:val="right"/>
        <w:rPr>
          <w:rFonts w:cs="Times New Roman" w:eastAsia="Times New Roman"/>
          <w:lang w:eastAsia="hr-HR"/>
        </w:rPr>
      </w:pPr>
      <w:r w:rsidRPr="00075E1A">
        <w:rPr>
          <w:rFonts w:cs="Times New Roman" w:eastAsia="Times New Roman"/>
          <w:lang w:eastAsia="hr-HR"/>
        </w:rPr>
        <w:t xml:space="preserve">Sutkinja: </w:t>
      </w:r>
    </w:p>
    <w:p w:rsidRDefault="00075E1A" w:rsidP="00075E1A" w:rsidR="00075E1A" w:rsidRPr="00075E1A">
      <w:pPr>
        <w:spacing w:after="0"/>
        <w:ind w:firstLine="705"/>
        <w:jc w:val="right"/>
        <w:rPr>
          <w:rFonts w:cs="Times New Roman" w:eastAsia="Times New Roman"/>
          <w:lang w:eastAsia="hr-HR"/>
        </w:rPr>
      </w:pPr>
      <w:r w:rsidRPr="00075E1A">
        <w:rPr>
          <w:rFonts w:cs="Times New Roman" w:eastAsia="Times New Roman"/>
          <w:lang w:eastAsia="hr-HR"/>
        </w:rPr>
        <w:t xml:space="preserve">                                                                                Tina Grgas</w:t>
      </w:r>
    </w:p>
    <w:p w:rsidRDefault="00075E1A" w:rsidP="00075E1A" w:rsidR="00075E1A" w:rsidRPr="00075E1A">
      <w:pPr>
        <w:spacing w:after="0"/>
        <w:ind w:firstLine="3" w:left="5661"/>
        <w:jc w:val="right"/>
        <w:rPr>
          <w:rFonts w:cs="Times New Roman" w:eastAsia="Times New Roman"/>
          <w:lang w:eastAsia="hr-HR"/>
        </w:rPr>
      </w:pPr>
    </w:p>
    <w:p w:rsidRDefault="00075E1A" w:rsidP="00075E1A" w:rsidR="00075E1A" w:rsidRPr="00075E1A">
      <w:pPr>
        <w:spacing w:after="0"/>
        <w:ind w:firstLine="3" w:left="5661"/>
        <w:jc w:val="right"/>
        <w:rPr>
          <w:rFonts w:cs="Times New Roman" w:eastAsia="Times New Roman"/>
          <w:lang w:eastAsia="hr-HR"/>
        </w:rPr>
      </w:pPr>
    </w:p>
    <w:p w:rsidRDefault="00075E1A" w:rsidP="00075E1A" w:rsidR="00075E1A" w:rsidRPr="00075E1A">
      <w:pPr>
        <w:tabs>
          <w:tab w:pos="0" w:val="left"/>
        </w:tabs>
        <w:spacing w:after="0"/>
        <w:rPr>
          <w:rFonts w:cs="Times New Roman" w:eastAsia="Times New Roman"/>
          <w:lang w:eastAsia="hr-HR"/>
        </w:rPr>
      </w:pPr>
      <w:r w:rsidRPr="00075E1A">
        <w:rPr>
          <w:rFonts w:cs="Times New Roman" w:eastAsia="Times New Roman"/>
          <w:lang w:eastAsia="hr-HR"/>
        </w:rPr>
        <w:tab/>
        <w:t xml:space="preserve">UPUTA O PRAVNOM LIJEKU: </w:t>
      </w:r>
    </w:p>
    <w:p w:rsidRDefault="00075E1A" w:rsidP="00075E1A" w:rsidR="00075E1A" w:rsidRPr="00075E1A">
      <w:pPr>
        <w:tabs>
          <w:tab w:pos="0" w:val="left"/>
        </w:tabs>
        <w:spacing w:after="0"/>
        <w:jc w:val="both"/>
        <w:rPr>
          <w:rFonts w:cs="Times New Roman" w:eastAsia="Times New Roman"/>
          <w:lang w:eastAsia="hr-HR"/>
        </w:rPr>
      </w:pPr>
      <w:r w:rsidRPr="00075E1A">
        <w:rPr>
          <w:rFonts w:cs="Times New Roman" w:eastAsia="Times New Roman"/>
          <w:lang w:eastAsia="hr-HR"/>
        </w:rPr>
        <w:tab/>
        <w:t xml:space="preserve">Protiv ovog zaključka o upravljanju postupkom nije dopuštena žalba. </w:t>
      </w:r>
    </w:p>
    <w:p w:rsidRDefault="00075E1A" w:rsidP="00075E1A" w:rsidR="00075E1A" w:rsidRPr="00075E1A">
      <w:pPr>
        <w:tabs>
          <w:tab w:pos="0" w:val="left"/>
        </w:tabs>
        <w:spacing w:after="0"/>
        <w:jc w:val="both"/>
        <w:rPr>
          <w:rFonts w:cs="Times New Roman" w:eastAsia="Times New Roman"/>
          <w:lang w:eastAsia="hr-HR"/>
        </w:rPr>
      </w:pPr>
    </w:p>
    <w:p w:rsidRDefault="00075E1A" w:rsidP="00075E1A" w:rsidR="00075E1A" w:rsidRPr="00075E1A">
      <w:pPr>
        <w:tabs>
          <w:tab w:pos="0" w:val="left"/>
        </w:tabs>
        <w:spacing w:after="0"/>
        <w:jc w:val="both"/>
        <w:rPr>
          <w:rFonts w:cs="Times New Roman" w:eastAsia="Times New Roman"/>
          <w:lang w:eastAsia="hr-HR"/>
        </w:rPr>
      </w:pPr>
      <w:r w:rsidRPr="00075E1A">
        <w:rPr>
          <w:rFonts w:cs="Times New Roman" w:eastAsia="Times New Roman"/>
          <w:lang w:eastAsia="hr-HR"/>
        </w:rPr>
        <w:t xml:space="preserve"> </w:t>
      </w:r>
    </w:p>
    <w:p w:rsidRDefault="00075E1A" w:rsidP="00075E1A" w:rsidR="00075E1A" w:rsidRPr="00075E1A">
      <w:pPr>
        <w:spacing w:after="0"/>
        <w:ind w:firstLine="360"/>
        <w:rPr>
          <w:rFonts w:cs="Times New Roman" w:eastAsia="Times New Roman"/>
          <w:lang w:eastAsia="hr-HR"/>
        </w:rPr>
      </w:pPr>
      <w:r w:rsidRPr="00075E1A">
        <w:rPr>
          <w:rFonts w:cs="Times New Roman" w:eastAsia="Times New Roman"/>
          <w:lang w:eastAsia="hr-HR"/>
        </w:rPr>
        <w:t xml:space="preserve">  </w:t>
      </w:r>
      <w:r w:rsidRPr="00075E1A">
        <w:rPr>
          <w:rFonts w:cs="Times New Roman" w:eastAsia="Times New Roman"/>
          <w:lang w:eastAsia="hr-HR"/>
        </w:rPr>
        <w:tab/>
        <w:t xml:space="preserve">Dostaviti: </w:t>
      </w:r>
    </w:p>
    <w:p w:rsidRDefault="00075E1A" w:rsidP="00075E1A" w:rsidR="00075E1A" w:rsidRPr="00075E1A">
      <w:pPr>
        <w:numPr>
          <w:ilvl w:val="0"/>
          <w:numId w:val="47"/>
        </w:numPr>
        <w:spacing w:after="0"/>
        <w:rPr>
          <w:rFonts w:cs="Times New Roman" w:eastAsia="Times New Roman"/>
          <w:lang w:eastAsia="hr-HR"/>
        </w:rPr>
      </w:pPr>
      <w:r w:rsidRPr="00075E1A">
        <w:rPr>
          <w:rFonts w:cs="Times New Roman" w:eastAsia="Times New Roman"/>
          <w:lang w:eastAsia="hr-HR"/>
        </w:rPr>
        <w:t xml:space="preserve">Stečajnoj upraviteljici i </w:t>
      </w:r>
    </w:p>
    <w:p w:rsidRDefault="00075E1A" w:rsidP="00075E1A" w:rsidR="00075E1A" w:rsidRPr="00075E1A">
      <w:pPr>
        <w:spacing w:after="0"/>
        <w:ind w:left="708"/>
        <w:rPr>
          <w:rFonts w:cs="Times New Roman" w:eastAsia="Times New Roman"/>
          <w:lang w:eastAsia="hr-HR"/>
        </w:rPr>
      </w:pPr>
      <w:r w:rsidRPr="00075E1A">
        <w:rPr>
          <w:rFonts w:cs="Times New Roman" w:eastAsia="Times New Roman"/>
          <w:lang w:eastAsia="hr-HR"/>
        </w:rPr>
        <w:t xml:space="preserve">Vjerovnicima, svima putem e-Oglasne ploče suda uz rješenje Županijskog suda u Zadru </w:t>
      </w:r>
      <w:proofErr w:type="spellStart"/>
      <w:r w:rsidRPr="00075E1A">
        <w:rPr>
          <w:rFonts w:cs="Times New Roman" w:eastAsia="Times New Roman"/>
          <w:lang w:eastAsia="hr-HR"/>
        </w:rPr>
        <w:t>posl</w:t>
      </w:r>
      <w:proofErr w:type="spellEnd"/>
      <w:r w:rsidRPr="00075E1A">
        <w:rPr>
          <w:rFonts w:cs="Times New Roman" w:eastAsia="Times New Roman"/>
          <w:lang w:eastAsia="hr-HR"/>
        </w:rPr>
        <w:t xml:space="preserve">. br. </w:t>
      </w:r>
      <w:proofErr w:type="spellStart"/>
      <w:r w:rsidRPr="00075E1A">
        <w:rPr>
          <w:rFonts w:cs="Times New Roman" w:eastAsia="Times New Roman"/>
          <w:lang w:eastAsia="hr-HR"/>
        </w:rPr>
        <w:t>Gž</w:t>
      </w:r>
      <w:proofErr w:type="spellEnd"/>
      <w:r w:rsidRPr="00075E1A">
        <w:rPr>
          <w:rFonts w:cs="Times New Roman" w:eastAsia="Times New Roman"/>
          <w:lang w:eastAsia="hr-HR"/>
        </w:rPr>
        <w:t xml:space="preserve">-2187/15-3 od 1. rujna 2016. </w:t>
      </w:r>
    </w:p>
    <w:p w:rsidRDefault="00075E1A" w:rsidP="00075E1A" w:rsidR="00075E1A" w:rsidRPr="00075E1A">
      <w:pPr>
        <w:numPr>
          <w:ilvl w:val="0"/>
          <w:numId w:val="47"/>
        </w:numPr>
        <w:spacing w:after="0"/>
        <w:rPr>
          <w:rFonts w:cs="Times New Roman" w:eastAsia="Times New Roman"/>
          <w:lang w:eastAsia="hr-HR"/>
        </w:rPr>
      </w:pPr>
      <w:r w:rsidRPr="00075E1A">
        <w:rPr>
          <w:rFonts w:cs="Times New Roman" w:eastAsia="Times New Roman"/>
          <w:lang w:eastAsia="hr-HR"/>
        </w:rPr>
        <w:t xml:space="preserve">U spis </w:t>
      </w:r>
    </w:p>
    <w:p w:rsidRDefault="00AE649C" w:rsidP="004F27AE" w:rsidR="00AE649C" w:rsidRPr="00B76F3C">
      <w:pPr>
        <w:pStyle w:val="NormaleSPIS"/>
      </w:pPr>
      <w:bookmarkStart w:name="_GoBack" w:id="0"/>
      <w:bookmarkEnd w:id="0"/>
    </w:p>
    <w:p w:rsidRDefault="00AE649C" w:rsidP="004F27AE" w:rsidR="00AE649C" w:rsidRPr="00B76F3C">
      <w:pPr>
        <w:pStyle w:val="NormaleSPIS"/>
      </w:pPr>
    </w:p>
    <w:sectPr w:rsidSect="0032366B" w:rsidR="00AE649C" w:rsidRPr="00B76F3C">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5E1A"/>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583702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travnja 2017.</izvorni_sadrzaj>
    <derivirana_varijabla naziv="DomainObject.DatumDonosenjaOdluke_1">28.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St-7/2010-332</izvorni_sadrzaj>
    <derivirana_varijabla naziv="DomainObject.Oznaka_1">St-7/2010-332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2010.</izvorni_sadrzaj>
    <derivirana_varijabla naziv="DomainObject.Predmet.DatumOsnivanja_1">23. lipnja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St-7/2010</izvorni_sadrzaj>
    <derivirana_varijabla naziv="DomainObject.Predmet.OznakaBroj_1">St-7/2010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Č.P. original spisa u pisarnici
kopija dijela spisa na VTS, vraćeno 13.01.17.
POSLANO U REFERADU 9.1.2017.</izvorni_sadrzaj>
    <derivirana_varijabla naziv="DomainObject.Predmet.PrimjedbaSuca_1">Č.P. original spisa u pisarnici
kopija dijela spisa na VTS, vraćeno 13.01.17.
POSLANO U REFERADU 9.1.2017.</derivirana_varijabla>
  </DomainObject.Predmet.PrimjedbaSuca>
  <DomainObject.Predmet.PrimjedbaUpisnicara>
    <izvorni_sadrzaj/>
    <derivirana_varijabla naziv="DomainObject.Predmet.PrimjedbaUpisnicara_1"/>
  </DomainObject.Predmet.PrimjedbaUpisnicara>
  <DomainObject.Predmet.ProtustrankaFormated>
    <izvorni_sadrzaj>  HERES d.o.o. Vir</izvorni_sadrzaj>
    <derivirana_varijabla naziv="DomainObject.Predmet.ProtustrankaFormated_1">  HERES d.o.o. Vir</derivirana_varijabla>
  </DomainObject.Predmet.ProtustrankaFormated>
  <DomainObject.Predmet.ProtustrankaFormatedOIB>
    <izvorni_sadrzaj>  HERES d.o.o. Vir, OIB 60728077720</izvorni_sadrzaj>
    <derivirana_varijabla naziv="DomainObject.Predmet.ProtustrankaFormatedOIB_1">  HERES d.o.o. Vir, OIB 60728077720</derivirana_varijabla>
  </DomainObject.Predmet.ProtustrankaFormatedOIB>
  <DomainObject.Predmet.ProtustrankaFormatedWithAdress>
    <izvorni_sadrzaj> HERES d.o.o. Vir, VIRSKI PUT 137, 23234 Vir</izvorni_sadrzaj>
    <derivirana_varijabla naziv="DomainObject.Predmet.ProtustrankaFormatedWithAdress_1"> HERES d.o.o. Vir, VIRSKI PUT 137, 23234 Vir</derivirana_varijabla>
  </DomainObject.Predmet.ProtustrankaFormatedWithAdress>
  <DomainObject.Predmet.ProtustrankaFormatedWithAdressOIB>
    <izvorni_sadrzaj> HERES d.o.o. Vir, OIB 60728077720, VIRSKI PUT 137, 23234 Vir</izvorni_sadrzaj>
    <derivirana_varijabla naziv="DomainObject.Predmet.ProtustrankaFormatedWithAdressOIB_1"> HERES d.o.o. Vir, OIB 60728077720, VIRSKI PUT 137, 23234 Vir</derivirana_varijabla>
  </DomainObject.Predmet.ProtustrankaFormatedWithAdressOIB>
  <DomainObject.Predmet.ProtustrankaWithAdress>
    <izvorni_sadrzaj>HERES d.o.o. Vir VIRSKI PUT 137, 23234 Vir</izvorni_sadrzaj>
    <derivirana_varijabla naziv="DomainObject.Predmet.ProtustrankaWithAdress_1">HERES d.o.o. Vir VIRSKI PUT 137, 23234 Vir</derivirana_varijabla>
  </DomainObject.Predmet.ProtustrankaWithAdress>
  <DomainObject.Predmet.ProtustrankaWithAdressOIB>
    <izvorni_sadrzaj>HERES d.o.o. Vir, OIB 60728077720, VIRSKI PUT 137, 23234 Vir</izvorni_sadrzaj>
    <derivirana_varijabla naziv="DomainObject.Predmet.ProtustrankaWithAdressOIB_1">HERES d.o.o. Vir, OIB 60728077720, VIRSKI PUT 137, 23234 Vir</derivirana_varijabla>
  </DomainObject.Predmet.ProtustrankaWithAdressOIB>
  <DomainObject.Predmet.ProtustrankaNazivFormated>
    <izvorni_sadrzaj>HERES d.o.o. Vir</izvorni_sadrzaj>
    <derivirana_varijabla naziv="DomainObject.Predmet.ProtustrankaNazivFormated_1">HERES d.o.o. Vir</derivirana_varijabla>
  </DomainObject.Predmet.ProtustrankaNazivFormated>
  <DomainObject.Predmet.ProtustrankaNazivFormatedOIB>
    <izvorni_sadrzaj>HERES d.o.o. Vir, OIB 60728077720</izvorni_sadrzaj>
    <derivirana_varijabla naziv="DomainObject.Predmet.ProtustrankaNazivFormatedOIB_1">HERES d.o.o. Vir, OIB 60728077720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CEMEX HRVATSKA d.d. Kaštel Sućurac zastupanog po punomoćniku NORA MATULIĆ SUMIĆ; Marica Nekić-stečajna upraviteljica; BANKA KOVANICA dioničko društvo; Milan Viduka; HRVATSKA POŠTANSKA BANKA, dioničko društvo</izvorni_sadrzaj>
    <derivirana_varijabla naziv="DomainObject.Predmet.StrankaFormated_1">  CEMEX HRVATSKA d.d. Kaštel Sućurac zastupanog po punomoćniku NORA MATULIĆ SUMIĆ; Marica Nekić-stečajna upraviteljica; BANKA KOVANICA dioničko društvo; Milan Viduka; HRVATSKA POŠTANSKA BANKA, dioničko društvo</derivirana_varijabla>
  </DomainObject.Predmet.StrankaFormated>
  <DomainObject.Predmet.StrankaFormatedOIB>
    <izvorni_sadrzaj>  CEMEX HRVATSKA d.d. Kaštel Sućurac, OIB 94136335132 zastupanog po punomoćniku NORA MATULIĆ SUMIĆ; Marica Nekić-stečajna upraviteljica, OIB 75245904208; BANKA KOVANICA dioničko društvo, OIB 33039197637; Milan Viduka, OIB 22778545083; HRVATSKA POŠTANSKA BANKA, dioničko društvo, OIB 87939104217</izvorni_sadrzaj>
    <derivirana_varijabla naziv="DomainObject.Predmet.StrankaFormatedOIB_1">  CEMEX HRVATSKA d.d. Kaštel Sućurac, OIB 94136335132 zastupanog po punomoćniku NORA MATULIĆ SUMIĆ; Marica Nekić-stečajna upraviteljica, OIB 75245904208; BANKA KOVANICA dioničko društvo, OIB 33039197637; Milan Viduka, OIB 22778545083; HRVATSKA POŠTANSKA BANKA, dioničko društvo, OIB 87939104217</derivirana_varijabla>
  </DomainObject.Predmet.StrankaFormatedOIB>
  <DomainObject.Predmet.StrankaFormatedWithAdress>
    <izvorni_sadrzaj> CEMEX HRVATSKA d.d. Kaštel Sućurac, Cesta dr. Franje Tuđmana bb, Kaštel Sućurac zastupanog po punomoćniku NORA MATULIĆ SUMIĆ; Marica Nekić-stečajna upraviteljica, Put Gazića 14 A, 23000 Zadar; BANKA KOVANICA dioničko društvo, Petra Preradovića 29, 42000 Varaždin; Milan Viduka, Trdice 18, 10000 Zagreb; HRVATSKA POŠTANSKA BANKA, dioničko društvo, Jurišićeva 4, 10000 Zagreb</izvorni_sadrzaj>
    <derivirana_varijabla naziv="DomainObject.Predmet.StrankaFormatedWithAdress_1"> CEMEX HRVATSKA d.d. Kaštel Sućurac, Cesta dr. Franje Tuđmana bb, Kaštel Sućurac zastupanog po punomoćniku NORA MATULIĆ SUMIĆ; Marica Nekić-stečajna upraviteljica, Put Gazića 14 A, 23000 Zadar; BANKA KOVANICA dioničko društvo, Petra Preradovića 29, 42000 Varaždin; Milan Viduka, Trdice 18, 10000 Zagreb; HRVATSKA POŠTANSKA BANKA, dioničko društvo, Jurišićeva 4, 10000 Zagreb</derivirana_varijabla>
  </DomainObject.Predmet.StrankaFormatedWithAdress>
  <DomainObject.Predmet.StrankaFormatedWithAdressOIB>
    <izvorni_sadrzaj> CEMEX HRVATSKA d.d. Kaštel Sućurac, OIB 94136335132, Cesta dr. Franje Tuđmana bb, Kaštel Sućurac zastupanog po punomoćniku NORA MATULIĆ SUMIĆ;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izvorni_sadrzaj>
    <derivirana_varijabla naziv="DomainObject.Predmet.StrankaFormatedWithAdressOIB_1"> CEMEX HRVATSKA d.d. Kaštel Sućurac, OIB 94136335132, Cesta dr. Franje Tuđmana bb, Kaštel Sućurac zastupanog po punomoćniku NORA MATULIĆ SUMIĆ;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derivirana_varijabla>
  </DomainObject.Predmet.StrankaFormatedWithAdressOIB>
  <DomainObject.Predmet.StrankaWithAdress>
    <izvorni_sadrzaj>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izvorni_sadrzaj>
    <derivirana_varijabla naziv="DomainObject.Predmet.StrankaWithAdress_1">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derivirana_varijabla>
  </DomainObject.Predmet.StrankaWithAdress>
  <DomainObject.Predmet.StrankaWithAdressOIB>
    <izvorni_sadrzaj>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izvorni_sadrzaj>
    <derivirana_varijabla naziv="DomainObject.Predmet.StrankaWithAdressOIB_1">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derivirana_varijabla>
  </DomainObject.Predmet.StrankaWithAdressOIB>
  <DomainObject.Predmet.StrankaNazivFormated>
    <izvorni_sadrzaj>CEMEX HRVATSKA d.d. Kaštel Sućurac,Marica Nekić-stečajna upraviteljica,BANKA KOVANICA dioničko društvo,Milan Viduka,HRVATSKA POŠTANSKA BANKA, dioničko društvo</izvorni_sadrzaj>
    <derivirana_varijabla naziv="DomainObject.Predmet.StrankaNazivFormated_1">CEMEX HRVATSKA d.d. Kaštel Sućurac,Marica Nekić-stečajna upraviteljica,BANKA KOVANICA dioničko društvo,Milan Viduka,HRVATSKA POŠTANSKA BANKA, dioničko društvo</derivirana_varijabla>
  </DomainObject.Predmet.StrankaNazivFormated>
  <DomainObject.Predmet.StrankaNazivFormatedOIB>
    <izvorni_sadrzaj>CEMEX HRVATSKA d.d. Kaštel Sućurac, OIB 94136335132,Marica Nekić-stečajna upraviteljica, OIB 75245904208,BANKA KOVANICA dioničko društvo, OIB 33039197637,Milan Viduka, OIB 22778545083,HRVATSKA POŠTANSKA BANKA, dioničko društvo, OIB 87939104217</izvorni_sadrzaj>
    <derivirana_varijabla naziv="DomainObject.Predmet.StrankaNazivFormatedOIB_1">CEMEX HRVATSKA d.d. Kaštel Sućurac, OIB 94136335132,Marica Nekić-stečajna upraviteljica, OIB 75245904208,BANKA KOVANICA dioničko društvo, OIB 33039197637,Milan Viduka, OIB 22778545083,HRVATSKA POŠTANSKA BANKA, dioničko društvo, OIB 87939104217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2166238.73</izvorni_sadrzaj>
    <derivirana_varijabla naziv="DomainObject.Predmet.TrenutnaVrijednost_1">2166238.73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CEMEX HRVATSKA d.d. Kaštel Sućurac zastupanog po punomoćniku NORA MATULIĆ SUMIĆ</item>
      <item>Marica Nekić-stečajna upraviteljica</item>
      <item>BANKA KOVANICA dioničko društvo</item>
      <item>Milan Viduka</item>
      <item>HRVATSKA POŠTANSKA BANKA, dioničko društvo</item>
    </izvorni_sadrzaj>
    <derivirana_varijabla naziv="DomainObject.Predmet.StrankaListFormated_1">
      <item>CEMEX HRVATSKA d.d. Kaštel Sućurac zastupanog po punomoćniku NORA MATULIĆ SUMIĆ</item>
      <item>Marica Nekić-stečajna upraviteljica</item>
      <item>BANKA KOVANICA dioničko društvo</item>
      <item>Milan Viduka</item>
      <item>HRVATSKA POŠTANSKA BANKA, dioničko društvo</item>
    </derivirana_varijabla>
  </DomainObject.Predmet.StrankaListFormated>
  <DomainObject.Predmet.StrankaListFormatedOIB>
    <izvorni_sadrzaj>
      <item>CEMEX HRVATSKA d.d. Kaštel Sućurac, OIB 94136335132 zastupanog po punomoćniku NORA MATULIĆ SUMIĆ</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FormatedOIB_1">
      <item>CEMEX HRVATSKA d.d. Kaštel Sućurac, OIB 94136335132 zastupanog po punomoćniku NORA MATULIĆ SUMIĆ</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FormatedOIB>
  <DomainObject.Predmet.StrankaListFormatedWithAdress>
    <izvorni_sadrzaj>
      <item>CEMEX HRVATSKA d.d. Kaštel Sućurac, Cesta dr. Franje Tuđmana bb, Kaštel Sućurac zastupanog po punomoćniku NORA MATULIĆ SUMIĆ</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izvorni_sadrzaj>
    <derivirana_varijabla naziv="DomainObject.Predmet.StrankaListFormatedWithAdress_1">
      <item>CEMEX HRVATSKA d.d. Kaštel Sućurac, Cesta dr. Franje Tuđmana bb, Kaštel Sućurac zastupanog po punomoćniku NORA MATULIĆ SUMIĆ</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derivirana_varijabla>
  </DomainObject.Predmet.StrankaListFormatedWithAdress>
  <DomainObject.Predmet.StrankaListFormatedWithAdressOIB>
    <izvorni_sadrzaj>
      <item>CEMEX HRVATSKA d.d. Kaštel Sućurac, OIB 94136335132, Cesta dr. Franje Tuđmana bb, Kaštel Sućurac zastupanog po punomoćniku NORA MATULIĆ SUMIĆ</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izvorni_sadrzaj>
    <derivirana_varijabla naziv="DomainObject.Predmet.StrankaListFormatedWithAdressOIB_1">
      <item>CEMEX HRVATSKA d.d. Kaštel Sućurac, OIB 94136335132, Cesta dr. Franje Tuđmana bb, Kaštel Sućurac zastupanog po punomoćniku NORA MATULIĆ SUMIĆ</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derivirana_varijabla>
  </DomainObject.Predmet.StrankaListFormatedWithAdressOIB>
  <DomainObject.Predmet.StrankaListNazivFormated>
    <izvorni_sadrzaj>
      <item>CEMEX HRVATSKA d.d. Kaštel Sućurac</item>
      <item>Marica Nekić-stečajna upraviteljica</item>
      <item>BANKA KOVANICA dioničko društvo</item>
      <item>Milan Viduka</item>
      <item>HRVATSKA POŠTANSKA BANKA, dioničko društvo</item>
    </izvorni_sadrzaj>
    <derivirana_varijabla naziv="DomainObject.Predmet.StrankaListNazivFormated_1">
      <item>CEMEX HRVATSKA d.d. Kaštel Sućurac</item>
      <item>Marica Nekić-stečajna upraviteljica</item>
      <item>BANKA KOVANICA dioničko društvo</item>
      <item>Milan Viduka</item>
      <item>HRVATSKA POŠTANSKA BANKA, dioničko društvo</item>
    </derivirana_varijabla>
  </DomainObject.Predmet.StrankaListNazivFormated>
  <DomainObject.Predmet.StrankaListNazivFormatedOIB>
    <izvorni_sadrzaj>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NazivFormatedOIB_1">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NazivFormatedOIB>
  <DomainObject.Predmet.ProtuStrankaListFormated>
    <izvorni_sadrzaj>
      <item>HERES d.o.o. Vir</item>
    </izvorni_sadrzaj>
    <derivirana_varijabla naziv="DomainObject.Predmet.ProtuStrankaListFormated_1">
      <item>HERES d.o.o. Vir</item>
    </derivirana_varijabla>
  </DomainObject.Predmet.ProtuStrankaListFormated>
  <DomainObject.Predmet.ProtuStrankaListFormatedOIB>
    <izvorni_sadrzaj>
      <item>HERES d.o.o. Vir, OIB 60728077720</item>
    </izvorni_sadrzaj>
    <derivirana_varijabla naziv="DomainObject.Predmet.ProtuStrankaListFormatedOIB_1">
      <item>HERES d.o.o. Vir, OIB 60728077720</item>
    </derivirana_varijabla>
  </DomainObject.Predmet.ProtuStrankaListFormatedOIB>
  <DomainObject.Predmet.ProtuStrankaListFormatedWithAdress>
    <izvorni_sadrzaj>
      <item>HERES d.o.o. Vir, VIRSKI PUT 137, 23234 Vir</item>
    </izvorni_sadrzaj>
    <derivirana_varijabla naziv="DomainObject.Predmet.ProtuStrankaListFormatedWithAdress_1">
      <item>HERES d.o.o. Vir, VIRSKI PUT 137, 23234 Vir</item>
    </derivirana_varijabla>
  </DomainObject.Predmet.ProtuStrankaListFormatedWithAdress>
  <DomainObject.Predmet.ProtuStrankaListFormatedWithAdressOIB>
    <izvorni_sadrzaj>
      <item>HERES d.o.o. Vir, OIB 60728077720, VIRSKI PUT 137, 23234 Vir</item>
    </izvorni_sadrzaj>
    <derivirana_varijabla naziv="DomainObject.Predmet.ProtuStrankaListFormatedWithAdressOIB_1">
      <item>HERES d.o.o. Vir, OIB 60728077720, VIRSKI PUT 137, 23234 Vir</item>
    </derivirana_varijabla>
  </DomainObject.Predmet.ProtuStrankaListFormatedWithAdressOIB>
  <DomainObject.Predmet.ProtuStrankaListNazivFormated>
    <izvorni_sadrzaj>
      <item>HERES d.o.o. Vir</item>
    </izvorni_sadrzaj>
    <derivirana_varijabla naziv="DomainObject.Predmet.ProtuStrankaListNazivFormated_1">
      <item>HERES d.o.o. Vir</item>
    </derivirana_varijabla>
  </DomainObject.Predmet.ProtuStrankaListNazivFormated>
  <DomainObject.Predmet.ProtuStrankaListNazivFormatedOIB>
    <izvorni_sadrzaj>
      <item>HERES d.o.o. Vir, OIB 60728077720</item>
    </izvorni_sadrzaj>
    <derivirana_varijabla naziv="DomainObject.Predmet.ProtuStrankaListNazivFormatedOIB_1">
      <item>HERES d.o.o. Vir, OIB 60728077720</item>
    </derivirana_varijabla>
  </DomainObject.Predmet.ProtuStrankaListNazivFormatedOIB>
  <DomainObject.Predmet.OstaliListFormated>
    <izvorni_sadrzaj>
      <item>NORA MATULIĆ SUMIĆ punomoćnik sudionika u postupku CEMEX HRVATSKA d.d. Kaštel Sućurac</item>
      <item>Porezna uprava</item>
      <item>Atlas copco d.o.o.</item>
      <item>ccs d.o.o. zagreb</item>
      <item>Županijsko državno odvjetništvo</item>
    </izvorni_sadrzaj>
    <derivirana_varijabla naziv="DomainObject.Predmet.OstaliListFormated_1">
      <item>NORA MATULIĆ SUMIĆ punomoćnik sudionika u postupku CEMEX HRVATSKA d.d. Kaštel Sućurac</item>
      <item>Porezna uprava</item>
      <item>Atlas copco d.o.o.</item>
      <item>ccs d.o.o. zagreb</item>
      <item>Županijsko državno odvjetništvo</item>
    </derivirana_varijabla>
  </DomainObject.Predmet.OstaliListFormated>
  <DomainObject.Predmet.OstaliListFormatedOIB>
    <izvorni_sadrzaj>
      <item>NORA MATULIĆ SUMIĆ punomoćnik sudionika u postupku CEMEX HRVATSKA d.d. Kaštel Sućurac</item>
      <item>Porezna uprava, OIB 18683136487</item>
      <item>Atlas copco d.o.o.</item>
      <item>ccs d.o.o. zagreb</item>
      <item>Županijsko državno odvjetništvo</item>
    </izvorni_sadrzaj>
    <derivirana_varijabla naziv="DomainObject.Predmet.OstaliListFormatedOIB_1">
      <item>NORA MATULIĆ SUMIĆ punomoćnik sudionika u postupku CEMEX HRVATSKA d.d. Kaštel Sućurac</item>
      <item>Porezna uprava, OIB 18683136487</item>
      <item>Atlas copco d.o.o.</item>
      <item>ccs d.o.o. zagreb</item>
      <item>Županijsko državno odvjetništvo</item>
    </derivirana_varijabla>
  </DomainObject.Predmet.OstaliListFormatedOIB>
  <DomainObject.Predmet.OstaliListFormatedWithAdress>
    <izvorni_sadrzaj>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izvorni_sadrzaj>
    <derivirana_varijabla naziv="DomainObject.Predmet.OstaliListFormatedWithAdress_1">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derivirana_varijabla>
  </DomainObject.Predmet.OstaliListFormatedWithAdress>
  <DomainObject.Predmet.OstaliListFormatedWithAdressOIB>
    <izvorni_sadrzaj>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izvorni_sadrzaj>
    <derivirana_varijabla naziv="DomainObject.Predmet.OstaliListFormatedWithAdressOIB_1">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derivirana_varijabla>
  </DomainObject.Predmet.OstaliListFormatedWithAdressOIB>
  <DomainObject.Predmet.OstaliListNazivFormated>
    <izvorni_sadrzaj>
      <item>NORA MATULIĆ SUMIĆ</item>
      <item>Porezna uprava</item>
      <item>Atlas copco d.o.o.</item>
      <item>ccs d.o.o. zagreb</item>
      <item>Županijsko državno odvjetništvo</item>
    </izvorni_sadrzaj>
    <derivirana_varijabla naziv="DomainObject.Predmet.OstaliListNazivFormated_1">
      <item>NORA MATULIĆ SUMIĆ</item>
      <item>Porezna uprava</item>
      <item>Atlas copco d.o.o.</item>
      <item>ccs d.o.o. zagreb</item>
      <item>Županijsko državno odvjetništvo</item>
    </derivirana_varijabla>
  </DomainObject.Predmet.OstaliListNazivFormated>
  <DomainObject.Predmet.OstaliListNazivFormatedOIB>
    <izvorni_sadrzaj>
      <item>NORA MATULIĆ SUMIĆ</item>
      <item>Porezna uprava, OIB 18683136487</item>
      <item>Atlas copco d.o.o.</item>
      <item>ccs d.o.o. zagreb</item>
      <item>Županijsko državno odvjetništvo</item>
    </izvorni_sadrzaj>
    <derivirana_varijabla naziv="DomainObject.Predmet.OstaliListNazivFormatedOIB_1">
      <item>NORA MATULIĆ SUMIĆ</item>
      <item>Porezna uprava, OIB 18683136487</item>
      <item>Atlas copco d.o.o.</item>
      <item>ccs d.o.o. zagreb</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2017.</izvorni_sadrzaj>
    <derivirana_varijabla naziv="DomainObject.Datum_1">28. travnja 2017.</derivirana_varijabla>
  </DomainObject.Datum>
  <DomainObject.PoslovniBrojDokumenta>
    <izvorni_sadrzaj>St-7/2010-332</izvorni_sadrzaj>
    <derivirana_varijabla naziv="DomainObject.PoslovniBrojDokumenta_1">St-7/2010-332</derivirana_varijabla>
  </DomainObject.PoslovniBrojDokumenta>
  <DomainObject.Predmet.StrankaIDrugi>
    <izvorni_sadrzaj>CEMEX HRVATSKA d.d. Kaštel Sućurac i dr.</izvorni_sadrzaj>
    <derivirana_varijabla naziv="DomainObject.Predmet.StrankaIDrugi_1">CEMEX HRVATSKA d.d. Kaštel Sućurac i dr.</derivirana_varijabla>
  </DomainObject.Predmet.StrankaIDrugi>
  <DomainObject.Predmet.ProtustrankaIDrugi>
    <izvorni_sadrzaj>HERES d.o.o. Vir</izvorni_sadrzaj>
    <derivirana_varijabla naziv="DomainObject.Predmet.ProtustrankaIDrugi_1">HERES d.o.o. Vir</derivirana_varijabla>
  </DomainObject.Predmet.ProtustrankaIDrugi>
  <DomainObject.Predmet.StrankaIDrugiAdressOIB>
    <izvorni_sadrzaj>CEMEX HRVATSKA d.d. Kaštel Sućurac, OIB 94136335132, Cesta dr. Franje Tuđmana bb, Kaštel Sućurac i dr.</izvorni_sadrzaj>
    <derivirana_varijabla naziv="DomainObject.Predmet.StrankaIDrugiAdressOIB_1">CEMEX HRVATSKA d.d. Kaštel Sućurac, OIB 94136335132, Cesta dr. Franje Tuđmana bb, Kaštel Sućurac i dr.</derivirana_varijabla>
  </DomainObject.Predmet.StrankaIDrugiAdressOIB>
  <DomainObject.Predmet.ProtustrankaIDrugiAdressOIB>
    <izvorni_sadrzaj>HERES d.o.o. Vir, OIB 60728077720, VIRSKI PUT 137, 23234 Vir</izvorni_sadrzaj>
    <derivirana_varijabla naziv="DomainObject.Predmet.ProtustrankaIDrugiAdressOIB_1">HERES d.o.o. Vir, OIB 60728077720, VIRSKI PUT 137,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HERES d.o.o. Vir</item>
      <item>NORA MATULIĆ SUMIĆ</item>
      <item>CEMEX HRVATSKA d.d. Kaštel Sućurac</item>
      <item>Marica Nekić-stečajna upraviteljica</item>
      <item>Porezna uprava</item>
      <item>Atlas copco d.o.o.</item>
      <item>ccs d.o.o. zagreb</item>
      <item>Županijsko državno odvjetništvo</item>
      <item>BANKA KOVANICA dioničko društvo</item>
      <item>Milan Viduka</item>
      <item>HRVATSKA POŠTANSKA BANKA, dioničko društvo</item>
    </izvorni_sadrzaj>
    <derivirana_varijabla naziv="DomainObject.Predmet.SudioniciListNaziv_1">
      <item>HERES d.o.o. Vir</item>
      <item>NORA MATULIĆ SUMIĆ</item>
      <item>CEMEX HRVATSKA d.d. Kaštel Sućurac</item>
      <item>Marica Nekić-stečajna upraviteljica</item>
      <item>Porezna uprava</item>
      <item>Atlas copco d.o.o.</item>
      <item>ccs d.o.o. zagreb</item>
      <item>Županijsko državno odvjetništvo</item>
      <item>BANKA KOVANICA dioničko društvo</item>
      <item>Milan Viduka</item>
      <item>HRVATSKA POŠTANSKA BANKA, dioničko društvo</item>
    </derivirana_varijabla>
  </DomainObject.Predmet.SudioniciListNaziv>
  <DomainObject.Predmet.SudioniciListAdressOIB>
    <izvorni_sadrzaj>
      <item>HERES d.o.o. Vir, OIB 60728077720, VIRSKI PUT 137,23234 Vir</item>
      <item>NORA MATULIĆ SUMIĆ, Lička 4,21000 Split</item>
      <item>CEMEX HRVATSKA d.d. Kaštel Sućurac, OIB 94136335132, Cesta dr. Franje Tuđmana bb,Kaštel Sućurac</item>
      <item>Marica Nekić-stečajna upraviteljica, OIB 75245904208, Put Gazića 14 A,23000 Zadar</item>
      <item>Porezna uprava, OIB 18683136487, a. Starčevića 9,23000 Zadar</item>
      <item>Atlas copco d.o.o., Slavonska avenija 19,10000 Zagreb</item>
      <item>ccs d.o.o. zagreb, Savska cesta 144a,10000 Zagreb</item>
      <item>Županijsko državno odvjetništvo</item>
      <item>BANKA KOVANICA dioničko društvo, OIB 33039197637, Petra Preradovića 29,42000 Varaždin</item>
      <item>Milan Viduka, OIB 22778545083, Trdice 18,10000 Zagreb</item>
      <item>HRVATSKA POŠTANSKA BANKA, dioničko društvo, OIB 87939104217, Jurišićeva 4,10000 Zagreb</item>
    </izvorni_sadrzaj>
    <derivirana_varijabla naziv="DomainObject.Predmet.SudioniciListAdressOIB_1">
      <item>HERES d.o.o. Vir, OIB 60728077720, VIRSKI PUT 137,23234 Vir</item>
      <item>NORA MATULIĆ SUMIĆ, Lička 4,21000 Split</item>
      <item>CEMEX HRVATSKA d.d. Kaštel Sućurac, OIB 94136335132, Cesta dr. Franje Tuđmana bb,Kaštel Sućurac</item>
      <item>Marica Nekić-stečajna upraviteljica, OIB 75245904208, Put Gazića 14 A,23000 Zadar</item>
      <item>Porezna uprava, OIB 18683136487, a. Starčevića 9,23000 Zadar</item>
      <item>Atlas copco d.o.o., Slavonska avenija 19,10000 Zagreb</item>
      <item>ccs d.o.o. zagreb, Savska cesta 144a,10000 Zagreb</item>
      <item>Županijsko državno odvjetništvo</item>
      <item>BANKA KOVANICA dioničko društvo, OIB 33039197637, Petra Preradovića 29,42000 Varaždin</item>
      <item>Milan Viduka, OIB 22778545083, Trdice 18,10000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97E922-B041-4983-AB55-5E1258C55E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755</properties:Words>
  <properties:Characters>3937</properties:Characters>
  <properties:Lines>92</properties:Lines>
  <properties:Paragraphs>28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2017-04-28T11:04:00Z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St-7/2010-332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