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066237" w:rsidR="006B1D54" w:rsidTr="006B1D54">
        <w:trPr>
          <w:trHeight w:val="2268"/>
        </w:trPr>
        <w:tc>
          <w:tcPr>
            <w:tcW w:w="3369" w:type="dxa"/>
            <w:vAlign w:val="center"/>
          </w:tcPr>
          <w:p w:rsidRPr="00066237" w:rsidR="006B1D54" w:rsidP="00A66C00" w:rsidRDefault="006B1D54">
            <w:pPr>
              <w:spacing w:before="100"/>
              <w:jc w:val="center"/>
            </w:pPr>
            <w:bookmarkStart w:name="_GoBack" w:id="0"/>
            <w:bookmarkEnd w:id="0"/>
            <w:r w:rsidRPr="00066237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066237" w:rsidR="006B1D54" w:rsidP="00A66C00" w:rsidRDefault="006B1D54">
            <w:pPr>
              <w:spacing w:before="100"/>
            </w:pPr>
            <w:r w:rsidRPr="00066237">
              <w:t>REPUBLIKA HRVATSKA</w:t>
            </w:r>
          </w:p>
          <w:p w:rsidRPr="00066237" w:rsidR="006B1D54" w:rsidP="00A66C00" w:rsidRDefault="006B1D54">
            <w:r w:rsidRPr="00066237">
              <w:t>TRGOVAČKI SUD U SPLITU</w:t>
            </w:r>
          </w:p>
          <w:p w:rsidRPr="00066237" w:rsidR="006B1D54" w:rsidP="00DA5B9D" w:rsidRDefault="006B1D54">
            <w:r w:rsidRPr="00066237">
              <w:t>Split, Sukoišanska 6</w:t>
            </w:r>
          </w:p>
        </w:tc>
        <w:tc>
          <w:tcPr>
            <w:tcW w:w="5811" w:type="dxa"/>
          </w:tcPr>
          <w:p w:rsidRPr="00066237" w:rsidR="006B1D54" w:rsidP="00DA5B9D" w:rsidRDefault="006B1D54">
            <w:pPr>
              <w:jc w:val="both"/>
            </w:pPr>
          </w:p>
          <w:p w:rsidRPr="00066237" w:rsidR="006B1D54" w:rsidP="00DA5B9D" w:rsidRDefault="006B1D54">
            <w:pPr>
              <w:jc w:val="both"/>
            </w:pPr>
          </w:p>
          <w:p w:rsidRPr="00066237" w:rsidR="006B1D54" w:rsidP="00DA5B9D" w:rsidRDefault="006B1D54">
            <w:pPr>
              <w:jc w:val="both"/>
            </w:pPr>
          </w:p>
          <w:p w:rsidRPr="00066237" w:rsidR="006B1D54" w:rsidP="00DA5B9D" w:rsidRDefault="006B1D54">
            <w:pPr>
              <w:jc w:val="right"/>
            </w:pPr>
          </w:p>
          <w:p w:rsidRPr="00066237" w:rsidR="006B1D54" w:rsidP="00DA5B9D" w:rsidRDefault="006B1D54">
            <w:pPr>
              <w:jc w:val="right"/>
            </w:pPr>
          </w:p>
          <w:p w:rsidRPr="00066237" w:rsidR="006B1D54" w:rsidP="00DA5B9D" w:rsidRDefault="006B1D54">
            <w:pPr>
              <w:jc w:val="right"/>
            </w:pPr>
          </w:p>
          <w:p w:rsidRPr="00066237" w:rsidR="006B1D54" w:rsidP="00DA5B9D" w:rsidRDefault="006B1D54">
            <w:pPr>
              <w:jc w:val="right"/>
            </w:pPr>
          </w:p>
          <w:p w:rsidRPr="00066237" w:rsidR="006B1D54" w:rsidP="00440796" w:rsidRDefault="006B1D54">
            <w:pPr>
              <w:jc w:val="right"/>
            </w:pPr>
            <w:r w:rsidRPr="00066237">
              <w:t>Poslovni broj: 11.St-</w:t>
            </w:r>
            <w:r w:rsidR="003B746A">
              <w:t>67/2017-</w:t>
            </w:r>
            <w:r w:rsidR="00440796">
              <w:t>39</w:t>
            </w:r>
          </w:p>
        </w:tc>
      </w:tr>
    </w:tbl>
    <w:p w:rsidRPr="00066237" w:rsidR="00DE2B55" w:rsidP="00DE2B55" w:rsidRDefault="00DE2B55" w14:paraId="1b26322" w14:textId="1b26322">
      <w:pPr>
        <w:jc w:val="both"/>
        <w15:collapsed w:val="false"/>
        <w:rPr>
          <w:rFonts w:eastAsiaTheme="minorHAnsi"/>
          <w:bCs/>
          <w:lang w:eastAsia="en-US"/>
        </w:rPr>
      </w:pPr>
    </w:p>
    <w:p w:rsidRPr="00066237" w:rsidR="00DE2B55" w:rsidP="00DE2B55" w:rsidRDefault="00DE2B55">
      <w:pPr>
        <w:spacing w:before="200"/>
        <w:jc w:val="center"/>
        <w:rPr>
          <w:rFonts w:eastAsiaTheme="minorHAnsi"/>
          <w:spacing w:val="60"/>
          <w:lang w:eastAsia="en-US"/>
        </w:rPr>
      </w:pPr>
      <w:r w:rsidRPr="00066237">
        <w:rPr>
          <w:rFonts w:eastAsiaTheme="minorHAnsi"/>
          <w:spacing w:val="60"/>
          <w:lang w:eastAsia="en-US"/>
        </w:rPr>
        <w:t>REPUBLIKA HRVATSKA</w:t>
      </w:r>
    </w:p>
    <w:p w:rsidRPr="00066237" w:rsidR="00A07176" w:rsidP="00092FB8" w:rsidRDefault="00A07176">
      <w:pPr>
        <w:spacing w:before="200"/>
        <w:jc w:val="center"/>
        <w:rPr>
          <w:rFonts w:eastAsiaTheme="minorHAnsi"/>
          <w:bCs/>
          <w:spacing w:val="60"/>
          <w:lang w:eastAsia="en-US"/>
        </w:rPr>
      </w:pPr>
      <w:r w:rsidRPr="00066237">
        <w:rPr>
          <w:rFonts w:eastAsiaTheme="minorHAnsi"/>
          <w:bCs/>
          <w:spacing w:val="60"/>
          <w:lang w:eastAsia="en-US"/>
        </w:rPr>
        <w:t>RJEŠENJE</w:t>
      </w:r>
    </w:p>
    <w:p w:rsidRPr="00066237" w:rsidR="00DE2B55" w:rsidP="00443C20" w:rsidRDefault="00DE2B55">
      <w:pPr>
        <w:spacing w:before="300"/>
        <w:ind w:firstLine="709"/>
        <w:jc w:val="both"/>
        <w:rPr>
          <w:b/>
        </w:rPr>
      </w:pPr>
      <w:r w:rsidRPr="00066237">
        <w:rPr>
          <w:rFonts w:eastAsiaTheme="minorHAnsi"/>
          <w:lang w:eastAsia="en-US"/>
        </w:rPr>
        <w:t xml:space="preserve">Trgovački sud u Splitu, po sutkinji Ani Golub Gruić, </w:t>
      </w:r>
      <w:r w:rsidRPr="003B746A" w:rsidR="003B746A">
        <w:rPr>
          <w:rFonts w:eastAsiaTheme="minorHAnsi"/>
          <w:lang w:eastAsia="en-US"/>
        </w:rPr>
        <w:t>u postupku radi naknade diobe  STEČAJNE MASE IZA GROMELA d.o.o., OIB: 07300312463, Podstrana, Stjepana Radića 49</w:t>
      </w:r>
      <w:r w:rsidRPr="00066237" w:rsidR="00477A3E">
        <w:rPr>
          <w:rFonts w:eastAsiaTheme="minorHAnsi"/>
          <w:lang w:eastAsia="en-US"/>
        </w:rPr>
        <w:t xml:space="preserve">, </w:t>
      </w:r>
      <w:r w:rsidR="00A23838">
        <w:rPr>
          <w:rFonts w:eastAsiaTheme="minorHAnsi"/>
          <w:lang w:eastAsia="en-US"/>
        </w:rPr>
        <w:t>24</w:t>
      </w:r>
      <w:r w:rsidR="008F55B0">
        <w:rPr>
          <w:rFonts w:eastAsiaTheme="minorHAnsi"/>
          <w:lang w:eastAsia="en-US"/>
        </w:rPr>
        <w:t>. srpnja 2019</w:t>
      </w:r>
      <w:r w:rsidRPr="00066237" w:rsidR="006B1D54">
        <w:rPr>
          <w:rFonts w:eastAsiaTheme="minorHAnsi"/>
          <w:lang w:eastAsia="en-US"/>
        </w:rPr>
        <w:t>.</w:t>
      </w:r>
    </w:p>
    <w:p w:rsidRPr="00066237" w:rsidR="00A07176" w:rsidP="00CE584F" w:rsidRDefault="00A07176">
      <w:pPr>
        <w:spacing w:before="200" w:after="240"/>
        <w:jc w:val="center"/>
      </w:pPr>
      <w:r w:rsidRPr="00066237">
        <w:t>r i j e š i o  je</w:t>
      </w:r>
    </w:p>
    <w:p w:rsidR="00CE584F" w:rsidP="00CE584F" w:rsidRDefault="00CE584F">
      <w:pPr>
        <w:ind w:firstLine="720"/>
        <w:jc w:val="both"/>
      </w:pPr>
      <w:r>
        <w:t>I. Pozivaju se osobe koje imaju pravni interes</w:t>
      </w:r>
      <w:r w:rsidR="002C2EAC">
        <w:t xml:space="preserve"> da se stečajna masa dužnika Gromela d.o.o. u stečaju Podstrana ne unovči, da u </w:t>
      </w:r>
      <w:r w:rsidRPr="00C96C15">
        <w:t xml:space="preserve">roku od 15 dana, nakon proteka </w:t>
      </w:r>
      <w:r w:rsidRPr="00303BD9">
        <w:t xml:space="preserve">osmog dana od objave ovog poziva na mrežnoj </w:t>
      </w:r>
      <w:r>
        <w:t>stranici e-Oglasna ploča sudov</w:t>
      </w:r>
      <w:r w:rsidR="002C2EAC">
        <w:t xml:space="preserve">a, solidarno predujme iznos od </w:t>
      </w:r>
      <w:r w:rsidR="00200C34">
        <w:t>13.726</w:t>
      </w:r>
      <w:r w:rsidRPr="00163464">
        <w:t>,00 kuna za</w:t>
      </w:r>
      <w:r>
        <w:t xml:space="preserve"> pokriće troškova </w:t>
      </w:r>
      <w:r w:rsidRPr="00554528">
        <w:t>stečajnog</w:t>
      </w:r>
      <w:r>
        <w:t xml:space="preserve"> postupka</w:t>
      </w:r>
      <w:r w:rsidR="002C2EAC">
        <w:t xml:space="preserve"> i obveza stečajne mase</w:t>
      </w:r>
      <w:r>
        <w:t xml:space="preserve">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C2EAC">
        <w:t>67</w:t>
      </w:r>
      <w:r>
        <w:t xml:space="preserve">-2017, </w:t>
      </w:r>
      <w:r w:rsidRPr="00554528">
        <w:t xml:space="preserve">uz svrhu plaćanja "predujam za pokriće troškova stečajnog postupka </w:t>
      </w:r>
      <w:r w:rsidR="002C2EAC">
        <w:t xml:space="preserve">i obveza stečajne mase </w:t>
      </w:r>
      <w:r w:rsidRPr="00554528">
        <w:t>br. 11.St-</w:t>
      </w:r>
      <w:r w:rsidR="002C2EAC">
        <w:t>67</w:t>
      </w:r>
      <w:r>
        <w:t>/2017</w:t>
      </w:r>
      <w:r w:rsidRPr="00554528">
        <w:t>"</w:t>
      </w:r>
      <w:r>
        <w:t xml:space="preserve">  te da ovom sudu dostave dokaz o uplati zatraženog predujma.</w:t>
      </w:r>
    </w:p>
    <w:p w:rsidRPr="00FD17E3" w:rsidR="00CE584F" w:rsidP="00CE584F" w:rsidRDefault="00CE584F">
      <w:pPr>
        <w:spacing w:before="180"/>
        <w:ind w:firstLine="720"/>
        <w:jc w:val="both"/>
      </w:pPr>
      <w:r>
        <w:t xml:space="preserve">II. Ukoliko u ostavljenom roku ne bude uplaćen zatraženi predujam iz točke I. ovog rješenja, sud će </w:t>
      </w:r>
      <w:r w:rsidR="002C2EAC">
        <w:t>nastaviti sa redovnim prov</w:t>
      </w:r>
      <w:r w:rsidR="00A93140">
        <w:t>ođenjem ovog stečajnog postupka</w:t>
      </w:r>
      <w:r w:rsidR="002C2EAC">
        <w:t>.</w:t>
      </w:r>
    </w:p>
    <w:p w:rsidRPr="00066237" w:rsidR="00C734DF" w:rsidP="007356A3" w:rsidRDefault="007356A3">
      <w:pPr>
        <w:spacing w:before="240" w:after="120"/>
        <w:jc w:val="center"/>
      </w:pPr>
      <w:r w:rsidRPr="00066237">
        <w:t>Obrazloženje</w:t>
      </w:r>
    </w:p>
    <w:p w:rsidRPr="00BB6659" w:rsidR="00BB6659" w:rsidP="00BB6659" w:rsidRDefault="00BB665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BB6659">
        <w:rPr>
          <w:rFonts w:eastAsiaTheme="minorHAnsi"/>
          <w:lang w:eastAsia="en-US"/>
        </w:rPr>
        <w:t>Na prijedlog Financijske agencije, Regionalni centar Split, rješenjem ovog suda 22.St-2698/2015 od 28. lipnja 2016. otvoren je i zaključen stečajni postupak nad dužnikomGROMELA d.o.o., OIB: 6660272427</w:t>
      </w:r>
      <w:r>
        <w:rPr>
          <w:rFonts w:eastAsiaTheme="minorHAnsi"/>
          <w:lang w:eastAsia="en-US"/>
        </w:rPr>
        <w:t>0, Imotski, Kralja Zvonimira 21</w:t>
      </w:r>
      <w:r w:rsidRPr="00BB6659">
        <w:rPr>
          <w:rFonts w:eastAsiaTheme="minorHAnsi"/>
          <w:lang w:eastAsia="en-US"/>
        </w:rPr>
        <w:t>. Navedeno rješenje postalo je pravomoćno 15. srpnja 2016.</w:t>
      </w:r>
      <w:r w:rsidRPr="00BB6659">
        <w:rPr>
          <w:rFonts w:eastAsiaTheme="minorHAnsi"/>
          <w:lang w:eastAsia="en-US"/>
        </w:rPr>
        <w:tab/>
      </w:r>
    </w:p>
    <w:p w:rsidRPr="00BB6659" w:rsidR="00BB6659" w:rsidP="00BB6659" w:rsidRDefault="00BB665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BB6659">
        <w:rPr>
          <w:rFonts w:eastAsiaTheme="minorHAnsi"/>
          <w:lang w:eastAsia="en-US"/>
        </w:rPr>
        <w:t>Podneskom od 28. prosinca 2016. (list 18-22 spisa) zastupnik po zakonu dužnika do nastupanja pravnih posljedica otvaranja stečajnog postupka Marijan Tolo izvijestio je sud da je dužnik vlasnik nekretnine označene kao čest. zem. 2737/26 K.O. Imotski – Glavina.</w:t>
      </w:r>
    </w:p>
    <w:p w:rsidRPr="00BB6659" w:rsidR="00BB6659" w:rsidP="00BB6659" w:rsidRDefault="00BB665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BB6659">
        <w:rPr>
          <w:rFonts w:eastAsiaTheme="minorHAnsi"/>
          <w:lang w:eastAsia="en-US"/>
        </w:rPr>
        <w:t>Dana 12. siječnja 2017. kod ovoga suda zaprimljen je prijedlog stečajne upraviteljice za određivanje nastavka postupka i naknadne diobe, a budući je utvrdila da dužnik u svom vlasništvu vrijednu imovinu – nekretninu označenu kao kat. čest. 2737/26 Z.U. 2751 K.O. Imotski – Glavina.</w:t>
      </w:r>
    </w:p>
    <w:p w:rsidR="00BB6659" w:rsidP="00BB6659" w:rsidRDefault="00BB6659">
      <w:pPr>
        <w:spacing w:before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Postupajući po navedenom prijedlogu ovaj sud je temeljem odredbe članka 289. </w:t>
      </w:r>
      <w:r w:rsidRPr="00BB6659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 xml:space="preserve"> rješenjem poslovni broj 11.St-67/2017 od 5. srpnja 2018. odredio nastavak postupka radi naknadne diobe stečajne mase iza ste</w:t>
      </w:r>
      <w:r w:rsidR="002C4E0B">
        <w:rPr>
          <w:rFonts w:eastAsiaTheme="minorHAnsi"/>
          <w:lang w:eastAsia="en-US"/>
        </w:rPr>
        <w:t>čajnog dužnika Gro</w:t>
      </w:r>
      <w:r>
        <w:rPr>
          <w:rFonts w:eastAsiaTheme="minorHAnsi"/>
          <w:lang w:eastAsia="en-US"/>
        </w:rPr>
        <w:t>mela d.o.o.</w:t>
      </w:r>
      <w:r w:rsidR="002C4E0B">
        <w:rPr>
          <w:rFonts w:eastAsiaTheme="minorHAnsi"/>
          <w:lang w:eastAsia="en-US"/>
        </w:rPr>
        <w:t xml:space="preserve"> u stečaju</w:t>
      </w:r>
      <w:r>
        <w:rPr>
          <w:rFonts w:eastAsiaTheme="minorHAnsi"/>
          <w:lang w:eastAsia="en-US"/>
        </w:rPr>
        <w:t xml:space="preserve"> Imotski (točka I. izreke rješenja), Nadu Mikulandru </w:t>
      </w:r>
      <w:r>
        <w:rPr>
          <w:rFonts w:eastAsiaTheme="minorHAnsi"/>
          <w:lang w:eastAsia="en-US"/>
        </w:rPr>
        <w:lastRenderedPageBreak/>
        <w:t xml:space="preserve">razriješio </w:t>
      </w:r>
      <w:r w:rsidR="002C4E0B">
        <w:rPr>
          <w:rFonts w:eastAsiaTheme="minorHAnsi"/>
          <w:lang w:eastAsia="en-US"/>
        </w:rPr>
        <w:t>dužnostis</w:t>
      </w:r>
      <w:r>
        <w:rPr>
          <w:rFonts w:eastAsiaTheme="minorHAnsi"/>
          <w:lang w:eastAsia="en-US"/>
        </w:rPr>
        <w:t>tečajne upraviteljice (</w:t>
      </w:r>
      <w:r w:rsidR="002C4E0B">
        <w:rPr>
          <w:rFonts w:eastAsiaTheme="minorHAnsi"/>
          <w:lang w:eastAsia="en-US"/>
        </w:rPr>
        <w:t>točka</w:t>
      </w:r>
      <w:r>
        <w:rPr>
          <w:rFonts w:eastAsiaTheme="minorHAnsi"/>
          <w:lang w:eastAsia="en-US"/>
        </w:rPr>
        <w:t xml:space="preserve"> II. izreke rješenja</w:t>
      </w:r>
      <w:r w:rsidR="00BA763E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, a </w:t>
      </w:r>
      <w:r w:rsidR="006D0A08">
        <w:rPr>
          <w:rFonts w:eastAsiaTheme="minorHAnsi"/>
          <w:lang w:eastAsia="en-US"/>
        </w:rPr>
        <w:t xml:space="preserve">za novog </w:t>
      </w:r>
      <w:r w:rsidR="00BA763E">
        <w:rPr>
          <w:rFonts w:eastAsiaTheme="minorHAnsi"/>
          <w:lang w:eastAsia="en-US"/>
        </w:rPr>
        <w:t>stečajnog</w:t>
      </w:r>
      <w:r>
        <w:rPr>
          <w:rFonts w:eastAsiaTheme="minorHAnsi"/>
          <w:lang w:eastAsia="en-US"/>
        </w:rPr>
        <w:t xml:space="preserve"> upravitelja imenovao Marka Bitangu (</w:t>
      </w:r>
      <w:r w:rsidR="006D0A08">
        <w:rPr>
          <w:rFonts w:eastAsiaTheme="minorHAnsi"/>
          <w:lang w:eastAsia="en-US"/>
        </w:rPr>
        <w:t>t</w:t>
      </w:r>
      <w:r>
        <w:rPr>
          <w:rFonts w:eastAsiaTheme="minorHAnsi"/>
          <w:lang w:eastAsia="en-US"/>
        </w:rPr>
        <w:t>očka III. izreke rješenja</w:t>
      </w:r>
      <w:r w:rsidR="006D0A08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te pozvao vjerovnike viših isplatnih redova da u roku od 30 dana od dana objave tog rješenja prijave svoje tražbine stečajnom </w:t>
      </w:r>
      <w:r w:rsidR="006D0A08">
        <w:rPr>
          <w:rFonts w:eastAsiaTheme="minorHAnsi"/>
          <w:lang w:eastAsia="en-US"/>
        </w:rPr>
        <w:t>upravitelju</w:t>
      </w:r>
      <w:r>
        <w:rPr>
          <w:rFonts w:eastAsiaTheme="minorHAnsi"/>
          <w:lang w:eastAsia="en-US"/>
        </w:rPr>
        <w:t xml:space="preserve"> na propisanom obrascu (točka IV. </w:t>
      </w:r>
      <w:r w:rsidR="00BA763E">
        <w:rPr>
          <w:rFonts w:eastAsiaTheme="minorHAnsi"/>
          <w:lang w:eastAsia="en-US"/>
        </w:rPr>
        <w:t>izreke</w:t>
      </w:r>
      <w:r>
        <w:rPr>
          <w:rFonts w:eastAsiaTheme="minorHAnsi"/>
          <w:lang w:eastAsia="en-US"/>
        </w:rPr>
        <w:t xml:space="preserve"> rješenja)</w:t>
      </w:r>
      <w:r w:rsidR="006D0A08">
        <w:rPr>
          <w:rFonts w:eastAsiaTheme="minorHAnsi"/>
          <w:lang w:eastAsia="en-US"/>
        </w:rPr>
        <w:t>.</w:t>
      </w:r>
    </w:p>
    <w:p w:rsidR="00BB6659" w:rsidP="006D0A08" w:rsidRDefault="00BB6659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Nakon ispitnog ročišta</w:t>
      </w:r>
      <w:r w:rsidR="006D0A08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održanog kod ovog suda 11. rujna 2018. (listovi 107-110 spisa) i prethodno sastavljene tablice ispitanih tražbina (list 112 spisa), ovaj sud je rješenjem 11.St-67/2017 od 11. rujna 2018. utvrdio p</w:t>
      </w:r>
      <w:r w:rsidR="006D0A08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stojanje jedne tražbine vjerovnika II. višeg isplatnog reda – tražbine Republike Hrvatske </w:t>
      </w:r>
      <w:r w:rsidR="002B37D7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Ministarstva financija </w:t>
      </w:r>
      <w:r w:rsidR="002B37D7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Porezne uprave u iznosu od 11.557,09 kn. (listovi 113-114 spisa).</w:t>
      </w:r>
    </w:p>
    <w:p w:rsidR="00BB6659" w:rsidP="006D0A08" w:rsidRDefault="002C4E0B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prijedlog stečajnog upravitelja rješenjem ovog suda poslovni broj 11.St-67/2017 od 21. rujna 2018. pozvani su vjerovnici nižih isplatnih redova da u roku od 30 dana nakon isteka osmog dana od objave tog rješenja na </w:t>
      </w:r>
      <w:r w:rsidRPr="002C4E0B">
        <w:rPr>
          <w:rFonts w:eastAsiaTheme="minorHAnsi"/>
          <w:lang w:eastAsia="en-US"/>
        </w:rPr>
        <w:t>mrežnoj stranici e-Oglasna ploča sudova</w:t>
      </w:r>
      <w:r>
        <w:rPr>
          <w:rFonts w:eastAsiaTheme="minorHAnsi"/>
          <w:lang w:eastAsia="en-US"/>
        </w:rPr>
        <w:t xml:space="preserve"> podnesu svoje prijave stečajnom upravitelju (listovi 119-120 spisa). </w:t>
      </w:r>
    </w:p>
    <w:p w:rsidR="002C4E0B" w:rsidP="006D0A08" w:rsidRDefault="002B37D7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izvješću od 15. studenog 2018. (list 122 spisa) stečajni upravitelj izvijestio je sud da nitko od vjerovnika nižih isplatnih redova nije podnio prijavu tražbine sukladno naprijed citiranom rješenju, kao i to da je Veterinarska ambulanta Imotski d.d. Imotski u cijelosti podmirila tražbinu vjerovnika Republike Hrvatske -</w:t>
      </w:r>
      <w:r w:rsidRPr="002B37D7">
        <w:rPr>
          <w:rFonts w:eastAsiaTheme="minorHAnsi"/>
          <w:lang w:eastAsia="en-US"/>
        </w:rPr>
        <w:t xml:space="preserve"> Ministarstva financija </w:t>
      </w:r>
      <w:r>
        <w:rPr>
          <w:rFonts w:eastAsiaTheme="minorHAnsi"/>
          <w:lang w:eastAsia="en-US"/>
        </w:rPr>
        <w:t>-</w:t>
      </w:r>
      <w:r w:rsidRPr="002B37D7">
        <w:rPr>
          <w:rFonts w:eastAsiaTheme="minorHAnsi"/>
          <w:lang w:eastAsia="en-US"/>
        </w:rPr>
        <w:t xml:space="preserve"> Porezne uprave</w:t>
      </w:r>
      <w:r>
        <w:rPr>
          <w:rFonts w:eastAsiaTheme="minorHAnsi"/>
          <w:lang w:eastAsia="en-US"/>
        </w:rPr>
        <w:t xml:space="preserve"> u utvrđenom iznosu od 11.557,09 kn, a nakon čega je taj vjerovnik </w:t>
      </w:r>
      <w:r w:rsidRPr="00987479">
        <w:rPr>
          <w:rFonts w:eastAsiaTheme="minorHAnsi"/>
          <w:lang w:eastAsia="en-US"/>
        </w:rPr>
        <w:t>(Veterinarska ambulanta Imotski d.d. Imotski)</w:t>
      </w:r>
      <w:r w:rsidRPr="00987479" w:rsidR="00BA763E">
        <w:rPr>
          <w:rFonts w:eastAsiaTheme="minorHAnsi"/>
          <w:lang w:eastAsia="en-US"/>
        </w:rPr>
        <w:t xml:space="preserve"> </w:t>
      </w:r>
      <w:r w:rsidR="00BA763E">
        <w:rPr>
          <w:rFonts w:eastAsiaTheme="minorHAnsi"/>
          <w:lang w:eastAsia="en-US"/>
        </w:rPr>
        <w:t>dao izjavu o odricanju od tog potraživanja u ovom stečajnom postupku (list 123 spisa).</w:t>
      </w:r>
    </w:p>
    <w:p w:rsidR="00BB6659" w:rsidP="006D0A08" w:rsidRDefault="00BA763E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ispitnom ročištu održanom kod ovog suda 27. studenog 2018. (listovi 127-128 spisa) ovaj sud je konstatirao da nitko od vjerovnika nižih isplatnih redova nije </w:t>
      </w:r>
      <w:r w:rsidR="00082B29">
        <w:rPr>
          <w:rFonts w:eastAsiaTheme="minorHAnsi"/>
          <w:lang w:eastAsia="en-US"/>
        </w:rPr>
        <w:t xml:space="preserve">podnio prijavu tražbine. Na tom ročištu zastupnik po zakonu stečajnog vjerovnika </w:t>
      </w:r>
      <w:r w:rsidRPr="00082B29" w:rsidR="00082B29">
        <w:rPr>
          <w:rFonts w:eastAsiaTheme="minorHAnsi"/>
          <w:lang w:eastAsia="en-US"/>
        </w:rPr>
        <w:t>Republike Hrvatske - Ministarstva financija - Porezne uprave</w:t>
      </w:r>
      <w:r w:rsidR="00082B29">
        <w:rPr>
          <w:rFonts w:eastAsiaTheme="minorHAnsi"/>
          <w:lang w:eastAsia="en-US"/>
        </w:rPr>
        <w:t xml:space="preserve"> potvrdio je da je tražbina tog vjerovnika u cijelosti namirena te da taj vjerovnik više nema potraživanja u ovom stečajnom postupku.</w:t>
      </w:r>
    </w:p>
    <w:p w:rsidR="00082B29" w:rsidP="006D0A08" w:rsidRDefault="00082B29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istom ročištu stečajni upravitelj u sudski je spis predao dopis </w:t>
      </w:r>
      <w:r w:rsidRPr="00082B29">
        <w:rPr>
          <w:rFonts w:eastAsiaTheme="minorHAnsi"/>
          <w:lang w:eastAsia="en-US"/>
        </w:rPr>
        <w:t>Veterinarsk</w:t>
      </w:r>
      <w:r>
        <w:rPr>
          <w:rFonts w:eastAsiaTheme="minorHAnsi"/>
          <w:lang w:eastAsia="en-US"/>
        </w:rPr>
        <w:t xml:space="preserve">e ambulante </w:t>
      </w:r>
      <w:r w:rsidRPr="00082B29">
        <w:rPr>
          <w:rFonts w:eastAsiaTheme="minorHAnsi"/>
          <w:lang w:eastAsia="en-US"/>
        </w:rPr>
        <w:t>Imotski d.d. Imotski</w:t>
      </w:r>
      <w:r>
        <w:rPr>
          <w:rFonts w:eastAsiaTheme="minorHAnsi"/>
          <w:lang w:eastAsia="en-US"/>
        </w:rPr>
        <w:t xml:space="preserve"> (list 129 spisa), a kojom se ta pravna osoba kao osnivač obvezuje podmiriti sve troškove postupka radi naknadne diobe stečajne mase iza Gromela d.o.o. Imotski, a sukladno odluci suda. Podnescima od 28. veljače 2019. (list 132 spisa i …) stečajni upravitelj dostavio je specifikaciju troškova koji su nastali te koji će tek nastati u ovom stečajnom postupku</w:t>
      </w:r>
      <w:r w:rsidR="00622216">
        <w:rPr>
          <w:rFonts w:eastAsiaTheme="minorHAnsi"/>
          <w:lang w:eastAsia="en-US"/>
        </w:rPr>
        <w:t>.</w:t>
      </w:r>
    </w:p>
    <w:p w:rsidRPr="00440796" w:rsidR="00440796" w:rsidP="00440796" w:rsidRDefault="00622216">
      <w:pPr>
        <w:spacing w:before="20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podnesku od 19. srpnja 2019. stečajni upravitelj navodi</w:t>
      </w:r>
      <w:r w:rsidR="00440796">
        <w:rPr>
          <w:rFonts w:eastAsiaTheme="minorHAnsi"/>
          <w:lang w:eastAsia="en-US"/>
        </w:rPr>
        <w:t xml:space="preserve"> da je u svom dopisu od 28. veljače 2019. izvijestio sud da s</w:t>
      </w:r>
      <w:r w:rsidRPr="00440796" w:rsidR="00440796">
        <w:rPr>
          <w:rFonts w:eastAsiaTheme="minorHAnsi"/>
          <w:lang w:eastAsia="en-US"/>
        </w:rPr>
        <w:t xml:space="preserve">tečajna masa iza GROMELA d.o.o. u stečaju nema nikakvih obveza s osnova komunalne naknade za nekretninu </w:t>
      </w:r>
      <w:r w:rsidR="00440796">
        <w:rPr>
          <w:rFonts w:eastAsiaTheme="minorHAnsi"/>
          <w:lang w:eastAsia="en-US"/>
        </w:rPr>
        <w:t>kat. čest. 2737/26 K.O.</w:t>
      </w:r>
      <w:r w:rsidRPr="00440796" w:rsidR="00440796">
        <w:rPr>
          <w:rFonts w:eastAsiaTheme="minorHAnsi"/>
          <w:lang w:eastAsia="en-US"/>
        </w:rPr>
        <w:t xml:space="preserve"> Imotski-Glavina iz razloga što u vrijeme trajanja stečajnog postupka nije od Grada Imotskog ispostavljen nijedan račun za komunalnu naknadu, a provjerom u službama Grada Imotskog </w:t>
      </w:r>
      <w:r w:rsidR="00440796">
        <w:rPr>
          <w:rFonts w:eastAsiaTheme="minorHAnsi"/>
          <w:lang w:eastAsia="en-US"/>
        </w:rPr>
        <w:t>da je utvrdio</w:t>
      </w:r>
      <w:r w:rsidRPr="00440796" w:rsidR="00440796">
        <w:rPr>
          <w:rFonts w:eastAsiaTheme="minorHAnsi"/>
          <w:lang w:eastAsia="en-US"/>
        </w:rPr>
        <w:t xml:space="preserve"> da iznos od 320.670,00 kn na ime komunalne naknade</w:t>
      </w:r>
      <w:r w:rsidR="00440796">
        <w:rPr>
          <w:rFonts w:eastAsiaTheme="minorHAnsi"/>
          <w:lang w:eastAsia="en-US"/>
        </w:rPr>
        <w:t>,</w:t>
      </w:r>
      <w:r w:rsidRPr="00440796" w:rsidR="00440796">
        <w:rPr>
          <w:rFonts w:eastAsiaTheme="minorHAnsi"/>
          <w:lang w:eastAsia="en-US"/>
        </w:rPr>
        <w:t xml:space="preserve"> obračunat sa datumom 13.</w:t>
      </w:r>
      <w:r w:rsidR="00440796">
        <w:rPr>
          <w:rFonts w:eastAsiaTheme="minorHAnsi"/>
          <w:lang w:eastAsia="en-US"/>
        </w:rPr>
        <w:t xml:space="preserve"> listopada </w:t>
      </w:r>
      <w:r w:rsidRPr="00440796" w:rsidR="00440796">
        <w:rPr>
          <w:rFonts w:eastAsiaTheme="minorHAnsi"/>
          <w:lang w:eastAsia="en-US"/>
        </w:rPr>
        <w:t>2015.</w:t>
      </w:r>
      <w:r w:rsidR="00440796">
        <w:rPr>
          <w:rFonts w:eastAsiaTheme="minorHAnsi"/>
          <w:lang w:eastAsia="en-US"/>
        </w:rPr>
        <w:t>,</w:t>
      </w:r>
      <w:r w:rsidRPr="00440796" w:rsidR="00440796">
        <w:rPr>
          <w:rFonts w:eastAsiaTheme="minorHAnsi"/>
          <w:lang w:eastAsia="en-US"/>
        </w:rPr>
        <w:t xml:space="preserve"> nije prijavljen u stečajnom postupku kao tražbina vjerovnika.</w:t>
      </w:r>
    </w:p>
    <w:p w:rsidRPr="00440796" w:rsidR="00440796" w:rsidP="00440796" w:rsidRDefault="00440796">
      <w:pPr>
        <w:spacing w:before="100"/>
        <w:ind w:firstLine="720"/>
        <w:jc w:val="both"/>
        <w:rPr>
          <w:rFonts w:eastAsiaTheme="minorHAnsi"/>
          <w:lang w:eastAsia="en-US"/>
        </w:rPr>
      </w:pPr>
      <w:r w:rsidRPr="00440796">
        <w:rPr>
          <w:rFonts w:eastAsiaTheme="minorHAnsi"/>
          <w:lang w:eastAsia="en-US"/>
        </w:rPr>
        <w:t>Materijalni troškovi stečajnog upravitelja:</w:t>
      </w:r>
    </w:p>
    <w:p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 w:rsidRPr="00440796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korištenje osobnog automobila na relaciji Split-</w:t>
      </w:r>
      <w:r w:rsidRPr="00440796">
        <w:rPr>
          <w:rFonts w:eastAsiaTheme="minorHAnsi"/>
          <w:lang w:eastAsia="en-US"/>
        </w:rPr>
        <w:t>Imotski</w:t>
      </w:r>
      <w:r>
        <w:rPr>
          <w:rFonts w:eastAsiaTheme="minorHAnsi"/>
          <w:lang w:eastAsia="en-US"/>
        </w:rPr>
        <w:t>-Split</w:t>
      </w:r>
    </w:p>
    <w:p w:rsidR="00440796" w:rsidP="00440796" w:rsidRDefault="00440796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Pr="00440796">
        <w:rPr>
          <w:rFonts w:eastAsiaTheme="minorHAnsi"/>
          <w:lang w:eastAsia="en-US"/>
        </w:rPr>
        <w:t xml:space="preserve"> (put u Imotski 20.07.2018. u svrhu preuzimanja dokumentacije)</w:t>
      </w:r>
    </w:p>
    <w:p w:rsidR="00440796" w:rsidP="00440796" w:rsidRDefault="00440796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180,00 kn x 2 kn/km………..……………………………………………….360,00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pola dnevnice za put</w:t>
      </w:r>
      <w:r w:rsidRPr="00440796">
        <w:rPr>
          <w:rFonts w:eastAsiaTheme="minorHAnsi"/>
          <w:lang w:eastAsia="en-US"/>
        </w:rPr>
        <w:t xml:space="preserve"> u Imotski</w:t>
      </w:r>
      <w:r>
        <w:rPr>
          <w:rFonts w:eastAsiaTheme="minorHAnsi"/>
          <w:lang w:eastAsia="en-US"/>
        </w:rPr>
        <w:t>……………………………………………….</w:t>
      </w:r>
      <w:r w:rsidRPr="00440796">
        <w:rPr>
          <w:rFonts w:eastAsiaTheme="minorHAnsi"/>
          <w:lang w:eastAsia="en-US"/>
        </w:rPr>
        <w:t>87,50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Pr="00440796">
        <w:rPr>
          <w:rFonts w:eastAsiaTheme="minorHAnsi"/>
          <w:lang w:eastAsia="en-US"/>
        </w:rPr>
        <w:t>Ukupno</w:t>
      </w:r>
      <w:r>
        <w:rPr>
          <w:rFonts w:eastAsiaTheme="minorHAnsi"/>
          <w:lang w:eastAsia="en-US"/>
        </w:rPr>
        <w:t>.…………….………………………………………………………..</w:t>
      </w:r>
      <w:r w:rsidRPr="00440796">
        <w:rPr>
          <w:rFonts w:eastAsiaTheme="minorHAnsi"/>
          <w:lang w:eastAsia="en-US"/>
        </w:rPr>
        <w:t>447,50 kn</w:t>
      </w:r>
    </w:p>
    <w:p w:rsidR="00440796" w:rsidP="00440796" w:rsidRDefault="00440796">
      <w:pPr>
        <w:spacing w:before="40"/>
        <w:ind w:firstLine="720"/>
        <w:jc w:val="both"/>
        <w:rPr>
          <w:rFonts w:eastAsiaTheme="minorHAnsi"/>
          <w:lang w:eastAsia="en-US"/>
        </w:rPr>
      </w:pP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Ukupno materijalni trošak.......………………………………………………..726,24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T</w:t>
      </w:r>
      <w:r w:rsidRPr="00440796">
        <w:rPr>
          <w:rFonts w:eastAsiaTheme="minorHAnsi"/>
          <w:lang w:eastAsia="en-US"/>
        </w:rPr>
        <w:t>rošak arhiviranja dokumentacije</w:t>
      </w:r>
      <w:r>
        <w:rPr>
          <w:rFonts w:eastAsiaTheme="minorHAnsi"/>
          <w:lang w:eastAsia="en-US"/>
        </w:rPr>
        <w:t>………….……………………………….</w:t>
      </w:r>
      <w:r w:rsidRPr="00440796">
        <w:rPr>
          <w:rFonts w:eastAsiaTheme="minorHAnsi"/>
          <w:lang w:eastAsia="en-US"/>
        </w:rPr>
        <w:t>1.000,00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</w:t>
      </w:r>
      <w:r w:rsidRPr="00440796">
        <w:rPr>
          <w:rFonts w:eastAsiaTheme="minorHAnsi"/>
          <w:lang w:eastAsia="en-US"/>
        </w:rPr>
        <w:t>udski troškov</w:t>
      </w:r>
      <w:r>
        <w:rPr>
          <w:rFonts w:eastAsiaTheme="minorHAnsi"/>
          <w:lang w:eastAsia="en-US"/>
        </w:rPr>
        <w:t>i…………………………………………………………..….</w:t>
      </w:r>
      <w:r w:rsidRPr="00440796">
        <w:rPr>
          <w:rFonts w:eastAsiaTheme="minorHAnsi"/>
          <w:lang w:eastAsia="en-US"/>
        </w:rPr>
        <w:t>2.000,00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</w:t>
      </w:r>
      <w:r w:rsidRPr="00440796">
        <w:rPr>
          <w:rFonts w:eastAsiaTheme="minorHAnsi"/>
          <w:lang w:eastAsia="en-US"/>
        </w:rPr>
        <w:t xml:space="preserve">agrada stečajnog upravitelja </w:t>
      </w:r>
      <w:r>
        <w:rPr>
          <w:rFonts w:eastAsiaTheme="minorHAnsi"/>
          <w:lang w:eastAsia="en-US"/>
        </w:rPr>
        <w:t>bruto…………………………….................</w:t>
      </w:r>
      <w:r w:rsidRPr="00440796">
        <w:rPr>
          <w:rFonts w:eastAsiaTheme="minorHAnsi"/>
          <w:lang w:eastAsia="en-US"/>
        </w:rPr>
        <w:t>10.000,00 kn</w:t>
      </w:r>
    </w:p>
    <w:p w:rsidRPr="00440796" w:rsidR="00440796" w:rsidP="00440796" w:rsidRDefault="00440796">
      <w:pPr>
        <w:spacing w:before="5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</w:t>
      </w:r>
      <w:r w:rsidRPr="00440796">
        <w:rPr>
          <w:rFonts w:eastAsiaTheme="minorHAnsi"/>
          <w:lang w:eastAsia="en-US"/>
        </w:rPr>
        <w:t>kupno trošak stečajnog postupka</w:t>
      </w:r>
      <w:r>
        <w:rPr>
          <w:rFonts w:eastAsiaTheme="minorHAnsi"/>
          <w:lang w:eastAsia="en-US"/>
        </w:rPr>
        <w:t>………………………………………...</w:t>
      </w:r>
      <w:r w:rsidRPr="00440796">
        <w:rPr>
          <w:rFonts w:eastAsiaTheme="minorHAnsi"/>
          <w:lang w:eastAsia="en-US"/>
        </w:rPr>
        <w:t>13.726,00 kn</w:t>
      </w:r>
      <w:r>
        <w:rPr>
          <w:rFonts w:eastAsiaTheme="minorHAnsi"/>
          <w:lang w:eastAsia="en-US"/>
        </w:rPr>
        <w:t>.</w:t>
      </w:r>
    </w:p>
    <w:p w:rsidR="00084781" w:rsidP="00EE142E" w:rsidRDefault="00E7764B">
      <w:pPr>
        <w:spacing w:before="200"/>
        <w:jc w:val="both"/>
      </w:pPr>
      <w:r>
        <w:tab/>
      </w:r>
      <w:r w:rsidR="00084781">
        <w:t xml:space="preserve">Cilj </w:t>
      </w:r>
      <w:r>
        <w:t xml:space="preserve">stečajnog postupka </w:t>
      </w:r>
      <w:r w:rsidR="00084781">
        <w:t xml:space="preserve"> je </w:t>
      </w:r>
      <w:r>
        <w:t>skupno namirenje</w:t>
      </w:r>
      <w:r w:rsidRPr="00E7764B">
        <w:t xml:space="preserve"> vjerovnika stečajnoga dužnika, unovčenjem njegove imovine i podjelom prikupljenih sredstava vjerovnicima</w:t>
      </w:r>
      <w:r>
        <w:t xml:space="preserve"> (članak 2. SZ-a)</w:t>
      </w:r>
      <w:r w:rsidR="00084781">
        <w:t>.</w:t>
      </w:r>
    </w:p>
    <w:p w:rsidR="00E7764B" w:rsidP="00EE142E" w:rsidRDefault="00084781">
      <w:pPr>
        <w:spacing w:before="200"/>
        <w:jc w:val="both"/>
      </w:pPr>
      <w:r>
        <w:tab/>
        <w:t>U konkretnom slučaju, nitko od vjerovnika viših i nižih isplatnih redova nije podnio prijave tražbina pa je, prije zaključenja stečajnog postupka, potrebno namiriti samo troškove stečajnog postupka i ostale obveze stečajne mase. Obzirom da osnivači društva u smislu odredbe članka 285. SZ-a imaju pravo na višak pri završnoj diobi, oni prema mišljenju ovoga suda imaju legitiman interes da predlože namirenje nastalih troškova kako bi se izbjeglo unovčenje jedine stečajne mase u ovom postupku – nekretnine čija vrijednost višestruko premašuje iznos nastalih troškova.</w:t>
      </w:r>
    </w:p>
    <w:p w:rsidRPr="00A93140" w:rsidR="00E7764B" w:rsidP="00EE142E" w:rsidRDefault="00084781">
      <w:pPr>
        <w:spacing w:before="200"/>
        <w:jc w:val="both"/>
      </w:pPr>
      <w:r w:rsidRPr="00A93140">
        <w:tab/>
        <w:t>U tom smislu, ovaj sud prihvaća i stav Visokog trgovačkog suda Republike Hrvatske izraženog u rješenju poslovni broj Pž-850/17 od 28. veljače 2017. a prema kojem u takvoj situaciji valja uvažiti „</w:t>
      </w:r>
      <w:r w:rsidRPr="00A93140" w:rsidR="00E7764B">
        <w:t>i ponudu osoba koje imaju udjele u društvu da podmire troškove stečajnog postupka i druge obveze stečajne mase koje nisu podmirene prije obustave i zaključenja stečajnog postupka (kako se nekretnina ne bi prodavala i ti troškovi bili namireni iz iznosa dobivenog prodajom), vodeći se prije svega razlozima ekonomičnosti i svrsishodnosti tog postupka</w:t>
      </w:r>
      <w:r w:rsidRPr="00A93140">
        <w:t>“.</w:t>
      </w:r>
    </w:p>
    <w:p w:rsidR="00A0286A" w:rsidP="00EE142E" w:rsidRDefault="00084781">
      <w:pPr>
        <w:tabs>
          <w:tab w:val="left" w:pos="709"/>
          <w:tab w:val="left" w:pos="6810"/>
        </w:tabs>
        <w:spacing w:before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1E0411">
        <w:rPr>
          <w:rFonts w:eastAsiaTheme="minorHAnsi"/>
          <w:lang w:eastAsia="en-US"/>
        </w:rPr>
        <w:t>U odnosu na visinu traženog predujma, ovaj sud prihvaća obračun stečajnog upravitelja, u dijelu koji se odnosi na obveze stečajne mase pri čemu posebno napominje da će o zahtjevu za nagradu i naknadom stvarnog troška odlučiti posebnim rješenjem.</w:t>
      </w:r>
    </w:p>
    <w:p w:rsidR="001E0411" w:rsidP="00EE142E" w:rsidRDefault="001E0411">
      <w:pPr>
        <w:tabs>
          <w:tab w:val="left" w:pos="709"/>
          <w:tab w:val="left" w:pos="6810"/>
        </w:tabs>
        <w:spacing w:before="200"/>
        <w:jc w:val="both"/>
        <w:rPr>
          <w:rFonts w:eastAsiaTheme="minorHAnsi"/>
          <w:lang w:eastAsia="en-US"/>
        </w:rPr>
      </w:pPr>
      <w:r>
        <w:tab/>
        <w:t>U slučaju da osobe koje imaju pravni interes u ostavljenom roku ne uplate zatraženi predujam, ovaj sud će nastaviti sa redovnim provođenjem</w:t>
      </w:r>
      <w:r w:rsidR="00A93140">
        <w:t xml:space="preserve"> ovog stečajnog postupka (</w:t>
      </w:r>
      <w:r>
        <w:t>unovčenje stečajne mase</w:t>
      </w:r>
      <w:r w:rsidR="00A93140">
        <w:t>)</w:t>
      </w:r>
      <w:r>
        <w:t>.</w:t>
      </w:r>
    </w:p>
    <w:p w:rsidRPr="00A93140" w:rsidR="00E7764B" w:rsidP="00EE142E" w:rsidRDefault="00E7764B">
      <w:pPr>
        <w:tabs>
          <w:tab w:val="left" w:pos="709"/>
          <w:tab w:val="left" w:pos="6810"/>
        </w:tabs>
        <w:spacing w:before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A93140">
        <w:rPr>
          <w:rFonts w:eastAsiaTheme="minorHAnsi"/>
          <w:lang w:eastAsia="en-US"/>
        </w:rPr>
        <w:t>Slijedom navedenog, odlučeno je kao u izreci ovog rješenja.</w:t>
      </w:r>
    </w:p>
    <w:p w:rsidR="00AF72C1" w:rsidP="007356A3" w:rsidRDefault="00AF72C1">
      <w:pPr>
        <w:jc w:val="center"/>
      </w:pPr>
    </w:p>
    <w:p w:rsidRPr="00AF72C1" w:rsidR="00AF72C1" w:rsidP="00AF72C1" w:rsidRDefault="00AF72C1">
      <w:pPr>
        <w:spacing w:before="200"/>
        <w:jc w:val="center"/>
        <w:rPr>
          <w:rFonts w:eastAsia="Calibri"/>
          <w:lang w:eastAsia="en-US"/>
        </w:rPr>
      </w:pPr>
      <w:r w:rsidRPr="00AF72C1">
        <w:rPr>
          <w:rFonts w:eastAsia="Calibri"/>
          <w:lang w:eastAsia="en-US"/>
        </w:rPr>
        <w:t xml:space="preserve">U Splitu </w:t>
      </w:r>
      <w:r w:rsidR="00A23838">
        <w:rPr>
          <w:rFonts w:eastAsia="Calibri"/>
          <w:lang w:eastAsia="en-US"/>
        </w:rPr>
        <w:t>24</w:t>
      </w:r>
      <w:r w:rsidR="008F55B0">
        <w:rPr>
          <w:rFonts w:eastAsia="Calibri"/>
          <w:lang w:eastAsia="en-US"/>
        </w:rPr>
        <w:t>. srpnja 2019</w:t>
      </w:r>
      <w:r w:rsidRPr="00AF72C1">
        <w:rPr>
          <w:rFonts w:eastAsia="Calibri"/>
          <w:lang w:eastAsia="en-US"/>
        </w:rPr>
        <w:t>.</w:t>
      </w:r>
    </w:p>
    <w:p w:rsidRPr="00AF72C1" w:rsidR="00AF72C1" w:rsidP="00AF72C1" w:rsidRDefault="00AF72C1">
      <w:pPr>
        <w:spacing w:before="200"/>
        <w:ind w:left="6480"/>
        <w:jc w:val="center"/>
        <w:rPr>
          <w:rFonts w:eastAsia="Calibri"/>
          <w:lang w:eastAsia="en-US"/>
        </w:rPr>
      </w:pPr>
      <w:r w:rsidRPr="00AF72C1">
        <w:rPr>
          <w:rFonts w:eastAsia="Calibri"/>
          <w:lang w:eastAsia="en-US"/>
        </w:rPr>
        <w:t>Sutkinja</w:t>
      </w:r>
    </w:p>
    <w:p w:rsidR="002B4335" w:rsidP="0094096C" w:rsidRDefault="00AF72C1">
      <w:pPr>
        <w:ind w:left="6372"/>
        <w:jc w:val="center"/>
      </w:pPr>
      <w:r w:rsidRPr="00AF72C1">
        <w:rPr>
          <w:rFonts w:eastAsia="Calibri"/>
          <w:lang w:eastAsia="en-US"/>
        </w:rPr>
        <w:t>Ana Golub Gruić</w:t>
      </w:r>
      <w:r w:rsidR="002B4335">
        <w:t>, v.r.</w:t>
      </w:r>
    </w:p>
    <w:p w:rsidR="002B4335" w:rsidP="008832A6" w:rsidRDefault="002B4335">
      <w:pPr>
        <w:jc w:val="right"/>
      </w:pPr>
      <w:r>
        <w:t>za točnost otpravka – ovlašteni službenik</w:t>
      </w:r>
    </w:p>
    <w:p w:rsidR="002B4335" w:rsidP="008832A6" w:rsidRDefault="002B4335">
      <w:pPr>
        <w:ind w:left="4956" w:firstLine="708"/>
        <w:jc w:val="center"/>
      </w:pPr>
      <w:r>
        <w:t>Ana Bosančić</w:t>
      </w:r>
    </w:p>
    <w:p w:rsidR="00AF72C1" w:rsidP="00AF72C1" w:rsidRDefault="00AF72C1">
      <w:pPr>
        <w:ind w:left="6480"/>
        <w:jc w:val="center"/>
        <w:rPr>
          <w:rFonts w:eastAsia="Calibri"/>
          <w:lang w:eastAsia="en-US"/>
        </w:rPr>
      </w:pPr>
    </w:p>
    <w:p w:rsidRPr="00AF72C1" w:rsidR="00EE142E" w:rsidP="00AF72C1" w:rsidRDefault="00EE142E">
      <w:pPr>
        <w:ind w:left="6480"/>
        <w:jc w:val="center"/>
        <w:rPr>
          <w:rFonts w:eastAsia="Calibri"/>
          <w:lang w:eastAsia="en-US"/>
        </w:rPr>
      </w:pPr>
    </w:p>
    <w:p w:rsidRPr="00AF72C1" w:rsidR="00AF72C1" w:rsidP="00AF72C1" w:rsidRDefault="00AF72C1">
      <w:pPr>
        <w:numPr>
          <w:ilvl w:val="12"/>
          <w:numId w:val="0"/>
        </w:numPr>
        <w:jc w:val="both"/>
        <w:rPr>
          <w:rFonts w:eastAsia="Calibri"/>
          <w:lang w:eastAsia="en-US"/>
        </w:rPr>
      </w:pPr>
    </w:p>
    <w:p w:rsidRPr="00AF72C1" w:rsidR="00AF72C1" w:rsidP="00AF72C1" w:rsidRDefault="00AF72C1">
      <w:pPr>
        <w:jc w:val="both"/>
        <w:rPr>
          <w:rFonts w:eastAsia="Calibri"/>
          <w:lang w:eastAsia="en-US"/>
        </w:rPr>
      </w:pPr>
      <w:r w:rsidRPr="00AF72C1">
        <w:rPr>
          <w:rFonts w:eastAsia="Calibri"/>
          <w:lang w:eastAsia="en-US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AF72C1" w:rsidR="00AF72C1" w:rsidP="00AF72C1" w:rsidRDefault="00AF72C1">
      <w:pPr>
        <w:jc w:val="both"/>
        <w:rPr>
          <w:rFonts w:eastAsia="Calibri"/>
          <w:lang w:eastAsia="en-US"/>
        </w:rPr>
      </w:pPr>
    </w:p>
    <w:sectPr w:rsidRPr="00AF72C1" w:rsidR="00AF72C1" w:rsidSect="00440796">
      <w:headerReference w:type="default" r:id="rId11"/>
      <w:pgSz w:w="11907" w:h="16840" w:code="9"/>
      <w:pgMar w:top="1417" w:right="1275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1A96" w:rsidRDefault="00981A96">
      <w:r>
        <w:separator/>
      </w:r>
    </w:p>
  </w:endnote>
  <w:endnote w:type="continuationSeparator" w:id="0">
    <w:p w:rsidR="00981A96" w:rsidRDefault="00981A9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1A96" w:rsidRDefault="00981A96">
      <w:r>
        <w:separator/>
      </w:r>
    </w:p>
  </w:footnote>
  <w:footnote w:type="continuationSeparator" w:id="0">
    <w:p w:rsidR="00981A96" w:rsidRDefault="00981A9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E70B0" w:rsidP="007356A3" w:rsidRDefault="00614CB1">
    <w:pPr>
      <w:pStyle w:val="Zaglavlje"/>
      <w:jc w:val="right"/>
    </w:pPr>
    <w:r>
      <w:tab/>
    </w:r>
    <w:r w:rsidR="00963569">
      <w:fldChar w:fldCharType="begin"/>
    </w:r>
    <w:r w:rsidR="00CE70B0">
      <w:instrText xml:space="preserve"> PAGE </w:instrText>
    </w:r>
    <w:r w:rsidR="00963569">
      <w:fldChar w:fldCharType="separate"/>
    </w:r>
    <w:r w:rsidR="002B4335">
      <w:rPr>
        <w:noProof/>
      </w:rPr>
      <w:t>3</w:t>
    </w:r>
    <w:r w:rsidR="00963569">
      <w:fldChar w:fldCharType="end"/>
    </w:r>
    <w:r w:rsidR="007356A3">
      <w:tab/>
      <w:t>Poslovni broj: 11.St-</w:t>
    </w:r>
    <w:r w:rsidR="00AF72C1">
      <w:t>67/2017-3</w:t>
    </w:r>
    <w:r w:rsidR="00440796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E7704"/>
    <w:multiLevelType w:val="hybridMultilevel"/>
    <w:tmpl w:val="F6EA22C2"/>
    <w:lvl w:ilvl="0" w:tplc="ED0A4BCA">
      <w:start w:val="1"/>
      <w:numFmt w:val="upperRoman"/>
      <w:lvlText w:val="%1."/>
      <w:lvlJc w:val="left"/>
      <w:pPr>
        <w:ind w:left="1440" w:hanging="720"/>
      </w:pPr>
      <w:rPr>
        <w:rFonts w:hint="default"/>
        <w:color w:val="FF000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531381"/>
    <w:multiLevelType w:val="hybridMultilevel"/>
    <w:tmpl w:val="FA9E01F4"/>
    <w:lvl w:ilvl="0" w:tplc="2A7E6CBC">
      <w:numFmt w:val="bullet"/>
      <w:lvlText w:val="-"/>
      <w:lvlJc w:val="left"/>
      <w:pPr>
        <w:ind w:left="1418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041A0003">
      <w:start w:val="1"/>
      <w:numFmt w:val="bullet"/>
      <w:lvlText w:val="o"/>
      <w:lvlJc w:val="left"/>
      <w:pPr>
        <w:ind w:left="213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5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57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9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1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3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5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78" w:hanging="360"/>
      </w:pPr>
      <w:rPr>
        <w:rFonts w:hint="default" w:ascii="Wingdings" w:hAnsi="Wingdings"/>
      </w:rPr>
    </w:lvl>
  </w:abstractNum>
  <w:abstractNum w:abstractNumId="6">
    <w:nsid w:val="35E832B8"/>
    <w:multiLevelType w:val="hybridMultilevel"/>
    <w:tmpl w:val="ADE4A9B2"/>
    <w:lvl w:ilvl="0" w:tplc="A3300D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32F2DB8"/>
    <w:multiLevelType w:val="hybridMultilevel"/>
    <w:tmpl w:val="B0CE3AEC"/>
    <w:lvl w:ilvl="0" w:tplc="8414551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10">
    <w:nsid w:val="52E90884"/>
    <w:multiLevelType w:val="hybridMultilevel"/>
    <w:tmpl w:val="A2C63886"/>
    <w:lvl w:ilvl="0" w:tplc="041A0001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1">
    <w:nsid w:val="610E19DE"/>
    <w:multiLevelType w:val="hybridMultilevel"/>
    <w:tmpl w:val="F0FA2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3F0FBD"/>
    <w:multiLevelType w:val="hybridMultilevel"/>
    <w:tmpl w:val="B27E11F4"/>
    <w:lvl w:ilvl="0" w:tplc="54F23528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4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7"/>
  </w:num>
  <w:num w:numId="5">
    <w:abstractNumId w:val="3"/>
  </w:num>
  <w:num w:numId="6">
    <w:abstractNumId w:val="14"/>
  </w:num>
  <w:num w:numId="7">
    <w:abstractNumId w:val="13"/>
  </w:num>
  <w:num w:numId="8">
    <w:abstractNumId w:val="9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12"/>
  </w:num>
  <w:num w:numId="13">
    <w:abstractNumId w:val="4"/>
  </w:num>
  <w:num w:numId="14">
    <w:abstractNumId w:val="10"/>
  </w:num>
  <w:num w:numId="15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5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43DC"/>
    <w:rsid w:val="00005068"/>
    <w:rsid w:val="00024773"/>
    <w:rsid w:val="00025C13"/>
    <w:rsid w:val="00032A1C"/>
    <w:rsid w:val="00032E98"/>
    <w:rsid w:val="00034638"/>
    <w:rsid w:val="000431ED"/>
    <w:rsid w:val="00054C5D"/>
    <w:rsid w:val="00066237"/>
    <w:rsid w:val="00082B29"/>
    <w:rsid w:val="00084781"/>
    <w:rsid w:val="000906C7"/>
    <w:rsid w:val="000919EF"/>
    <w:rsid w:val="00092FB8"/>
    <w:rsid w:val="0009737E"/>
    <w:rsid w:val="000B1524"/>
    <w:rsid w:val="000B1E11"/>
    <w:rsid w:val="000B2587"/>
    <w:rsid w:val="000B43C7"/>
    <w:rsid w:val="000B7516"/>
    <w:rsid w:val="000D325D"/>
    <w:rsid w:val="000D7D8F"/>
    <w:rsid w:val="000E54BD"/>
    <w:rsid w:val="000F200B"/>
    <w:rsid w:val="000F326E"/>
    <w:rsid w:val="00104558"/>
    <w:rsid w:val="00112845"/>
    <w:rsid w:val="00132F51"/>
    <w:rsid w:val="00142ED7"/>
    <w:rsid w:val="00147B62"/>
    <w:rsid w:val="00152F80"/>
    <w:rsid w:val="001536AA"/>
    <w:rsid w:val="00153CFF"/>
    <w:rsid w:val="00154A3C"/>
    <w:rsid w:val="00155F42"/>
    <w:rsid w:val="00160C6A"/>
    <w:rsid w:val="0016466F"/>
    <w:rsid w:val="00165857"/>
    <w:rsid w:val="001724C2"/>
    <w:rsid w:val="00177E85"/>
    <w:rsid w:val="00182004"/>
    <w:rsid w:val="00197069"/>
    <w:rsid w:val="001D2EB8"/>
    <w:rsid w:val="001E0411"/>
    <w:rsid w:val="001F445C"/>
    <w:rsid w:val="00200C34"/>
    <w:rsid w:val="002010AB"/>
    <w:rsid w:val="00207B3C"/>
    <w:rsid w:val="00211C82"/>
    <w:rsid w:val="00215F13"/>
    <w:rsid w:val="00224BD3"/>
    <w:rsid w:val="00231B23"/>
    <w:rsid w:val="00233E8D"/>
    <w:rsid w:val="00234EC2"/>
    <w:rsid w:val="00257849"/>
    <w:rsid w:val="00263D21"/>
    <w:rsid w:val="002647F1"/>
    <w:rsid w:val="00265143"/>
    <w:rsid w:val="002A50DE"/>
    <w:rsid w:val="002B2B0D"/>
    <w:rsid w:val="002B37D7"/>
    <w:rsid w:val="002B402A"/>
    <w:rsid w:val="002B4335"/>
    <w:rsid w:val="002B7F52"/>
    <w:rsid w:val="002C2EAC"/>
    <w:rsid w:val="002C35A5"/>
    <w:rsid w:val="002C4E0B"/>
    <w:rsid w:val="002C78CF"/>
    <w:rsid w:val="002E012D"/>
    <w:rsid w:val="002F1273"/>
    <w:rsid w:val="0030572B"/>
    <w:rsid w:val="00321F24"/>
    <w:rsid w:val="003520C2"/>
    <w:rsid w:val="003647D7"/>
    <w:rsid w:val="0038410D"/>
    <w:rsid w:val="0038601C"/>
    <w:rsid w:val="003B6E24"/>
    <w:rsid w:val="003B746A"/>
    <w:rsid w:val="003C7143"/>
    <w:rsid w:val="003D2BC5"/>
    <w:rsid w:val="003D63E6"/>
    <w:rsid w:val="003D6E2A"/>
    <w:rsid w:val="003F5BD7"/>
    <w:rsid w:val="00404A40"/>
    <w:rsid w:val="004169CA"/>
    <w:rsid w:val="00423CE0"/>
    <w:rsid w:val="004321CB"/>
    <w:rsid w:val="00436224"/>
    <w:rsid w:val="00440796"/>
    <w:rsid w:val="00440FC4"/>
    <w:rsid w:val="00441A2F"/>
    <w:rsid w:val="00442DDA"/>
    <w:rsid w:val="00443C20"/>
    <w:rsid w:val="00450606"/>
    <w:rsid w:val="00450CC9"/>
    <w:rsid w:val="00453C73"/>
    <w:rsid w:val="00462973"/>
    <w:rsid w:val="00470A0A"/>
    <w:rsid w:val="00471956"/>
    <w:rsid w:val="00477A3E"/>
    <w:rsid w:val="00483108"/>
    <w:rsid w:val="00484F0E"/>
    <w:rsid w:val="00492072"/>
    <w:rsid w:val="004939BB"/>
    <w:rsid w:val="00496DEE"/>
    <w:rsid w:val="00497484"/>
    <w:rsid w:val="004B0080"/>
    <w:rsid w:val="004C3631"/>
    <w:rsid w:val="004D3DEB"/>
    <w:rsid w:val="004E4824"/>
    <w:rsid w:val="004E5469"/>
    <w:rsid w:val="004E602D"/>
    <w:rsid w:val="004E60CA"/>
    <w:rsid w:val="004F022B"/>
    <w:rsid w:val="004F4486"/>
    <w:rsid w:val="0051075D"/>
    <w:rsid w:val="005303C5"/>
    <w:rsid w:val="00535795"/>
    <w:rsid w:val="00535AC9"/>
    <w:rsid w:val="00551E28"/>
    <w:rsid w:val="00552537"/>
    <w:rsid w:val="00567542"/>
    <w:rsid w:val="00576996"/>
    <w:rsid w:val="00581DE9"/>
    <w:rsid w:val="005868BB"/>
    <w:rsid w:val="005A2E7E"/>
    <w:rsid w:val="005B0BE2"/>
    <w:rsid w:val="005B139B"/>
    <w:rsid w:val="005C040C"/>
    <w:rsid w:val="005C496B"/>
    <w:rsid w:val="005C686C"/>
    <w:rsid w:val="005E07F7"/>
    <w:rsid w:val="005E5507"/>
    <w:rsid w:val="005F641C"/>
    <w:rsid w:val="006002BD"/>
    <w:rsid w:val="006030E5"/>
    <w:rsid w:val="00614CB1"/>
    <w:rsid w:val="00621B59"/>
    <w:rsid w:val="00622216"/>
    <w:rsid w:val="006311D0"/>
    <w:rsid w:val="00637921"/>
    <w:rsid w:val="006503C6"/>
    <w:rsid w:val="00651D63"/>
    <w:rsid w:val="006522F7"/>
    <w:rsid w:val="0065656B"/>
    <w:rsid w:val="00665A43"/>
    <w:rsid w:val="00674265"/>
    <w:rsid w:val="00681F61"/>
    <w:rsid w:val="00691397"/>
    <w:rsid w:val="00692B15"/>
    <w:rsid w:val="006944F6"/>
    <w:rsid w:val="00694BE5"/>
    <w:rsid w:val="00694EB7"/>
    <w:rsid w:val="006B1D54"/>
    <w:rsid w:val="006C2C72"/>
    <w:rsid w:val="006D0A08"/>
    <w:rsid w:val="006D1E1E"/>
    <w:rsid w:val="006D271A"/>
    <w:rsid w:val="006E4546"/>
    <w:rsid w:val="006E5670"/>
    <w:rsid w:val="006E58DC"/>
    <w:rsid w:val="00706BA1"/>
    <w:rsid w:val="00712C93"/>
    <w:rsid w:val="00721E63"/>
    <w:rsid w:val="007244B1"/>
    <w:rsid w:val="00727A23"/>
    <w:rsid w:val="00734388"/>
    <w:rsid w:val="007353A0"/>
    <w:rsid w:val="007356A3"/>
    <w:rsid w:val="00740E49"/>
    <w:rsid w:val="00767152"/>
    <w:rsid w:val="00776DE7"/>
    <w:rsid w:val="007978E1"/>
    <w:rsid w:val="007A3ED3"/>
    <w:rsid w:val="007A6843"/>
    <w:rsid w:val="007B3844"/>
    <w:rsid w:val="007B39F6"/>
    <w:rsid w:val="007B3B4D"/>
    <w:rsid w:val="007B3F07"/>
    <w:rsid w:val="007C20C8"/>
    <w:rsid w:val="007D33D3"/>
    <w:rsid w:val="007D4FEF"/>
    <w:rsid w:val="007D5812"/>
    <w:rsid w:val="007F0DBF"/>
    <w:rsid w:val="007F329D"/>
    <w:rsid w:val="007F72D0"/>
    <w:rsid w:val="008111AC"/>
    <w:rsid w:val="00811CA0"/>
    <w:rsid w:val="0081370F"/>
    <w:rsid w:val="00825F62"/>
    <w:rsid w:val="008363DF"/>
    <w:rsid w:val="00837BAF"/>
    <w:rsid w:val="00855A39"/>
    <w:rsid w:val="00856303"/>
    <w:rsid w:val="00875FEA"/>
    <w:rsid w:val="00880CFE"/>
    <w:rsid w:val="00882FD1"/>
    <w:rsid w:val="008852C7"/>
    <w:rsid w:val="008871F5"/>
    <w:rsid w:val="00890290"/>
    <w:rsid w:val="0089663A"/>
    <w:rsid w:val="008A0308"/>
    <w:rsid w:val="008B174D"/>
    <w:rsid w:val="008B370E"/>
    <w:rsid w:val="008D38E6"/>
    <w:rsid w:val="008D4938"/>
    <w:rsid w:val="008F55B0"/>
    <w:rsid w:val="008F608A"/>
    <w:rsid w:val="008F7471"/>
    <w:rsid w:val="008F7565"/>
    <w:rsid w:val="009019DC"/>
    <w:rsid w:val="0090411C"/>
    <w:rsid w:val="009308F8"/>
    <w:rsid w:val="009505D9"/>
    <w:rsid w:val="00951C24"/>
    <w:rsid w:val="00954793"/>
    <w:rsid w:val="00955CD8"/>
    <w:rsid w:val="00960E2D"/>
    <w:rsid w:val="00963569"/>
    <w:rsid w:val="00971835"/>
    <w:rsid w:val="00976439"/>
    <w:rsid w:val="00977599"/>
    <w:rsid w:val="00981A96"/>
    <w:rsid w:val="00987479"/>
    <w:rsid w:val="0099084A"/>
    <w:rsid w:val="009B1540"/>
    <w:rsid w:val="009B7BE9"/>
    <w:rsid w:val="009C0005"/>
    <w:rsid w:val="009C0099"/>
    <w:rsid w:val="009C1449"/>
    <w:rsid w:val="009D6712"/>
    <w:rsid w:val="009E74D1"/>
    <w:rsid w:val="00A01915"/>
    <w:rsid w:val="00A01F5F"/>
    <w:rsid w:val="00A0286A"/>
    <w:rsid w:val="00A07176"/>
    <w:rsid w:val="00A11CD5"/>
    <w:rsid w:val="00A133EE"/>
    <w:rsid w:val="00A23838"/>
    <w:rsid w:val="00A3187C"/>
    <w:rsid w:val="00A32BBB"/>
    <w:rsid w:val="00A36243"/>
    <w:rsid w:val="00A424C1"/>
    <w:rsid w:val="00A47153"/>
    <w:rsid w:val="00A5198B"/>
    <w:rsid w:val="00A63480"/>
    <w:rsid w:val="00A64C65"/>
    <w:rsid w:val="00A658C0"/>
    <w:rsid w:val="00A77C29"/>
    <w:rsid w:val="00A93140"/>
    <w:rsid w:val="00AB4164"/>
    <w:rsid w:val="00AC4EF2"/>
    <w:rsid w:val="00AD128B"/>
    <w:rsid w:val="00AD608A"/>
    <w:rsid w:val="00AF5E84"/>
    <w:rsid w:val="00AF72C1"/>
    <w:rsid w:val="00B04760"/>
    <w:rsid w:val="00B20CE9"/>
    <w:rsid w:val="00B31469"/>
    <w:rsid w:val="00B316F2"/>
    <w:rsid w:val="00B35FF6"/>
    <w:rsid w:val="00B360B9"/>
    <w:rsid w:val="00B361C1"/>
    <w:rsid w:val="00B50150"/>
    <w:rsid w:val="00B639DE"/>
    <w:rsid w:val="00B97668"/>
    <w:rsid w:val="00BA18FF"/>
    <w:rsid w:val="00BA763E"/>
    <w:rsid w:val="00BB1FE5"/>
    <w:rsid w:val="00BB5EDE"/>
    <w:rsid w:val="00BB6659"/>
    <w:rsid w:val="00BC0DE4"/>
    <w:rsid w:val="00BC1BB8"/>
    <w:rsid w:val="00BC1EB9"/>
    <w:rsid w:val="00BD37FE"/>
    <w:rsid w:val="00BE2B59"/>
    <w:rsid w:val="00BE64CD"/>
    <w:rsid w:val="00C071DF"/>
    <w:rsid w:val="00C07DA5"/>
    <w:rsid w:val="00C124C5"/>
    <w:rsid w:val="00C1723C"/>
    <w:rsid w:val="00C2366F"/>
    <w:rsid w:val="00C40D3E"/>
    <w:rsid w:val="00C42ADA"/>
    <w:rsid w:val="00C5656C"/>
    <w:rsid w:val="00C57239"/>
    <w:rsid w:val="00C729AD"/>
    <w:rsid w:val="00C734DF"/>
    <w:rsid w:val="00C746F6"/>
    <w:rsid w:val="00C756D0"/>
    <w:rsid w:val="00C75DBA"/>
    <w:rsid w:val="00C8453A"/>
    <w:rsid w:val="00C84611"/>
    <w:rsid w:val="00C8657B"/>
    <w:rsid w:val="00C86FF1"/>
    <w:rsid w:val="00C90C73"/>
    <w:rsid w:val="00C90E86"/>
    <w:rsid w:val="00C95640"/>
    <w:rsid w:val="00CA1916"/>
    <w:rsid w:val="00CA4C5C"/>
    <w:rsid w:val="00CA61F9"/>
    <w:rsid w:val="00CB14D0"/>
    <w:rsid w:val="00CB6613"/>
    <w:rsid w:val="00CD3A06"/>
    <w:rsid w:val="00CE1694"/>
    <w:rsid w:val="00CE27EC"/>
    <w:rsid w:val="00CE584F"/>
    <w:rsid w:val="00CE70B0"/>
    <w:rsid w:val="00CF3410"/>
    <w:rsid w:val="00D035AC"/>
    <w:rsid w:val="00D07DFA"/>
    <w:rsid w:val="00D158CE"/>
    <w:rsid w:val="00D20319"/>
    <w:rsid w:val="00D359EC"/>
    <w:rsid w:val="00D368EC"/>
    <w:rsid w:val="00D438B6"/>
    <w:rsid w:val="00D55C2A"/>
    <w:rsid w:val="00D64498"/>
    <w:rsid w:val="00D67D0F"/>
    <w:rsid w:val="00D84307"/>
    <w:rsid w:val="00D87A21"/>
    <w:rsid w:val="00D9792F"/>
    <w:rsid w:val="00DA2F7B"/>
    <w:rsid w:val="00DA755E"/>
    <w:rsid w:val="00DB5821"/>
    <w:rsid w:val="00DC356F"/>
    <w:rsid w:val="00DE2B55"/>
    <w:rsid w:val="00DF2458"/>
    <w:rsid w:val="00DF748F"/>
    <w:rsid w:val="00E00256"/>
    <w:rsid w:val="00E03D7B"/>
    <w:rsid w:val="00E23552"/>
    <w:rsid w:val="00E2730B"/>
    <w:rsid w:val="00E33EFD"/>
    <w:rsid w:val="00E53574"/>
    <w:rsid w:val="00E538E7"/>
    <w:rsid w:val="00E557F6"/>
    <w:rsid w:val="00E55DFF"/>
    <w:rsid w:val="00E56836"/>
    <w:rsid w:val="00E60A62"/>
    <w:rsid w:val="00E7764B"/>
    <w:rsid w:val="00E8244E"/>
    <w:rsid w:val="00EA4CCA"/>
    <w:rsid w:val="00EB5761"/>
    <w:rsid w:val="00EB6CC8"/>
    <w:rsid w:val="00ED3FD9"/>
    <w:rsid w:val="00EE142E"/>
    <w:rsid w:val="00EE4EA8"/>
    <w:rsid w:val="00EE536A"/>
    <w:rsid w:val="00EF04BB"/>
    <w:rsid w:val="00EF227F"/>
    <w:rsid w:val="00EF4635"/>
    <w:rsid w:val="00F00754"/>
    <w:rsid w:val="00F038AD"/>
    <w:rsid w:val="00F15631"/>
    <w:rsid w:val="00F24E5C"/>
    <w:rsid w:val="00F47C8A"/>
    <w:rsid w:val="00F643FB"/>
    <w:rsid w:val="00F73DB9"/>
    <w:rsid w:val="00F77FF8"/>
    <w:rsid w:val="00F86800"/>
    <w:rsid w:val="00F9282E"/>
    <w:rsid w:val="00FA413B"/>
    <w:rsid w:val="00FA4DA6"/>
    <w:rsid w:val="00FB0FEC"/>
    <w:rsid w:val="00FB5B9B"/>
    <w:rsid w:val="00FC1E3F"/>
    <w:rsid w:val="00FD17E3"/>
    <w:rsid w:val="00FD70C6"/>
    <w:rsid w:val="00FD79D1"/>
    <w:rsid w:val="00FE2394"/>
    <w:rsid w:val="00FE65C0"/>
    <w:rsid w:val="00FE7192"/>
    <w:rsid w:val="00FF2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uiPriority="22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StandardWeb">
    <w:name w:val="Normal (Web)"/>
    <w:basedOn w:val="Normal"/>
    <w:rsid w:val="008111AC"/>
    <w:pPr>
      <w:spacing w:before="100" w:beforeAutospacing="true" w:after="100" w:afterAutospacing="true"/>
    </w:pPr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B31469"/>
    <w:pPr>
      <w:ind w:left="720"/>
      <w:contextualSpacing/>
    </w:pPr>
  </w:style>
  <w:style w:type="paragraph" w:styleId="Bezproreda">
    <w:name w:val="No Spacing"/>
    <w:uiPriority w:val="1"/>
    <w:qFormat/>
    <w:rsid w:val="00BB1FE5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6B1D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StandardWeb" w:type="paragraph">
    <w:name w:val="Normal (Web)"/>
    <w:basedOn w:val="Normal"/>
    <w:rsid w:val="008111AC"/>
    <w:pPr>
      <w:spacing w:after="100" w:afterAutospacing="1" w:before="100" w:beforeAutospacing="1"/>
    </w:pPr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B31469"/>
    <w:pPr>
      <w:ind w:left="720"/>
      <w:contextualSpacing/>
    </w:pPr>
  </w:style>
  <w:style w:styleId="Bezproreda" w:type="paragraph">
    <w:name w:val="No Spacing"/>
    <w:uiPriority w:val="1"/>
    <w:qFormat/>
    <w:rsid w:val="00BB1FE5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B1D5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GROMELA, društvo s ograničenom odgovornošću za građenje, trgovinu i usluge u stečaju</izvorni_sadrzaj>
    <derivirana_varijabla naziv="DomainObject.Predmet.ProtustrankaFormated_1">  Stečajna masa iza GROMELA, društvo s ograničenom odgovornošću za građenje, trgovinu i usluge u stečaju</derivirana_varijabla>
  </DomainObject.Predmet.ProtustrankaFormated>
  <DomainObject.Predmet.ProtustrankaFormatedOIB>
    <izvorni_sadrzaj>  Stečajna masa iza GROMELA, društvo s ograničenom odgovornošću za građenje, trgovinu i usluge u stečaju, OIB 07300312463</izvorni_sadrzaj>
    <derivirana_varijabla naziv="DomainObject.Predmet.ProtustrankaFormatedOIB_1">  Stečajna masa iza GROMELA, društvo s ograničenom odgovornošću za građenje, trgovinu i usluge u stečaju, OIB 07300312463</derivirana_varijabla>
  </DomainObject.Predmet.ProtustrankaFormatedOIB>
  <DomainObject.Predmet.ProtustrankaFormatedWithAdress>
    <izvorni_sadrzaj> Stečajna masa iza GROMELA, društvo s ograničenom odgovornošću za građenje, trgovinu i usluge u stečaju, Stjepana Radića 49, 21311 Podstrana</izvorni_sadrzaj>
    <derivirana_varijabla naziv="DomainObject.Predmet.ProtustrankaFormatedWithAdress_1"> Stečajna masa iza GROMELA, društvo s ograničenom odgovornošću za građenje, trgovinu i usluge u stečaju, Stjepana Radića 49, 21311 Podstrana</derivirana_varijabla>
  </DomainObject.Predmet.ProtustrankaFormatedWithAdress>
  <DomainObject.Predmet.ProtustrankaFormatedWithAdressOIB>
    <izvorni_sadrzaj> Stečajna masa iza GROMELA, društvo s ograničenom odgovornošću za građenje, trgovinu i usluge u stečaju, OIB 07300312463, Stjepana Radića 49, 21311 Podstrana</izvorni_sadrzaj>
    <derivirana_varijabla naziv="DomainObject.Predmet.ProtustrankaFormatedWithAdressOIB_1"> Stečajna masa iza GROMELA, društvo s ograničenom odgovornošću za građenje, trgovinu i usluge u stečaju, OIB 07300312463, Stjepana Radića 49, 21311 Podstrana</derivirana_varijabla>
  </DomainObject.Predmet.ProtustrankaFormatedWithAdressOIB>
  <DomainObject.Predmet.ProtustrankaWithAdress>
    <izvorni_sadrzaj>Stečajna masa iza GROMELA, društvo s ograničenom odgovornošću za građenje, trgovinu i usluge u stečaju Stjepana Radića 49, 21311 Podstrana</izvorni_sadrzaj>
    <derivirana_varijabla naziv="DomainObject.Predmet.ProtustrankaWithAdress_1">Stečajna masa iza GROMELA, društvo s ograničenom odgovornošću za građenje, trgovinu i usluge u stečaju Stjepana Radića 49, 21311 Podstrana</derivirana_varijabla>
  </DomainObject.Predmet.ProtustrankaWithAdress>
  <DomainObject.Predmet.ProtustrankaWith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WithAdressOIB_1">Stečajna masa iza GROMELA, društvo s ograničenom odgovornošću za građenje, trgovinu i usluge u stečaju, OIB 07300312463, Stjepana Radića 49, 21311 Podstrana</derivirana_varijabla>
  </DomainObject.Predmet.ProtustrankaWithAdressOIB>
  <DomainObject.Predmet.ProtustrankaNazivFormated>
    <izvorni_sadrzaj>Stečajna masa iza GROMELA, društvo s ograničenom odgovornošću za građenje, trgovinu i usluge u stečaju</izvorni_sadrzaj>
    <derivirana_varijabla naziv="DomainObject.Predmet.ProtustrankaNazivFormated_1">Stečajna masa iza GROMELA, društvo s ograničenom odgovornošću za građenje, trgovinu i usluge u stečaju</derivirana_varijabla>
  </DomainObject.Predmet.ProtustrankaNazivFormated>
  <DomainObject.Predmet.ProtustrankaNazivFormatedOIB>
    <izvorni_sadrzaj>Stečajna masa iza GROMELA, društvo s ograničenom odgovornošću za građenje, trgovinu i usluge u stečaju, OIB 07300312463</izvorni_sadrzaj>
    <derivirana_varijabla naziv="DomainObject.Predmet.ProtustrankaNazivFormatedOIB_1">Stečajna masa iza GROMELA, društvo s ograničenom odgovornošću za građenje, trgovinu i usluge u stečaju, OIB 07300312463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GROMELA, društvo s ograničenom odgovornošću za građenje, trgovinu i usluge u stečaju</item>
    </izvorni_sadrzaj>
    <derivirana_varijabla naziv="DomainObject.Predmet.ProtuStrankaListFormated_1">
      <item>Stečajna masa iza GROMELA, društvo s ograničenom odgovornošću za građenje, trgovinu i usluge u stečaju</item>
    </derivirana_varijabla>
  </DomainObject.Predmet.ProtuStrankaListFormated>
  <DomainObject.Predmet.ProtuStrankaListFormatedOIB>
    <izvorni_sadrzaj>
      <item>Stečajna masa iza GROMELA, društvo s ograničenom odgovornošću za građenje, trgovinu i usluge u stečaju, OIB 07300312463</item>
    </izvorni_sadrzaj>
    <derivirana_varijabla naziv="DomainObject.Predmet.ProtuStrankaListFormatedOIB_1">
      <item>Stečajna masa iza GROMELA, društvo s ograničenom odgovornošću za građenje, trgovinu i usluge u stečaju, OIB 07300312463</item>
    </derivirana_varijabla>
  </DomainObject.Predmet.ProtuStrankaListFormatedOIB>
  <DomainObject.Predmet.ProtuStrankaListFormatedWithAdress>
    <izvorni_sadrzaj>
      <item>Stečajna masa iza GROMELA, društvo s ograničenom odgovornošću za građenje, trgovinu i usluge u stečaju, Stjepana Radića 49, 21311 Podstrana</item>
    </izvorni_sadrzaj>
    <derivirana_varijabla naziv="DomainObject.Predmet.ProtuStrankaListFormatedWithAdress_1">
      <item>Stečajna masa iza GROMELA, društvo s ograničenom odgovornošću za građenje, trgovinu i usluge u stečaju, Stjepana Radića 49, 21311 Podstrana</item>
    </derivirana_varijabla>
  </DomainObject.Predmet.ProtuStrankaListFormatedWithAdress>
  <DomainObject.Predmet.ProtuStrankaListFormatedWithAdressOIB>
    <izvorni_sadrzaj>
      <item>Stečajna masa iza GROMELA, društvo s ograničenom odgovornošću za građenje, trgovinu i usluge u stečaju, OIB 07300312463, Stjepana Radića 49, 21311 Podstrana</item>
    </izvorni_sadrzaj>
    <derivirana_varijabla naziv="DomainObject.Predmet.ProtuStrankaListFormatedWithAdressOIB_1">
      <item>Stečajna masa iza GROMELA, društvo s ograničenom odgovornošću za građenje, trgovinu i usluge u stečaju, OIB 07300312463, Stjepana Radića 49, 21311 Podstrana</item>
    </derivirana_varijabla>
  </DomainObject.Predmet.ProtuStrankaListFormatedWithAdressOIB>
  <DomainObject.Predmet.ProtuStrankaListNazivFormated>
    <izvorni_sadrzaj>
      <item>Stečajna masa iza GROMELA, društvo s ograničenom odgovornošću za građenje, trgovinu i usluge u stečaju</item>
    </izvorni_sadrzaj>
    <derivirana_varijabla naziv="DomainObject.Predmet.ProtuStrankaListNazivFormated_1">
      <item>Stečajna masa iza GROMELA,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GROMELA, društvo s ograničenom odgovornošću za građenje, trgovinu i usluge u stečaju, OIB 07300312463</item>
    </izvorni_sadrzaj>
    <derivirana_varijabla naziv="DomainObject.Predmet.ProtuStrankaListNazivFormatedOIB_1">
      <item>Stečajna masa iza GROMELA, društvo s ograničenom odgovornošću za građenje, trgovinu i usluge u stečaju, OIB 07300312463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GROMELA, društvo s ograničenom odgovornošću za građenje, trgovinu i usluge u stečaju</izvorni_sadrzaj>
    <derivirana_varijabla naziv="DomainObject.Predmet.ProtustrankaIDrugi_1">Stečajna masa iza GROMELA, društvo s ograničenom odgovornošću za građenje,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IDrugiAdressOIB_1">Stečajna masa iza GROMELA, društvo s ograničenom odgovornošću za građenje, trgovinu i usluge u stečaju, OIB 07300312463,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GROMELA, društvo s ograničenom odgovornošću za građenje, trgovinu i usluge u stečaju</item>
      <item>FINANCIJSKA AGENCIJA, RC SPLIT</item>
    </izvorni_sadrzaj>
    <derivirana_varijabla naziv="DomainObject.Predmet.SudioniciListNaziv_1">
      <item>Stečajna masa iza GROMELA, društvo s ograničenom odgovornošću za građenje, trgovinu i usluge u stečaju</item>
      <item>FINANCIJSKA AGENCIJA, RC SPLIT</item>
    </derivirana_varijabla>
  </DomainObject.Predmet.SudioniciListNaziv>
  <DomainObject.Predmet.SudioniciListAdressOIB>
    <izvorni_sadrzaj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07300312463</item>
      <item>, OIB 85821130368</item>
    </izvorni_sadrzaj>
    <derivirana_varijabla naziv="DomainObject.Predmet.SudioniciListNazivOIB_1">
      <item>, OIB 07300312463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4A1CA-593C-444A-9F45-5662919187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1204</properties:Words>
  <properties:Characters>7194</properties:Characters>
  <properties:Lines>132</properties:Lines>
  <properties:Paragraphs>44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2019-07-24T06:05:00Z</dcterms:created>
  <dc:creator>nmarkovic</dc:creator>
  <cp:lastModifiedBy>Ana Golub Gruić</cp:lastModifiedBy>
  <cp:lastPrinted>2019-07-24T10:16:00Z</cp:lastPrinted>
  <dcterms:modified xmlns:xsi="http://www.w3.org/2001/XMLSchema-instance" xsi:type="dcterms:W3CDTF">2019-07-24T10:16:00Z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(A-St-67-2017 Rješenje - poziv na uplatu predujma osnivačima.docx)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