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15c7a" w14:paraId="f615c7a" w:rsidRDefault="00784AF7" w:rsidP="00784AF7" w:rsidR="00784AF7" w:rsidRPr="003A3F95">
      <w:pPr>
        <w:jc w:val="center"/>
        <w15:collapsed w:val="false"/>
        <w:rPr>
          <w:rFonts w:cs="Times New Roman"/>
          <w:b/>
          <w:bCs/>
          <w:sz w:val="24"/>
          <w:szCs w:val="24"/>
        </w:rPr>
      </w:pPr>
      <w:bookmarkStart w:name="_GoBack" w:id="0"/>
      <w:bookmarkEnd w:id="0"/>
      <w:r w:rsidRPr="003A3F95">
        <w:rPr>
          <w:rFonts w:cs="Times New Roman"/>
          <w:b/>
          <w:bCs/>
          <w:sz w:val="24"/>
          <w:szCs w:val="24"/>
        </w:rPr>
        <w:t>Obrazac 21.</w:t>
      </w:r>
    </w:p>
    <w:p w:rsidRDefault="00784AF7" w:rsidP="00784AF7" w:rsidR="00784AF7" w:rsidRPr="003A3F95">
      <w:pPr>
        <w:jc w:val="center"/>
        <w:rPr>
          <w:rFonts w:cs="Tahoma"/>
          <w:b/>
          <w:bCs/>
          <w:sz w:val="24"/>
          <w:szCs w:val="24"/>
        </w:rPr>
      </w:pPr>
      <w:r w:rsidRPr="003A3F95">
        <w:rPr>
          <w:rFonts w:cs="Tahoma"/>
          <w:b/>
          <w:bCs/>
          <w:sz w:val="24"/>
          <w:szCs w:val="24"/>
        </w:rPr>
        <w:t xml:space="preserve">IZVJEŠĆE STEČAJNOGA UPRAVITELJA O STANJU STEČAJNE MASE U RAZDOBLJU OD  </w:t>
      </w:r>
      <w:smartTag w:element="date" w:uri="urn:schemas-microsoft-com:office:smarttags">
        <w:smartTagPr>
          <w:attr w:val="trans" w:name="ls"/>
          <w:attr w:val="06" w:name="Month"/>
          <w:attr w:val="22" w:name="Day"/>
          <w:attr w:val="2018" w:name="Year"/>
        </w:smartTagPr>
        <w:r w:rsidR="00710A0A">
          <w:rPr>
            <w:rFonts w:cs="Tahoma"/>
            <w:b/>
            <w:bCs/>
            <w:sz w:val="24"/>
            <w:szCs w:val="24"/>
          </w:rPr>
          <w:t>22.06</w:t>
        </w:r>
        <w:r>
          <w:rPr>
            <w:rFonts w:cs="Tahoma"/>
            <w:b/>
            <w:bCs/>
            <w:sz w:val="24"/>
            <w:szCs w:val="24"/>
          </w:rPr>
          <w:t>.201</w:t>
        </w:r>
        <w:r w:rsidR="005F724B">
          <w:rPr>
            <w:rFonts w:cs="Tahoma"/>
            <w:b/>
            <w:bCs/>
            <w:sz w:val="24"/>
            <w:szCs w:val="24"/>
          </w:rPr>
          <w:t>8</w:t>
        </w:r>
        <w:r w:rsidRPr="003A3F95">
          <w:rPr>
            <w:rFonts w:cs="Tahoma"/>
            <w:b/>
            <w:bCs/>
            <w:sz w:val="24"/>
            <w:szCs w:val="24"/>
          </w:rPr>
          <w:t>.</w:t>
        </w:r>
      </w:smartTag>
      <w:r w:rsidRPr="003A3F95">
        <w:rPr>
          <w:rFonts w:cs="Tahoma"/>
          <w:b/>
          <w:bCs/>
          <w:sz w:val="24"/>
          <w:szCs w:val="24"/>
        </w:rPr>
        <w:t xml:space="preserve"> g.  DO </w:t>
      </w:r>
      <w:smartTag w:element="date" w:uri="urn:schemas-microsoft-com:office:smarttags">
        <w:smartTagPr>
          <w:attr w:val="trans" w:name="ls"/>
          <w:attr w:val="09" w:name="Month"/>
          <w:attr w:val="23" w:name="Day"/>
          <w:attr w:val="2018" w:name="Year"/>
        </w:smartTagPr>
        <w:r w:rsidR="005F724B">
          <w:rPr>
            <w:rFonts w:cs="Tahoma"/>
            <w:b/>
            <w:bCs/>
            <w:sz w:val="24"/>
            <w:szCs w:val="24"/>
          </w:rPr>
          <w:t>2</w:t>
        </w:r>
        <w:r w:rsidR="00710A0A">
          <w:rPr>
            <w:rFonts w:cs="Tahoma"/>
            <w:b/>
            <w:bCs/>
            <w:sz w:val="24"/>
            <w:szCs w:val="24"/>
          </w:rPr>
          <w:t>3</w:t>
        </w:r>
        <w:r w:rsidR="00DE6179">
          <w:rPr>
            <w:rFonts w:cs="Tahoma"/>
            <w:b/>
            <w:bCs/>
            <w:sz w:val="24"/>
            <w:szCs w:val="24"/>
          </w:rPr>
          <w:t>.0</w:t>
        </w:r>
        <w:r w:rsidR="00710A0A">
          <w:rPr>
            <w:rFonts w:cs="Tahoma"/>
            <w:b/>
            <w:bCs/>
            <w:sz w:val="24"/>
            <w:szCs w:val="24"/>
          </w:rPr>
          <w:t>9</w:t>
        </w:r>
        <w:r w:rsidRPr="003A3F95">
          <w:rPr>
            <w:rFonts w:cs="Tahoma"/>
            <w:b/>
            <w:bCs/>
            <w:sz w:val="24"/>
            <w:szCs w:val="24"/>
          </w:rPr>
          <w:t>.201</w:t>
        </w:r>
        <w:r w:rsidR="00DE6179">
          <w:rPr>
            <w:rFonts w:cs="Tahoma"/>
            <w:b/>
            <w:bCs/>
            <w:sz w:val="24"/>
            <w:szCs w:val="24"/>
          </w:rPr>
          <w:t>8</w:t>
        </w:r>
        <w:r w:rsidRPr="003A3F95">
          <w:rPr>
            <w:rFonts w:cs="Tahoma"/>
            <w:b/>
            <w:bCs/>
            <w:sz w:val="24"/>
            <w:szCs w:val="24"/>
          </w:rPr>
          <w:t>.</w:t>
        </w:r>
      </w:smartTag>
      <w:r w:rsidRPr="003A3F95">
        <w:rPr>
          <w:rFonts w:cs="Tahoma"/>
          <w:b/>
          <w:bCs/>
          <w:sz w:val="24"/>
          <w:szCs w:val="24"/>
        </w:rPr>
        <w:t xml:space="preserve"> g.</w:t>
      </w:r>
    </w:p>
    <w:p w:rsidRDefault="00784AF7" w:rsidP="00784AF7" w:rsidR="00784AF7">
      <w:pPr>
        <w:jc w:val="center"/>
        <w:rPr>
          <w:rFonts w:cs="Times New Roman"/>
          <w:b/>
          <w:bCs/>
          <w:sz w:val="24"/>
          <w:szCs w:val="24"/>
        </w:rPr>
      </w:pPr>
    </w:p>
    <w:p w:rsidRDefault="00784AF7" w:rsidP="00784AF7" w:rsidR="00784AF7">
      <w:pPr>
        <w:jc w:val="center"/>
        <w:rPr>
          <w:rFonts w:cs="Times New Roman"/>
          <w:b/>
          <w:bCs/>
          <w:sz w:val="24"/>
          <w:szCs w:val="24"/>
        </w:rPr>
      </w:pPr>
    </w:p>
    <w:p w:rsidRDefault="00784AF7" w:rsidP="00784AF7" w:rsidR="00784AF7" w:rsidRPr="003A3F95">
      <w:pPr>
        <w:jc w:val="center"/>
        <w:rPr>
          <w:rFonts w:cs="Times New Roman"/>
          <w:b/>
          <w:bCs/>
          <w:sz w:val="24"/>
          <w:szCs w:val="24"/>
        </w:rPr>
      </w:pPr>
    </w:p>
    <w:p w:rsidRDefault="00784AF7" w:rsidP="00784AF7" w:rsidR="00784AF7" w:rsidRPr="003A3F95">
      <w:pPr>
        <w:rPr>
          <w:rFonts w:cs="Tahoma"/>
          <w:b/>
          <w:bCs/>
          <w:sz w:val="24"/>
          <w:szCs w:val="24"/>
          <w:lang w:val="pl-PL"/>
        </w:rPr>
      </w:pPr>
      <w:r w:rsidRPr="003A3F95">
        <w:rPr>
          <w:rFonts w:cs="Times New Roman"/>
          <w:sz w:val="24"/>
          <w:szCs w:val="24"/>
          <w:lang w:val="pl-PL"/>
        </w:rPr>
        <w:t xml:space="preserve">Nadležni trgovački sud:  </w:t>
      </w:r>
      <w:r w:rsidRPr="003A3F95">
        <w:rPr>
          <w:rFonts w:cs="Tahoma"/>
          <w:b/>
          <w:bCs/>
          <w:sz w:val="24"/>
          <w:szCs w:val="24"/>
          <w:lang w:val="pl-PL"/>
        </w:rPr>
        <w:t>TRGOVAČKI SUD U ZAGREBU</w:t>
      </w:r>
    </w:p>
    <w:p w:rsidRDefault="00784AF7" w:rsidP="00784AF7" w:rsidR="00784AF7" w:rsidRPr="003A3F95">
      <w:pPr>
        <w:jc w:val="both"/>
        <w:rPr>
          <w:rFonts w:cs="Times New Roman"/>
          <w:sz w:val="24"/>
          <w:szCs w:val="24"/>
          <w:lang w:val="pl-PL"/>
        </w:rPr>
      </w:pPr>
      <w:r w:rsidRPr="003A3F95">
        <w:rPr>
          <w:rFonts w:cs="Times New Roman"/>
          <w:sz w:val="24"/>
          <w:szCs w:val="24"/>
          <w:lang w:val="pl-PL"/>
        </w:rPr>
        <w:t xml:space="preserve">Poslovni broj spisa:         </w:t>
      </w:r>
      <w:r w:rsidRPr="003A3F95">
        <w:rPr>
          <w:rFonts w:cs="Tahoma"/>
          <w:b/>
          <w:bCs/>
          <w:sz w:val="24"/>
          <w:szCs w:val="24"/>
          <w:lang w:val="pl-PL"/>
        </w:rPr>
        <w:t>ST-395/01</w:t>
      </w:r>
    </w:p>
    <w:p w:rsidRDefault="00784AF7" w:rsidP="00784AF7" w:rsidR="00784AF7" w:rsidRPr="003A3F95">
      <w:pPr>
        <w:jc w:val="both"/>
        <w:rPr>
          <w:rFonts w:cs="Times New Roman"/>
          <w:sz w:val="24"/>
          <w:szCs w:val="24"/>
          <w:lang w:val="pl-PL"/>
        </w:rPr>
      </w:pPr>
      <w:r w:rsidRPr="003A3F95">
        <w:rPr>
          <w:rFonts w:cs="Times New Roman"/>
          <w:sz w:val="24"/>
          <w:szCs w:val="24"/>
          <w:lang w:val="pl-PL"/>
        </w:rPr>
        <w:t xml:space="preserve">Dužnik (ime i prezime / tvrtka ili naziv, OIB, adresa / sjedište): </w:t>
      </w:r>
      <w:r w:rsidRPr="003A3F95">
        <w:rPr>
          <w:rFonts w:cs="Tahoma"/>
          <w:b/>
          <w:bCs/>
          <w:sz w:val="24"/>
          <w:szCs w:val="24"/>
          <w:lang w:eastAsia="hr-HR"/>
        </w:rPr>
        <w:t>STEČAJNA MASA iza dužnika KLARA ZAGREB d.d., OIB: 82542315680, VI. Požarinje 6, Zagreb</w:t>
      </w:r>
    </w:p>
    <w:p w:rsidRDefault="00784AF7" w:rsidP="00784AF7" w:rsidR="00784AF7" w:rsidRPr="003A3F95">
      <w:pPr>
        <w:rPr>
          <w:rFonts w:cs="Times New Roman"/>
          <w:sz w:val="24"/>
          <w:szCs w:val="24"/>
          <w:lang w:val="pl-PL"/>
        </w:rPr>
      </w:pPr>
    </w:p>
    <w:p w:rsidRDefault="00784AF7" w:rsidP="00784AF7" w:rsidR="00784AF7" w:rsidRPr="003A3F95">
      <w:pPr>
        <w:pStyle w:val="Bezproreda1"/>
        <w:rPr>
          <w:rFonts w:cs="Times New Roman"/>
          <w:b/>
          <w:bCs/>
          <w:sz w:val="24"/>
          <w:szCs w:val="24"/>
        </w:rPr>
      </w:pPr>
    </w:p>
    <w:p w:rsidRDefault="00784AF7" w:rsidP="00784AF7" w:rsidR="00784AF7" w:rsidRPr="003A3F95">
      <w:pPr>
        <w:spacing w:after="0"/>
        <w:jc w:val="both"/>
        <w:rPr>
          <w:rFonts w:cs="Tahoma"/>
          <w:sz w:val="24"/>
          <w:szCs w:val="24"/>
        </w:rPr>
      </w:pPr>
    </w:p>
    <w:p w:rsidRDefault="00784AF7" w:rsidP="00784AF7" w:rsidR="00784AF7" w:rsidRPr="003A3F95">
      <w:pPr>
        <w:pStyle w:val="Bezproreda1"/>
        <w:rPr>
          <w:rFonts w:cs="Tahoma"/>
          <w:b/>
          <w:bCs/>
          <w:sz w:val="24"/>
          <w:szCs w:val="24"/>
        </w:rPr>
      </w:pPr>
      <w:r w:rsidRPr="003A3F95">
        <w:rPr>
          <w:rFonts w:cs="Tahoma"/>
          <w:b/>
          <w:bCs/>
          <w:sz w:val="24"/>
          <w:szCs w:val="24"/>
        </w:rPr>
        <w:t xml:space="preserve">I. </w:t>
      </w:r>
      <w:r w:rsidRPr="003A3F95">
        <w:rPr>
          <w:rFonts w:cs="Tahoma"/>
          <w:b/>
          <w:bCs/>
          <w:sz w:val="24"/>
          <w:szCs w:val="24"/>
        </w:rPr>
        <w:tab/>
        <w:t xml:space="preserve">POSTUPANJE SA STEČAJNOM MASOM </w:t>
      </w:r>
    </w:p>
    <w:p w:rsidRDefault="00784AF7" w:rsidP="00784AF7" w:rsidR="00784AF7" w:rsidRPr="003A3F95">
      <w:pPr>
        <w:pStyle w:val="Bezproreda1"/>
        <w:rPr>
          <w:rFonts w:cs="Tahoma"/>
          <w:sz w:val="24"/>
          <w:szCs w:val="24"/>
        </w:rPr>
      </w:pPr>
    </w:p>
    <w:p w:rsidRDefault="00487CE0" w:rsidP="00D80F06" w:rsidR="003416BE">
      <w:pPr>
        <w:pStyle w:val="Bezproreda1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 xml:space="preserve">U ovom izvještajnom razdoblju od </w:t>
      </w:r>
      <w:smartTag w:element="date" w:uri="urn:schemas-microsoft-com:office:smarttags">
        <w:smartTagPr>
          <w:attr w:val="trans" w:name="ls"/>
          <w:attr w:val="06" w:name="Month"/>
          <w:attr w:val="22" w:name="Day"/>
          <w:attr w:val="2018" w:name="Year"/>
        </w:smartTagPr>
        <w:r w:rsidR="00710A0A">
          <w:rPr>
            <w:rFonts w:cs="Tahoma"/>
            <w:sz w:val="24"/>
            <w:szCs w:val="24"/>
          </w:rPr>
          <w:t>22.06</w:t>
        </w:r>
        <w:r w:rsidR="005F724B">
          <w:rPr>
            <w:rFonts w:cs="Tahoma"/>
            <w:sz w:val="24"/>
            <w:szCs w:val="24"/>
          </w:rPr>
          <w:t>.2018</w:t>
        </w:r>
        <w:r w:rsidR="008A41C2">
          <w:rPr>
            <w:rFonts w:cs="Tahoma"/>
            <w:sz w:val="24"/>
            <w:szCs w:val="24"/>
          </w:rPr>
          <w:t>.</w:t>
        </w:r>
      </w:smartTag>
      <w:r w:rsidR="008A41C2">
        <w:rPr>
          <w:rFonts w:cs="Tahoma"/>
          <w:sz w:val="24"/>
          <w:szCs w:val="24"/>
        </w:rPr>
        <w:t xml:space="preserve"> godine</w:t>
      </w:r>
      <w:r>
        <w:rPr>
          <w:rFonts w:cs="Tahoma"/>
          <w:sz w:val="24"/>
          <w:szCs w:val="24"/>
        </w:rPr>
        <w:t xml:space="preserve"> do </w:t>
      </w:r>
      <w:smartTag w:element="date" w:uri="urn:schemas-microsoft-com:office:smarttags">
        <w:smartTagPr>
          <w:attr w:val="trans" w:name="ls"/>
          <w:attr w:val="09" w:name="Month"/>
          <w:attr w:val="23" w:name="Day"/>
          <w:attr w:val="2018" w:name="Year"/>
        </w:smartTagPr>
        <w:r w:rsidR="00710A0A">
          <w:rPr>
            <w:rFonts w:cs="Tahoma"/>
            <w:sz w:val="24"/>
            <w:szCs w:val="24"/>
          </w:rPr>
          <w:t>23.09</w:t>
        </w:r>
        <w:r>
          <w:rPr>
            <w:rFonts w:cs="Tahoma"/>
            <w:sz w:val="24"/>
            <w:szCs w:val="24"/>
          </w:rPr>
          <w:t>.201</w:t>
        </w:r>
        <w:r w:rsidR="00DE6179">
          <w:rPr>
            <w:rFonts w:cs="Tahoma"/>
            <w:sz w:val="24"/>
            <w:szCs w:val="24"/>
          </w:rPr>
          <w:t>8</w:t>
        </w:r>
        <w:r>
          <w:rPr>
            <w:rFonts w:cs="Tahoma"/>
            <w:sz w:val="24"/>
            <w:szCs w:val="24"/>
          </w:rPr>
          <w:t>.</w:t>
        </w:r>
      </w:smartTag>
      <w:r>
        <w:rPr>
          <w:rFonts w:cs="Tahoma"/>
          <w:sz w:val="24"/>
          <w:szCs w:val="24"/>
        </w:rPr>
        <w:t xml:space="preserve"> godine  nije bilo promjena u postupku nad stečajnom masom iza dužnika KLARA d.d. Zagreb. </w:t>
      </w:r>
    </w:p>
    <w:p w:rsidRDefault="00710A0A" w:rsidP="00D80F06" w:rsidR="003B66E4">
      <w:pPr>
        <w:pStyle w:val="Bezproreda1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K</w:t>
      </w:r>
      <w:r w:rsidR="00487CE0">
        <w:rPr>
          <w:rFonts w:cs="Tahoma"/>
          <w:sz w:val="24"/>
          <w:szCs w:val="24"/>
        </w:rPr>
        <w:t>ljučna činjenica je spor sa Gradom Zagrebom</w:t>
      </w:r>
      <w:r>
        <w:rPr>
          <w:rFonts w:cs="Tahoma"/>
          <w:sz w:val="24"/>
          <w:szCs w:val="24"/>
        </w:rPr>
        <w:t>,</w:t>
      </w:r>
      <w:r w:rsidR="00487CE0">
        <w:rPr>
          <w:rFonts w:cs="Tahoma"/>
          <w:sz w:val="24"/>
          <w:szCs w:val="24"/>
        </w:rPr>
        <w:t xml:space="preserve"> a vezan za nekre</w:t>
      </w:r>
      <w:r w:rsidR="00D80F06">
        <w:rPr>
          <w:rFonts w:cs="Tahoma"/>
          <w:sz w:val="24"/>
          <w:szCs w:val="24"/>
        </w:rPr>
        <w:t>t</w:t>
      </w:r>
      <w:r w:rsidR="00487CE0">
        <w:rPr>
          <w:rFonts w:cs="Tahoma"/>
          <w:sz w:val="24"/>
          <w:szCs w:val="24"/>
        </w:rPr>
        <w:t xml:space="preserve">nine stečajnog dužnika koji je pravomoćno okončan u korist stečajnog dužnika presudom P-3625/10 Trgovačkog suda u Zagrebu, te je Grad Zagreb na istu izjavio Reviziju, te do dana pisanja ovog izvješća postupak </w:t>
      </w:r>
      <w:r w:rsidR="003E50BD">
        <w:rPr>
          <w:rFonts w:cs="Tahoma"/>
          <w:sz w:val="24"/>
          <w:szCs w:val="24"/>
        </w:rPr>
        <w:t>po izjavljenoj reviziji nije okončan.</w:t>
      </w:r>
    </w:p>
    <w:p w:rsidRDefault="00487CE0" w:rsidP="00D80F06" w:rsidR="00487CE0">
      <w:pPr>
        <w:pStyle w:val="Bezproreda1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U daljn</w:t>
      </w:r>
      <w:r w:rsidR="00D80F06">
        <w:rPr>
          <w:rFonts w:cs="Tahoma"/>
          <w:sz w:val="24"/>
          <w:szCs w:val="24"/>
        </w:rPr>
        <w:t>j</w:t>
      </w:r>
      <w:r>
        <w:rPr>
          <w:rFonts w:cs="Tahoma"/>
          <w:sz w:val="24"/>
          <w:szCs w:val="24"/>
        </w:rPr>
        <w:t>em postupku nad stečajnom masom stečajni upravitelj će</w:t>
      </w:r>
      <w:r w:rsidR="00F45030">
        <w:rPr>
          <w:rFonts w:cs="Tahoma"/>
          <w:sz w:val="24"/>
          <w:szCs w:val="24"/>
        </w:rPr>
        <w:t xml:space="preserve"> nastaviti iznajmljivati zakup</w:t>
      </w:r>
      <w:r>
        <w:rPr>
          <w:rFonts w:cs="Tahoma"/>
          <w:sz w:val="24"/>
          <w:szCs w:val="24"/>
        </w:rPr>
        <w:t>oprimcima prostor u svrhu čuvanja i zaštite prostora, te po</w:t>
      </w:r>
      <w:r w:rsidR="00D80F06">
        <w:rPr>
          <w:rFonts w:cs="Tahoma"/>
          <w:sz w:val="24"/>
          <w:szCs w:val="24"/>
        </w:rPr>
        <w:t>dmirenja svih troš</w:t>
      </w:r>
      <w:r>
        <w:rPr>
          <w:rFonts w:cs="Tahoma"/>
          <w:sz w:val="24"/>
          <w:szCs w:val="24"/>
        </w:rPr>
        <w:t>kova koj</w:t>
      </w:r>
      <w:r w:rsidR="00D80F06">
        <w:rPr>
          <w:rFonts w:cs="Tahoma"/>
          <w:sz w:val="24"/>
          <w:szCs w:val="24"/>
        </w:rPr>
        <w:t>i terete nekre</w:t>
      </w:r>
      <w:r w:rsidR="00D60329">
        <w:rPr>
          <w:rFonts w:cs="Tahoma"/>
          <w:sz w:val="24"/>
          <w:szCs w:val="24"/>
        </w:rPr>
        <w:t>tnine, sve do prodaje nekretnine sukladno ugovoru o zakupu. Z</w:t>
      </w:r>
      <w:r w:rsidR="00D80F06">
        <w:rPr>
          <w:rFonts w:cs="Tahoma"/>
          <w:sz w:val="24"/>
          <w:szCs w:val="24"/>
        </w:rPr>
        <w:t>akupopr</w:t>
      </w:r>
      <w:r>
        <w:rPr>
          <w:rFonts w:cs="Tahoma"/>
          <w:sz w:val="24"/>
          <w:szCs w:val="24"/>
        </w:rPr>
        <w:t>imci uredno izvršavaju svoje obveze.</w:t>
      </w:r>
      <w:r w:rsidR="00710A0A">
        <w:rPr>
          <w:rFonts w:cs="Tahoma"/>
          <w:sz w:val="24"/>
          <w:szCs w:val="24"/>
        </w:rPr>
        <w:t xml:space="preserve"> Stečajni upravitelj</w:t>
      </w:r>
      <w:r w:rsidR="008C2E74">
        <w:rPr>
          <w:rFonts w:cs="Tahoma"/>
          <w:sz w:val="24"/>
          <w:szCs w:val="24"/>
        </w:rPr>
        <w:t xml:space="preserve"> putem punomoćnika traži da se postupanje u ovoj pravnoj stvari kod Vrhovnog suda Republike Hrvatske požuri</w:t>
      </w:r>
      <w:r w:rsidR="00710A0A">
        <w:rPr>
          <w:rFonts w:cs="Tahoma"/>
          <w:sz w:val="24"/>
          <w:szCs w:val="24"/>
        </w:rPr>
        <w:t xml:space="preserve">, a zadnje traženje za požurnicu poslao je dana </w:t>
      </w:r>
      <w:smartTag w:element="date" w:uri="urn:schemas-microsoft-com:office:smarttags">
        <w:smartTagPr>
          <w:attr w:val="trans" w:name="ls"/>
          <w:attr w:val="09" w:name="Month"/>
          <w:attr w:val="18" w:name="Day"/>
          <w:attr w:val="2018" w:name="Year"/>
        </w:smartTagPr>
        <w:r w:rsidR="00710A0A">
          <w:rPr>
            <w:rFonts w:cs="Tahoma"/>
            <w:sz w:val="24"/>
            <w:szCs w:val="24"/>
          </w:rPr>
          <w:t>18.09.2018.</w:t>
        </w:r>
      </w:smartTag>
      <w:r w:rsidR="00710A0A">
        <w:rPr>
          <w:rFonts w:cs="Tahoma"/>
          <w:sz w:val="24"/>
          <w:szCs w:val="24"/>
        </w:rPr>
        <w:t xml:space="preserve"> godine</w:t>
      </w:r>
      <w:r w:rsidR="008C2E74">
        <w:rPr>
          <w:rFonts w:cs="Tahoma"/>
          <w:sz w:val="24"/>
          <w:szCs w:val="24"/>
        </w:rPr>
        <w:t>.</w:t>
      </w:r>
    </w:p>
    <w:p w:rsidRDefault="00487CE0" w:rsidP="00D80F06" w:rsidR="00487CE0">
      <w:pPr>
        <w:pStyle w:val="Bezproreda1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O svim daljnjim promjenama u postupku nad stečajnom masom stečajni upravitelj će izvještavati sud u svojim narednim redovnim izvješćima.</w:t>
      </w:r>
    </w:p>
    <w:p w:rsidRDefault="00487CE0" w:rsidP="003B66E4" w:rsidR="00487CE0" w:rsidRPr="003A3F95">
      <w:pPr>
        <w:pStyle w:val="Bezproreda1"/>
        <w:rPr>
          <w:rFonts w:cs="Tahoma"/>
          <w:sz w:val="24"/>
          <w:szCs w:val="24"/>
        </w:rPr>
      </w:pPr>
    </w:p>
    <w:p w:rsidRDefault="00784AF7" w:rsidP="00784AF7" w:rsidR="00784AF7">
      <w:pPr>
        <w:pStyle w:val="Bezproreda1"/>
        <w:rPr>
          <w:rFonts w:cs="Times New Roman"/>
          <w:sz w:val="24"/>
          <w:szCs w:val="24"/>
        </w:rPr>
      </w:pPr>
    </w:p>
    <w:p w:rsidRDefault="008A4C87" w:rsidP="00784AF7" w:rsidR="008A4C87" w:rsidRPr="003A3F95">
      <w:pPr>
        <w:pStyle w:val="Bezproreda1"/>
        <w:rPr>
          <w:rFonts w:cs="Times New Roman"/>
          <w:sz w:val="24"/>
          <w:szCs w:val="24"/>
        </w:rPr>
      </w:pPr>
    </w:p>
    <w:p w:rsidRDefault="00784AF7" w:rsidP="00784AF7" w:rsidR="00784AF7" w:rsidRPr="003A3F95">
      <w:pPr>
        <w:pStyle w:val="Bezproreda1"/>
        <w:spacing w:after="0"/>
        <w:rPr>
          <w:rFonts w:cs="Tahoma"/>
          <w:sz w:val="24"/>
          <w:szCs w:val="24"/>
        </w:rPr>
      </w:pPr>
      <w:r w:rsidRPr="003A3F95">
        <w:rPr>
          <w:rFonts w:cs="Tahoma"/>
          <w:sz w:val="24"/>
          <w:szCs w:val="24"/>
        </w:rPr>
        <w:t xml:space="preserve">         Mjesto i datum:</w:t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  <w:t xml:space="preserve">          </w:t>
      </w:r>
      <w:r>
        <w:rPr>
          <w:rFonts w:cs="Tahoma"/>
          <w:sz w:val="24"/>
          <w:szCs w:val="24"/>
        </w:rPr>
        <w:t xml:space="preserve">  </w:t>
      </w:r>
      <w:r w:rsidR="00F84DBD">
        <w:rPr>
          <w:rFonts w:cs="Tahoma"/>
          <w:sz w:val="24"/>
          <w:szCs w:val="24"/>
        </w:rPr>
        <w:t xml:space="preserve">   </w:t>
      </w:r>
      <w:r w:rsidRPr="003A3F95">
        <w:rPr>
          <w:rFonts w:cs="Tahoma"/>
          <w:sz w:val="24"/>
          <w:szCs w:val="24"/>
        </w:rPr>
        <w:t>Stečajni upravitelj:</w:t>
      </w:r>
    </w:p>
    <w:p w:rsidRDefault="00784AF7" w:rsidP="00784AF7" w:rsidR="00784AF7" w:rsidRPr="005F724B">
      <w:pPr>
        <w:pStyle w:val="Bezproreda1"/>
        <w:spacing w:after="0"/>
        <w:rPr>
          <w:rFonts w:cs="Tahoma"/>
          <w:sz w:val="16"/>
          <w:szCs w:val="16"/>
        </w:rPr>
      </w:pPr>
    </w:p>
    <w:p w:rsidRDefault="00784AF7" w:rsidP="00784AF7" w:rsidR="00784AF7" w:rsidRPr="003A3F95">
      <w:pPr>
        <w:pStyle w:val="Bezproreda1"/>
        <w:spacing w:after="0"/>
        <w:rPr>
          <w:rFonts w:cs="Tahoma"/>
          <w:sz w:val="24"/>
          <w:szCs w:val="24"/>
        </w:rPr>
      </w:pPr>
      <w:r w:rsidRPr="003A3F95">
        <w:rPr>
          <w:rFonts w:cs="Tahoma"/>
          <w:sz w:val="24"/>
          <w:szCs w:val="24"/>
        </w:rPr>
        <w:t xml:space="preserve">    Zagreb,  </w:t>
      </w:r>
      <w:smartTag w:element="date" w:uri="urn:schemas-microsoft-com:office:smarttags">
        <w:smartTagPr>
          <w:attr w:val="trans" w:name="ls"/>
          <w:attr w:val="9" w:name="Month"/>
          <w:attr w:val="25" w:name="Day"/>
          <w:attr w:val="2018" w:name="Year"/>
        </w:smartTagPr>
        <w:r w:rsidR="00710A0A">
          <w:rPr>
            <w:rFonts w:cs="Tahoma"/>
            <w:sz w:val="24"/>
            <w:szCs w:val="24"/>
          </w:rPr>
          <w:t>25. rujna</w:t>
        </w:r>
        <w:r w:rsidR="005F724B">
          <w:rPr>
            <w:rFonts w:cs="Tahoma"/>
            <w:sz w:val="24"/>
            <w:szCs w:val="24"/>
          </w:rPr>
          <w:t xml:space="preserve"> </w:t>
        </w:r>
        <w:r w:rsidR="00DE6179">
          <w:rPr>
            <w:rFonts w:cs="Tahoma"/>
            <w:sz w:val="24"/>
            <w:szCs w:val="24"/>
          </w:rPr>
          <w:t>2018</w:t>
        </w:r>
      </w:smartTag>
      <w:r w:rsidR="00F84DBD">
        <w:rPr>
          <w:rFonts w:cs="Tahoma"/>
          <w:sz w:val="24"/>
          <w:szCs w:val="24"/>
        </w:rPr>
        <w:t>.</w:t>
      </w:r>
      <w:r w:rsidRPr="003A3F95">
        <w:rPr>
          <w:rFonts w:cs="Tahoma"/>
          <w:sz w:val="24"/>
          <w:szCs w:val="24"/>
        </w:rPr>
        <w:t>godine</w:t>
      </w:r>
      <w:r w:rsidRPr="003A3F95">
        <w:rPr>
          <w:rFonts w:cs="Tahoma"/>
          <w:sz w:val="24"/>
          <w:szCs w:val="24"/>
        </w:rPr>
        <w:tab/>
        <w:t xml:space="preserve">                                                </w:t>
      </w:r>
      <w:r w:rsidR="003416BE">
        <w:rPr>
          <w:rFonts w:cs="Tahoma"/>
          <w:sz w:val="24"/>
          <w:szCs w:val="24"/>
        </w:rPr>
        <w:t xml:space="preserve"> </w:t>
      </w:r>
      <w:r w:rsidRPr="003A3F95">
        <w:rPr>
          <w:rFonts w:cs="Tahoma"/>
          <w:sz w:val="24"/>
          <w:szCs w:val="24"/>
        </w:rPr>
        <w:t>Marinko Paić, univ.spec.oec.</w:t>
      </w:r>
    </w:p>
    <w:p w:rsidRDefault="00784AF7" w:rsidP="00784AF7" w:rsidR="00784AF7" w:rsidRPr="003A3F95">
      <w:pPr>
        <w:rPr>
          <w:sz w:val="24"/>
          <w:szCs w:val="24"/>
        </w:rPr>
      </w:pPr>
    </w:p>
    <w:p w:rsidRDefault="00942CBD" w:rsidR="00942CBD"/>
    <w:sectPr w:rsidSect="00784AF7" w:rsidR="00942CBD">
      <w:foot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6A0E" w:rsidR="00116A0E">
      <w:r>
        <w:separator/>
      </w:r>
    </w:p>
  </w:endnote>
  <w:endnote w:id="0" w:type="continuationSeparator">
    <w:p w:rsidRDefault="00116A0E" w:rsidR="00116A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0A0A" w:rsidP="00784AF7" w:rsidR="00710A0A">
    <w:pPr>
      <w:pStyle w:val="Podnoje"/>
      <w:framePr w:y="1" w:xAlign="right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628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10A0A" w:rsidP="00784AF7" w:rsidR="00710A0A">
    <w:pPr>
      <w:pStyle w:val="Podnoje"/>
      <w:ind w:right="360"/>
      <w:rPr>
        <w:rFonts w:cs="Times New Roman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6A0E" w:rsidR="00116A0E">
      <w:r>
        <w:separator/>
      </w:r>
    </w:p>
  </w:footnote>
  <w:footnote w:id="0" w:type="continuationSeparator">
    <w:p w:rsidRDefault="00116A0E" w:rsidR="00116A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4AF7"/>
    <w:rsid w:val="00002E58"/>
    <w:rsid w:val="000D0C4B"/>
    <w:rsid w:val="001029A8"/>
    <w:rsid w:val="00116287"/>
    <w:rsid w:val="00116A0E"/>
    <w:rsid w:val="0015592F"/>
    <w:rsid w:val="00216462"/>
    <w:rsid w:val="002544F5"/>
    <w:rsid w:val="0028043F"/>
    <w:rsid w:val="003416BE"/>
    <w:rsid w:val="003825FC"/>
    <w:rsid w:val="003B66E4"/>
    <w:rsid w:val="003E50BD"/>
    <w:rsid w:val="00487CE0"/>
    <w:rsid w:val="004C46A5"/>
    <w:rsid w:val="005F724B"/>
    <w:rsid w:val="006021F9"/>
    <w:rsid w:val="006A2AC6"/>
    <w:rsid w:val="006B3466"/>
    <w:rsid w:val="00710A0A"/>
    <w:rsid w:val="007606F0"/>
    <w:rsid w:val="00784AF7"/>
    <w:rsid w:val="00785581"/>
    <w:rsid w:val="0084035D"/>
    <w:rsid w:val="00856720"/>
    <w:rsid w:val="00887754"/>
    <w:rsid w:val="008A41C2"/>
    <w:rsid w:val="008A4C87"/>
    <w:rsid w:val="008C2E74"/>
    <w:rsid w:val="00936127"/>
    <w:rsid w:val="00942CBD"/>
    <w:rsid w:val="00A37987"/>
    <w:rsid w:val="00A552DF"/>
    <w:rsid w:val="00A91480"/>
    <w:rsid w:val="00A95675"/>
    <w:rsid w:val="00AB264C"/>
    <w:rsid w:val="00B24A63"/>
    <w:rsid w:val="00B42164"/>
    <w:rsid w:val="00BC489B"/>
    <w:rsid w:val="00BF2C97"/>
    <w:rsid w:val="00CC53AC"/>
    <w:rsid w:val="00D60329"/>
    <w:rsid w:val="00D80F06"/>
    <w:rsid w:val="00DE6179"/>
    <w:rsid w:val="00EA0E5A"/>
    <w:rsid w:val="00F45030"/>
    <w:rsid w:val="00F84DBD"/>
    <w:rsid w:val="00FD4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4AF7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rsid w:val="00784AF7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84AF7"/>
    <w:pPr>
      <w:tabs>
        <w:tab w:pos="4703" w:val="center"/>
        <w:tab w:pos="9406" w:val="right"/>
      </w:tabs>
    </w:pPr>
  </w:style>
  <w:style w:customStyle="true" w:styleId="PodnojeChar" w:type="character">
    <w:name w:val="Podnožje Char"/>
    <w:basedOn w:val="Zadanifontodlomka"/>
    <w:link w:val="Podnoje"/>
    <w:semiHidden/>
    <w:locked/>
    <w:rsid w:val="00784AF7"/>
    <w:rPr>
      <w:rFonts w:cs="Calibri" w:eastAsia="SimSun" w:hAnsi="Calibri" w:ascii="Calibri"/>
      <w:sz w:val="22"/>
      <w:szCs w:val="22"/>
      <w:lang w:bidi="ar-SA" w:eastAsia="en-US" w:val="hr-HR"/>
    </w:rPr>
  </w:style>
  <w:style w:styleId="Brojstranice" w:type="character">
    <w:name w:val="page number"/>
    <w:basedOn w:val="Zadanifontodlomka"/>
    <w:rsid w:val="00784A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1162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6287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6287"/>
    <w:rPr>
      <w:rFonts w:cs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6287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6287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4AF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784AF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84AF7"/>
    <w:pPr>
      <w:tabs>
        <w:tab w:pos="4703" w:val="center"/>
        <w:tab w:pos="9406" w:val="right"/>
      </w:tabs>
    </w:pPr>
  </w:style>
  <w:style w:customStyle="1" w:styleId="PodnojeChar" w:type="character">
    <w:name w:val="Podnožje Char"/>
    <w:basedOn w:val="Zadanifontodlomka"/>
    <w:link w:val="Podnoje"/>
    <w:semiHidden/>
    <w:locked/>
    <w:rsid w:val="00784AF7"/>
    <w:rPr>
      <w:rFonts w:ascii="Calibri" w:cs="Calibri" w:eastAsia="SimSun" w:hAnsi="Calibri"/>
      <w:sz w:val="22"/>
      <w:szCs w:val="22"/>
      <w:lang w:bidi="ar-SA" w:eastAsia="en-US" w:val="hr-HR"/>
    </w:rPr>
  </w:style>
  <w:style w:styleId="Brojstranice" w:type="character">
    <w:name w:val="page number"/>
    <w:basedOn w:val="Zadanifontodlomka"/>
    <w:rsid w:val="00784A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1162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6287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6287"/>
    <w:rPr>
      <w:rFonts w:cs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6287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6287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1</properties:Pages>
  <properties:Words>226</properties:Words>
  <properties:Characters>1343</properties:Characters>
  <properties:Lines>36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21</vt:lpstr>
    </vt:vector>
  </properties:TitlesOfParts>
  <properties:LinksUpToDate>false</properties:LinksUpToDate>
  <properties:CharactersWithSpaces>1655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2018-09-26T11:24:00Z</dcterms:created>
  <dc:creator>nada</dc:creator>
  <cp:lastModifiedBy>Monika Grbac</cp:lastModifiedBy>
  <cp:lastPrinted>2018-03-19T07:56:00Z</cp:lastPrinted>
  <dcterms:modified xmlns:xsi="http://www.w3.org/2001/XMLSchema-instance" xsi:type="dcterms:W3CDTF">2018-09-26T11:24:00Z</dcterms:modified>
  <cp:revision>3</cp:revision>
  <dc:title>Obrazac 21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St-395/2001-78 / Podnesak - Izvješće stečajnog upravitelja (izvješće od 25.9.18..docx)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