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50e38" w14:paraId="1d50e38" w:rsidRDefault="00D56A3F" w:rsidP="00D56A3F" w:rsidR="00D56A3F" w:rsidRPr="00D266DA">
      <w:pPr>
        <w:widowControl w:val="false"/>
        <w:autoSpaceDE w:val="false"/>
        <w:autoSpaceDN w:val="false"/>
        <w:adjustRightInd w:val="false"/>
        <w:ind w:right="946"/>
        <w15:collapsed w:val="false"/>
        <w:rPr>
          <w:rFonts w:cs="Times New Roman" w:eastAsia="Times New Roman"/>
          <w:bCs/>
          <w:szCs w:val="20"/>
          <w:lang w:val="it-IT"/>
        </w:rPr>
      </w:pPr>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56A3F" w:rsidP="00D56A3F" w:rsidR="00D56A3F" w:rsidRPr="00D266DA">
      <w:pPr>
        <w:widowControl w:val="false"/>
        <w:autoSpaceDE w:val="false"/>
        <w:autoSpaceDN w:val="false"/>
        <w:adjustRightInd w:val="false"/>
        <w:ind w:right="43"/>
        <w:rPr>
          <w:rFonts w:cs="Times New Roman" w:eastAsia="Times New Roman"/>
          <w:bCs/>
          <w:szCs w:val="20"/>
          <w:lang w:val="it-IT"/>
        </w:rPr>
      </w:pPr>
      <w:r w:rsidRPr="00D266DA">
        <w:rPr>
          <w:rFonts w:cs="Times New Roman" w:eastAsia="Times New Roman"/>
          <w:bCs/>
          <w:szCs w:val="20"/>
          <w:lang w:val="it-IT"/>
        </w:rPr>
        <w:t xml:space="preserve">     REPUBLIKA HRVATSKA</w:t>
      </w:r>
    </w:p>
    <w:p w:rsidRDefault="00D56A3F" w:rsidP="00D56A3F" w:rsidR="00D56A3F" w:rsidRPr="00AD71A8">
      <w:pPr>
        <w:widowControl w:val="false"/>
        <w:autoSpaceDE w:val="false"/>
        <w:autoSpaceDN w:val="false"/>
        <w:adjustRightInd w:val="false"/>
        <w:ind w:right="-99"/>
        <w:rPr>
          <w:rFonts w:cs="Times New Roman" w:eastAsia="Times New Roman"/>
          <w:bCs/>
          <w:szCs w:val="20"/>
        </w:rPr>
      </w:pPr>
      <w:r w:rsidRPr="00D266DA">
        <w:rPr>
          <w:rFonts w:cs="Times New Roman" w:eastAsia="Times New Roman"/>
          <w:bCs/>
          <w:szCs w:val="20"/>
          <w:lang w:val="it-IT"/>
        </w:rPr>
        <w:t xml:space="preserve"> TRGOVAČKI SUD U PAZINU</w:t>
      </w:r>
    </w:p>
    <w:p w:rsidRDefault="00D56A3F" w:rsidP="00D56A3F" w:rsidR="00D56A3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D56A3F" w:rsidP="00D56A3F" w:rsidR="00D56A3F" w:rsidRPr="00D266DA">
      <w:pPr>
        <w:rPr>
          <w:rFonts w:cs="Times New Roman" w:eastAsia="Times New Roman"/>
          <w:bCs/>
          <w:szCs w:val="20"/>
          <w:lang w:val="it-IT"/>
        </w:rPr>
      </w:pPr>
    </w:p>
    <w:p w:rsidRDefault="00D56A3F" w:rsidP="00D56A3F" w:rsidR="00D56A3F"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D56A3F" w:rsidP="00D56A3F" w:rsidR="00D56A3F" w:rsidRPr="00AD71A8">
      <w:pPr>
        <w:jc w:val="center"/>
        <w:rPr>
          <w:rFonts w:cs="Times New Roman" w:eastAsia="Times New Roman"/>
          <w:szCs w:val="24"/>
          <w:lang w:eastAsia="hr-HR"/>
        </w:rPr>
      </w:pPr>
    </w:p>
    <w:p w:rsidRDefault="00D56A3F" w:rsidP="00D56A3F" w:rsidR="00D56A3F">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D56A3F" w:rsidP="00D56A3F" w:rsidR="00D56A3F" w:rsidRPr="00AD71A8">
      <w:pPr>
        <w:rPr>
          <w:rFonts w:cs="Times New Roman" w:eastAsia="Times New Roman"/>
          <w:szCs w:val="24"/>
          <w:lang w:eastAsia="hr-HR"/>
        </w:rPr>
      </w:pPr>
    </w:p>
    <w:p w:rsidRDefault="00D56A3F" w:rsidP="00D56A3F" w:rsidR="00D56A3F" w:rsidRPr="008C0525">
      <w:pPr>
        <w:ind w:firstLine="708"/>
        <w:rPr>
          <w:rFonts w:cs="Times New Roman" w:eastAsia="Times New Roman"/>
          <w:szCs w:val="24"/>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sutkinji Sonji Marinac Rumora, u skraćenom stečajnom postupku nad pravnom osobom (dužnikom) </w:t>
      </w:r>
      <w:r>
        <w:rPr>
          <w:rFonts w:cs="Times New Roman" w:eastAsia="Times New Roman"/>
          <w:szCs w:val="24"/>
        </w:rPr>
        <w:t xml:space="preserve">KVADRAT GRADNJA d. o. o. Kanfanar (sada: </w:t>
      </w:r>
      <w:r w:rsidRPr="00D56A3F">
        <w:rPr>
          <w:rFonts w:cs="Times New Roman" w:eastAsia="Times New Roman"/>
          <w:szCs w:val="24"/>
        </w:rPr>
        <w:t>KVADRAT GRADNJA d. o. o. u stečaju</w:t>
      </w:r>
      <w:r>
        <w:rPr>
          <w:rFonts w:cs="Times New Roman" w:eastAsia="Times New Roman"/>
          <w:szCs w:val="24"/>
        </w:rPr>
        <w:t>), Jurja Dobrile 5, OIB 53273828710, MBS 040192711, odlučujući o žalbi osobe ovlaštene za zastupanje dužnika po zakonu</w:t>
      </w:r>
      <w:r w:rsidRPr="00CA763A">
        <w:rPr>
          <w:rFonts w:cs="Times New Roman" w:eastAsia="Times New Roman"/>
          <w:szCs w:val="24"/>
        </w:rPr>
        <w:t xml:space="preserve"> </w:t>
      </w:r>
      <w:r>
        <w:rPr>
          <w:rFonts w:cs="Times New Roman" w:eastAsia="Times New Roman"/>
          <w:szCs w:val="24"/>
        </w:rPr>
        <w:t xml:space="preserve">do dana nastupanja pravnih posljedica otvaranja stečajnog postupka Joséa Miguela Rubia Fernándeza iz Španjolske, Barcelone, Moncada i Reixac, C. Jaume 9, OIB 35436927657, kojeg zastupaju punomoćnici iz Zajedničkog odvjetničkog ureda Goran Veljović, Siniša Borštner i dr., odvjetnici u Puli, Dobrilina 9, izjavljenoj 14. travnja 2016. protiv ovosudnog rješenja posl. br. 8 St-1071/2015-5 od 5. travnja 2016., </w:t>
      </w:r>
      <w:r>
        <w:rPr>
          <w:rFonts w:cs="Times New Roman" w:eastAsia="Times New Roman"/>
          <w:szCs w:val="24"/>
          <w:lang w:eastAsia="hr-HR"/>
        </w:rPr>
        <w:t>31. svibnja 2016.</w:t>
      </w:r>
    </w:p>
    <w:p w:rsidRDefault="00D56A3F" w:rsidP="00D56A3F" w:rsidR="00D56A3F" w:rsidRPr="00AD71A8">
      <w:pPr>
        <w:rPr>
          <w:rFonts w:cs="Times New Roman" w:eastAsia="Times New Roman"/>
          <w:szCs w:val="24"/>
          <w:lang w:eastAsia="hr-HR"/>
        </w:rPr>
      </w:pPr>
    </w:p>
    <w:p w:rsidRDefault="00D56A3F" w:rsidP="00D56A3F" w:rsidR="00D56A3F"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D56A3F" w:rsidP="00D56A3F" w:rsidR="00D56A3F">
      <w:pPr>
        <w:rPr>
          <w:rFonts w:cs="Times New Roman" w:eastAsia="Times New Roman"/>
          <w:szCs w:val="24"/>
          <w:lang w:eastAsia="hr-HR"/>
        </w:rPr>
      </w:pPr>
    </w:p>
    <w:p w:rsidRDefault="00D56A3F" w:rsidP="00D56A3F" w:rsidR="00D56A3F">
      <w:pPr>
        <w:ind w:firstLine="708"/>
        <w:rPr>
          <w:rFonts w:cs="Times New Roman" w:eastAsia="Times New Roman"/>
          <w:szCs w:val="24"/>
          <w:lang w:eastAsia="hr-HR"/>
        </w:rPr>
      </w:pPr>
      <w:r>
        <w:rPr>
          <w:rFonts w:cs="Times New Roman" w:eastAsia="Times New Roman"/>
          <w:szCs w:val="24"/>
          <w:lang w:eastAsia="hr-HR"/>
        </w:rPr>
        <w:t xml:space="preserve">I. Prihvaća se žalba osobe ovlaštene za zastupanje dužnika </w:t>
      </w:r>
      <w:r>
        <w:rPr>
          <w:rFonts w:cs="Times New Roman" w:eastAsia="Times New Roman"/>
          <w:szCs w:val="24"/>
        </w:rPr>
        <w:t>po zakonu</w:t>
      </w:r>
      <w:r w:rsidRPr="00CA763A">
        <w:rPr>
          <w:rFonts w:cs="Times New Roman" w:eastAsia="Times New Roman"/>
          <w:szCs w:val="24"/>
        </w:rPr>
        <w:t xml:space="preserve"> </w:t>
      </w:r>
      <w:r>
        <w:rPr>
          <w:rFonts w:cs="Times New Roman" w:eastAsia="Times New Roman"/>
          <w:szCs w:val="24"/>
        </w:rPr>
        <w:t>do dana nastupanja pravnih posljedica otvaranja stečajnog postupka</w:t>
      </w:r>
      <w:r>
        <w:rPr>
          <w:rFonts w:cs="Times New Roman" w:eastAsia="Times New Roman"/>
          <w:szCs w:val="24"/>
          <w:lang w:eastAsia="hr-HR"/>
        </w:rPr>
        <w:t xml:space="preserve"> od 14. travnja 2016. te se preinačuje ovosudno rješenje posl. br. </w:t>
      </w:r>
      <w:r>
        <w:rPr>
          <w:rFonts w:cs="Times New Roman" w:eastAsia="Times New Roman"/>
          <w:szCs w:val="24"/>
        </w:rPr>
        <w:t>8 St-1071/2015-5 od 5. travnja 2016.</w:t>
      </w:r>
      <w:r>
        <w:rPr>
          <w:rFonts w:cs="Times New Roman" w:eastAsia="Times New Roman"/>
          <w:szCs w:val="24"/>
          <w:lang w:eastAsia="hr-HR"/>
        </w:rPr>
        <w:t xml:space="preserve"> na način da se skraćeni stečajni postupak nad dužnikom </w:t>
      </w:r>
      <w:r>
        <w:rPr>
          <w:rFonts w:cs="Times New Roman" w:eastAsia="Times New Roman"/>
          <w:szCs w:val="24"/>
        </w:rPr>
        <w:t xml:space="preserve">KVADRAT GRADNJA d. o. o. Kanfanar (sada: </w:t>
      </w:r>
      <w:r w:rsidRPr="00D56A3F">
        <w:rPr>
          <w:rFonts w:cs="Times New Roman" w:eastAsia="Times New Roman"/>
          <w:szCs w:val="24"/>
        </w:rPr>
        <w:t>KVADRAT GRADNJA d. o. o. u stečaju</w:t>
      </w:r>
      <w:r>
        <w:rPr>
          <w:rFonts w:cs="Times New Roman" w:eastAsia="Times New Roman"/>
          <w:szCs w:val="24"/>
        </w:rPr>
        <w:t>), Jurja Dobrile 5, OIB 53273828710, MBS 040192711, obustavlja.</w:t>
      </w:r>
    </w:p>
    <w:p w:rsidRDefault="00D56A3F" w:rsidP="00D56A3F" w:rsidR="00D56A3F">
      <w:pPr>
        <w:rPr>
          <w:rFonts w:cs="Times New Roman" w:eastAsia="Times New Roman"/>
          <w:szCs w:val="24"/>
          <w:lang w:eastAsia="hr-HR"/>
        </w:rPr>
      </w:pPr>
    </w:p>
    <w:p w:rsidRDefault="00D56A3F" w:rsidP="00D56A3F" w:rsidR="00D56A3F" w:rsidRPr="001E4C0A">
      <w:pPr>
        <w:ind w:firstLine="708"/>
        <w:rPr>
          <w:rFonts w:cs="Times New Roman" w:eastAsia="Times New Roman"/>
          <w:szCs w:val="24"/>
          <w:lang w:eastAsia="hr-HR"/>
        </w:rPr>
      </w:pPr>
      <w:r w:rsidRPr="003742F3">
        <w:t>II. Nalaže se</w:t>
      </w:r>
      <w:r>
        <w:t xml:space="preserve"> </w:t>
      </w:r>
      <w:r w:rsidRPr="003742F3">
        <w:t xml:space="preserve">sudskom registru ovog suda da po primitku ovog rješenja izvrši brisanje upisa provedenog po ovosudnom rješenju posl. br. </w:t>
      </w:r>
      <w:r>
        <w:rPr>
          <w:rFonts w:cs="Times New Roman" w:eastAsia="Times New Roman"/>
          <w:szCs w:val="24"/>
          <w:lang w:eastAsia="hr-HR"/>
        </w:rPr>
        <w:t>8 St-1071/2015-5 od 5. travnja 2016.</w:t>
      </w:r>
    </w:p>
    <w:p w:rsidRDefault="00D56A3F" w:rsidP="00C07BB8" w:rsidR="00D56A3F"/>
    <w:p w:rsidRDefault="00C07BB8" w:rsidP="00C07BB8" w:rsidR="00C07BB8"/>
    <w:p w:rsidRDefault="00D56A3F" w:rsidP="00D56A3F" w:rsidR="00D56A3F" w:rsidRPr="00AD71A8">
      <w:pPr>
        <w:jc w:val="center"/>
      </w:pPr>
      <w:r w:rsidRPr="00AD71A8">
        <w:t>Obrazloženje</w:t>
      </w:r>
    </w:p>
    <w:p w:rsidRDefault="00D56A3F" w:rsidP="00D56A3F" w:rsidR="00D56A3F">
      <w:pPr>
        <w:ind w:firstLine="708"/>
        <w:rPr>
          <w:rFonts w:cs="Times New Roman" w:eastAsia="Times New Roman"/>
          <w:szCs w:val="24"/>
          <w:lang w:eastAsia="hr-HR"/>
        </w:rPr>
      </w:pPr>
    </w:p>
    <w:p w:rsidRDefault="00D56A3F" w:rsidP="00C07BB8" w:rsidR="00D56A3F">
      <w:pPr>
        <w:ind w:firstLine="709"/>
        <w:rPr>
          <w:rFonts w:cs="Times New Roman" w:eastAsia="Times New Roman"/>
          <w:szCs w:val="24"/>
        </w:rPr>
      </w:pPr>
      <w:r>
        <w:rPr>
          <w:rFonts w:cs="Times New Roman" w:eastAsia="Times New Roman"/>
          <w:szCs w:val="24"/>
          <w:lang w:eastAsia="hr-HR"/>
        </w:rPr>
        <w:t>Ovosudnim rješenjem posl. br. 8 St-1071/2015-5 od 5. travnja 2016.</w:t>
      </w:r>
      <w:r w:rsidRPr="003C32A3">
        <w:t>,</w:t>
      </w:r>
      <w:r w:rsidRPr="003C32A3">
        <w:rPr>
          <w:rFonts w:cs="Times New Roman" w:eastAsia="Times New Roman"/>
          <w:szCs w:val="24"/>
          <w:lang w:eastAsia="hr-HR"/>
        </w:rPr>
        <w:t xml:space="preserve"> </w:t>
      </w:r>
      <w:r>
        <w:rPr>
          <w:rFonts w:cs="Times New Roman" w:eastAsia="Times New Roman"/>
          <w:szCs w:val="24"/>
          <w:lang w:eastAsia="hr-HR"/>
        </w:rPr>
        <w:t>donesenom po sudskoj savjetnici na temelju čl. 435. st. 1.</w:t>
      </w:r>
      <w:r w:rsidRPr="00C039BD">
        <w:rPr>
          <w:rFonts w:cs="Times New Roman" w:eastAsia="Times New Roman"/>
          <w:szCs w:val="24"/>
          <w:lang w:eastAsia="hr-HR"/>
        </w:rPr>
        <w:t xml:space="preserve"> </w:t>
      </w:r>
      <w:r>
        <w:rPr>
          <w:rFonts w:cs="Times New Roman" w:eastAsia="Times New Roman"/>
          <w:szCs w:val="24"/>
          <w:lang w:eastAsia="hr-HR"/>
        </w:rPr>
        <w:t xml:space="preserve">Stečajnog zakona (Narodne novine br. 71/15, nadalje SZ), sukladno odredbama čl. 431. i 432. SZ-a, vezano uz čl. 131., 132. i čl. 286. SZ-a, istovremeno je otvoren i zaključen skraćeni stečajni postupak nad dužnikom </w:t>
      </w:r>
      <w:r>
        <w:rPr>
          <w:rFonts w:cs="Times New Roman" w:eastAsia="Times New Roman"/>
          <w:szCs w:val="24"/>
        </w:rPr>
        <w:t>KVADRAT GRADNJA d. o. o. Kanfanar, imenovan je stečajni upravitelj, te je određeno da će se po pravomoćnosti tog rješenja dužnik brisati iz sudskog registra.</w:t>
      </w:r>
    </w:p>
    <w:p w:rsidRDefault="00D56A3F" w:rsidP="00C07BB8" w:rsidR="00D56A3F">
      <w:pPr>
        <w:ind w:firstLine="708"/>
        <w:rPr>
          <w:rFonts w:cs="Times New Roman" w:eastAsia="Times New Roman"/>
          <w:szCs w:val="24"/>
          <w:lang w:eastAsia="hr-HR"/>
        </w:rPr>
      </w:pPr>
      <w:r>
        <w:rPr>
          <w:rFonts w:cs="Times New Roman" w:eastAsia="Times New Roman"/>
          <w:szCs w:val="24"/>
          <w:lang w:eastAsia="hr-HR"/>
        </w:rPr>
        <w:t xml:space="preserve">Protiv tog rješenja osoba ovlaštena za zastupanje dužnika </w:t>
      </w:r>
      <w:r>
        <w:rPr>
          <w:rFonts w:cs="Times New Roman" w:eastAsia="Times New Roman"/>
          <w:szCs w:val="24"/>
        </w:rPr>
        <w:t>po zakonu</w:t>
      </w:r>
      <w:r w:rsidRPr="00CA763A">
        <w:rPr>
          <w:rFonts w:cs="Times New Roman" w:eastAsia="Times New Roman"/>
          <w:szCs w:val="24"/>
        </w:rPr>
        <w:t xml:space="preserve"> </w:t>
      </w:r>
      <w:r>
        <w:rPr>
          <w:rFonts w:cs="Times New Roman" w:eastAsia="Times New Roman"/>
          <w:szCs w:val="24"/>
        </w:rPr>
        <w:t>do dana nastupanja pravnih posljedica otvaranja stečajnog postupka</w:t>
      </w:r>
      <w:r>
        <w:rPr>
          <w:rFonts w:cs="Times New Roman" w:eastAsia="Times New Roman"/>
          <w:szCs w:val="24"/>
          <w:lang w:eastAsia="hr-HR"/>
        </w:rPr>
        <w:t xml:space="preserve"> je 14. travnja 2016. izjavila žalbu. U žalbi je u bitnome navedeno da je činjenično stanje pogrešno utvrđeno budući da je iz podataka o solventnosti dužnika na dan 11. travnja 2016. izdanim od strane OTP banke d. d. vidljivo da je broj dana neprekidne blokade računa 0. Nadalje, vidljivo je da je broj dana blokade u proteklih šest mjeseci računajući od dana sastavljanja obrasca 102 dana, da je prosječno stanje na računu u prethodnih 30 dana 53,62 kune te da dužnik ima jednog </w:t>
      </w:r>
      <w:r>
        <w:rPr>
          <w:rFonts w:cs="Times New Roman" w:eastAsia="Times New Roman"/>
          <w:szCs w:val="24"/>
          <w:lang w:eastAsia="hr-HR"/>
        </w:rPr>
        <w:lastRenderedPageBreak/>
        <w:t>zaposlenog.</w:t>
      </w:r>
      <w:r w:rsidR="00C07BB8">
        <w:rPr>
          <w:rFonts w:cs="Times New Roman" w:eastAsia="Times New Roman"/>
          <w:szCs w:val="24"/>
          <w:lang w:eastAsia="hr-HR"/>
        </w:rPr>
        <w:t xml:space="preserve"> U žalbi je navedeno i da je dužnik vlasnik nekretnina upisanih u k. o. Pula. Predloženo je da se pobijano rješenje ukine.</w:t>
      </w:r>
    </w:p>
    <w:p w:rsidRDefault="00D56A3F" w:rsidP="00C07BB8" w:rsidR="00D56A3F">
      <w:pPr>
        <w:ind w:firstLine="708"/>
        <w:rPr>
          <w:rFonts w:cs="Times New Roman" w:eastAsia="Times New Roman"/>
          <w:szCs w:val="24"/>
          <w:lang w:eastAsia="hr-HR"/>
        </w:rPr>
      </w:pPr>
      <w:r>
        <w:rPr>
          <w:rFonts w:cs="Times New Roman" w:eastAsia="Times New Roman"/>
          <w:szCs w:val="24"/>
          <w:lang w:eastAsia="hr-HR"/>
        </w:rPr>
        <w:t>Žalba je do</w:t>
      </w:r>
      <w:r w:rsidR="00C07BB8">
        <w:rPr>
          <w:rFonts w:cs="Times New Roman" w:eastAsia="Times New Roman"/>
          <w:szCs w:val="24"/>
          <w:lang w:eastAsia="hr-HR"/>
        </w:rPr>
        <w:t>puštena, pravodobna i osnovana.</w:t>
      </w:r>
    </w:p>
    <w:p w:rsidRDefault="00C07BB8" w:rsidP="00C07BB8" w:rsidR="00C07BB8" w:rsidRPr="00C07BB8">
      <w:pPr>
        <w:ind w:firstLine="708"/>
        <w:rPr>
          <w:rFonts w:cs="Times New Roman" w:eastAsia="Times New Roman"/>
          <w:szCs w:val="24"/>
          <w:lang w:eastAsia="hr-HR"/>
        </w:rPr>
      </w:pPr>
      <w:r>
        <w:rPr>
          <w:rFonts w:cs="Times New Roman" w:eastAsia="Times New Roman"/>
          <w:szCs w:val="24"/>
          <w:lang w:eastAsia="hr-HR"/>
        </w:rPr>
        <w:t>Uv</w:t>
      </w:r>
      <w:r w:rsidR="00D56A3F" w:rsidRPr="00587E7C">
        <w:rPr>
          <w:rFonts w:cs="Times New Roman" w:eastAsia="Times New Roman"/>
          <w:szCs w:val="24"/>
          <w:lang w:eastAsia="hr-HR"/>
        </w:rPr>
        <w:t xml:space="preserve">idom </w:t>
      </w:r>
      <w:r w:rsidR="00D56A3F">
        <w:rPr>
          <w:rFonts w:cs="Times New Roman" w:eastAsia="Times New Roman"/>
          <w:szCs w:val="24"/>
          <w:lang w:eastAsia="hr-HR"/>
        </w:rPr>
        <w:t>u očitovanje Financijske agencije, klase: 110-07/16-01/42 ur. broja: 08-4402-16-7</w:t>
      </w:r>
      <w:r>
        <w:rPr>
          <w:rFonts w:cs="Times New Roman" w:eastAsia="Times New Roman"/>
          <w:szCs w:val="24"/>
          <w:lang w:eastAsia="hr-HR"/>
        </w:rPr>
        <w:t>98</w:t>
      </w:r>
      <w:r w:rsidR="00D56A3F">
        <w:rPr>
          <w:rFonts w:cs="Times New Roman" w:eastAsia="Times New Roman"/>
          <w:szCs w:val="24"/>
          <w:lang w:eastAsia="hr-HR"/>
        </w:rPr>
        <w:t xml:space="preserve"> od 18. svibnja 2016. (list 2</w:t>
      </w:r>
      <w:r>
        <w:rPr>
          <w:rFonts w:cs="Times New Roman" w:eastAsia="Times New Roman"/>
          <w:szCs w:val="24"/>
          <w:lang w:eastAsia="hr-HR"/>
        </w:rPr>
        <w:t>2</w:t>
      </w:r>
      <w:r w:rsidR="00D56A3F">
        <w:rPr>
          <w:rFonts w:cs="Times New Roman" w:eastAsia="Times New Roman"/>
          <w:szCs w:val="24"/>
          <w:lang w:eastAsia="hr-HR"/>
        </w:rPr>
        <w:t xml:space="preserve"> spisa) utvrđeno je da je transakcijski račun dužnika gašen </w:t>
      </w:r>
      <w:r>
        <w:rPr>
          <w:rFonts w:cs="Times New Roman" w:eastAsia="Times New Roman"/>
          <w:szCs w:val="24"/>
          <w:lang w:eastAsia="hr-HR"/>
        </w:rPr>
        <w:t xml:space="preserve">12. travnja 2016., </w:t>
      </w:r>
      <w:r w:rsidR="00D56A3F">
        <w:rPr>
          <w:rFonts w:cs="Times New Roman" w:eastAsia="Times New Roman"/>
          <w:szCs w:val="24"/>
          <w:lang w:eastAsia="hr-HR"/>
        </w:rPr>
        <w:t xml:space="preserve">a da </w:t>
      </w:r>
      <w:r>
        <w:rPr>
          <w:rFonts w:cs="Times New Roman" w:eastAsia="Times New Roman"/>
          <w:szCs w:val="24"/>
          <w:lang w:eastAsia="hr-HR"/>
        </w:rPr>
        <w:t>na dan 18. svibnja 2016.</w:t>
      </w:r>
      <w:r w:rsidR="00D56A3F">
        <w:rPr>
          <w:rFonts w:cs="Times New Roman" w:eastAsia="Times New Roman"/>
          <w:szCs w:val="24"/>
          <w:lang w:eastAsia="hr-HR"/>
        </w:rPr>
        <w:t xml:space="preserve"> nema evidentiranih neizvršenih osnova za plaćanje u Očevidniku redoslijeda osnova za plaćanje. Prema očevidniku o redoslijedu plaćanja dužnika (listovi </w:t>
      </w:r>
      <w:r>
        <w:rPr>
          <w:rFonts w:cs="Times New Roman" w:eastAsia="Times New Roman"/>
          <w:szCs w:val="24"/>
          <w:lang w:eastAsia="hr-HR"/>
        </w:rPr>
        <w:t>23-24</w:t>
      </w:r>
      <w:r w:rsidR="00D56A3F">
        <w:rPr>
          <w:rFonts w:cs="Times New Roman" w:eastAsia="Times New Roman"/>
          <w:szCs w:val="24"/>
          <w:lang w:eastAsia="hr-HR"/>
        </w:rPr>
        <w:t xml:space="preserve"> spisa) i očevidniku o danima inso</w:t>
      </w:r>
      <w:r>
        <w:rPr>
          <w:rFonts w:cs="Times New Roman" w:eastAsia="Times New Roman"/>
          <w:szCs w:val="24"/>
          <w:lang w:eastAsia="hr-HR"/>
        </w:rPr>
        <w:t>lventnosti dužnika (listovi 23-30</w:t>
      </w:r>
      <w:r w:rsidR="00D56A3F">
        <w:rPr>
          <w:rFonts w:cs="Times New Roman" w:eastAsia="Times New Roman"/>
          <w:szCs w:val="24"/>
          <w:lang w:eastAsia="hr-HR"/>
        </w:rPr>
        <w:t xml:space="preserve"> spisa), oba od 17. svibnja 2016.,</w:t>
      </w:r>
      <w:r>
        <w:rPr>
          <w:rFonts w:cs="Times New Roman" w:eastAsia="Times New Roman"/>
          <w:szCs w:val="24"/>
          <w:lang w:eastAsia="hr-HR"/>
        </w:rPr>
        <w:t xml:space="preserve"> proizlazi da je</w:t>
      </w:r>
      <w:r w:rsidR="00D56A3F">
        <w:rPr>
          <w:rFonts w:cs="Times New Roman" w:eastAsia="Times New Roman"/>
          <w:szCs w:val="24"/>
          <w:lang w:eastAsia="hr-HR"/>
        </w:rPr>
        <w:t xml:space="preserve"> dužnik bio u blokadi do </w:t>
      </w:r>
      <w:r>
        <w:rPr>
          <w:rFonts w:cs="Times New Roman" w:eastAsia="Times New Roman"/>
          <w:szCs w:val="24"/>
          <w:lang w:eastAsia="hr-HR"/>
        </w:rPr>
        <w:t>20. siječnja 2016</w:t>
      </w:r>
      <w:r w:rsidR="00D56A3F">
        <w:rPr>
          <w:rFonts w:cs="Times New Roman" w:eastAsia="Times New Roman"/>
          <w:szCs w:val="24"/>
          <w:lang w:eastAsia="hr-HR"/>
        </w:rPr>
        <w:t>.,</w:t>
      </w:r>
      <w:r>
        <w:rPr>
          <w:rFonts w:cs="Times New Roman" w:eastAsia="Times New Roman"/>
          <w:szCs w:val="24"/>
          <w:lang w:eastAsia="hr-HR"/>
        </w:rPr>
        <w:t xml:space="preserve"> da je </w:t>
      </w:r>
      <w:r w:rsidR="00D56A3F">
        <w:rPr>
          <w:rFonts w:cs="Times New Roman" w:eastAsia="Times New Roman"/>
          <w:szCs w:val="24"/>
          <w:lang w:eastAsia="hr-HR"/>
        </w:rPr>
        <w:t>za osnove u o</w:t>
      </w:r>
      <w:r>
        <w:rPr>
          <w:rFonts w:cs="Times New Roman" w:eastAsia="Times New Roman"/>
          <w:szCs w:val="24"/>
          <w:lang w:eastAsia="hr-HR"/>
        </w:rPr>
        <w:t>čevidniku dužnika evidentirano</w:t>
      </w:r>
      <w:r w:rsidR="00D56A3F">
        <w:rPr>
          <w:rFonts w:cs="Times New Roman" w:eastAsia="Times New Roman"/>
          <w:szCs w:val="24"/>
          <w:lang w:eastAsia="hr-HR"/>
        </w:rPr>
        <w:t xml:space="preserve"> „povrat“ – obustava na zahtjev te </w:t>
      </w:r>
      <w:r>
        <w:rPr>
          <w:rFonts w:cs="Times New Roman" w:eastAsia="Times New Roman"/>
          <w:szCs w:val="24"/>
          <w:lang w:eastAsia="hr-HR"/>
        </w:rPr>
        <w:t xml:space="preserve">da </w:t>
      </w:r>
      <w:r w:rsidR="00D56A3F">
        <w:rPr>
          <w:rFonts w:cs="Times New Roman" w:eastAsia="Times New Roman"/>
          <w:szCs w:val="24"/>
          <w:lang w:eastAsia="hr-HR"/>
        </w:rPr>
        <w:t>dužnik na dan 17. svibnja 2016. ima evidentirano 0,00 dana blokade.</w:t>
      </w:r>
      <w:r w:rsidRPr="00C07BB8">
        <w:rPr>
          <w:rFonts w:cs="Times New Roman" w:eastAsia="Times New Roman"/>
          <w:szCs w:val="24"/>
          <w:lang w:eastAsia="hr-HR"/>
        </w:rPr>
        <w:t xml:space="preserve"> </w:t>
      </w:r>
      <w:r>
        <w:rPr>
          <w:rFonts w:cs="Times New Roman" w:eastAsia="Times New Roman"/>
          <w:szCs w:val="24"/>
          <w:lang w:eastAsia="hr-HR"/>
        </w:rPr>
        <w:t>Osim toga, iz podataka o solventnosti dužnika na dan 11. travnja 2016. (list 11 spisa) proizlazi da je broj dana blokade u proteklih šest mjeseci računajući od dana sastavljanja obrasca 102 dana kao i da je prosječno stanje na računu dužnikau prethodnih 30 dana 53,62 kune.</w:t>
      </w:r>
    </w:p>
    <w:p w:rsidRDefault="00D56A3F" w:rsidP="00C07BB8" w:rsidR="00D56A3F">
      <w:pPr>
        <w:ind w:firstLine="708"/>
        <w:rPr>
          <w:rFonts w:cs="Times New Roman" w:eastAsia="Times New Roman"/>
          <w:szCs w:val="24"/>
          <w:lang w:eastAsia="hr-HR"/>
        </w:rPr>
      </w:pPr>
      <w:r w:rsidRPr="00FB2CA9">
        <w:t xml:space="preserve">Zahtjev za pokretanje skraćenog stečajnog postupka Financijska agencija dužna je podnijeti sudu (u skladu s čl. 428. i 429. </w:t>
      </w:r>
      <w:r>
        <w:t>SZ-a</w:t>
      </w:r>
      <w:r w:rsidRPr="00FB2CA9">
        <w:t>) za svaku pravnu osobu koja nema zaposlenih, koja u Očevidniku redoslijeda osnova za plaćanje ima evidentirane neizvršene osnove za plaćanje u neprekinutom razdoblju od 120 dana te za koju nisu ispunjene pretpostavke za pokretanje dr</w:t>
      </w:r>
      <w:r>
        <w:t xml:space="preserve">ugog postupka radi brisanja iz odgovarajućeg </w:t>
      </w:r>
      <w:r w:rsidRPr="00FB2CA9">
        <w:t>registra. Po ispunjenju navedenih pretpostavki, sud će prov</w:t>
      </w:r>
      <w:r>
        <w:t xml:space="preserve">esti skraćeni stečajni postupak. Skraćeni stečajni postupak provodi se tako da se nakon izvršenog uvida u registar, na mrežnoj stranici e-Oglasna ploča sudova </w:t>
      </w:r>
      <w:r>
        <w:rPr>
          <w:rFonts w:cs="Times New Roman" w:eastAsia="Times New Roman"/>
          <w:szCs w:val="24"/>
          <w:lang w:eastAsia="hr-HR"/>
        </w:rPr>
        <w:t xml:space="preserve">objavljuje </w:t>
      </w:r>
      <w:r w:rsidRPr="00FB2CA9">
        <w:rPr>
          <w:rFonts w:cs="Times New Roman" w:eastAsia="Times New Roman"/>
          <w:szCs w:val="24"/>
          <w:lang w:eastAsia="hr-HR"/>
        </w:rPr>
        <w:t xml:space="preserve">oglas </w:t>
      </w:r>
      <w:r>
        <w:rPr>
          <w:rFonts w:cs="Times New Roman" w:eastAsia="Times New Roman"/>
          <w:szCs w:val="24"/>
          <w:lang w:eastAsia="hr-HR"/>
        </w:rPr>
        <w:t>kojim se</w:t>
      </w:r>
      <w:r w:rsidRPr="00FB2CA9">
        <w:rPr>
          <w:rFonts w:cs="Times New Roman" w:eastAsia="Times New Roman"/>
          <w:szCs w:val="24"/>
          <w:lang w:eastAsia="hr-HR"/>
        </w:rPr>
        <w:t xml:space="preserve"> poz</w:t>
      </w:r>
      <w:r>
        <w:rPr>
          <w:rFonts w:cs="Times New Roman" w:eastAsia="Times New Roman"/>
          <w:szCs w:val="24"/>
          <w:lang w:eastAsia="hr-HR"/>
        </w:rPr>
        <w:t xml:space="preserve">ivaju </w:t>
      </w:r>
      <w:r w:rsidRPr="00FB2CA9">
        <w:rPr>
          <w:rFonts w:cs="Times New Roman" w:eastAsia="Times New Roman"/>
          <w:szCs w:val="24"/>
          <w:lang w:eastAsia="hr-HR"/>
        </w:rPr>
        <w:t xml:space="preserve">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FB2CA9">
        <w:rPr>
          <w:rFonts w:cs="Times New Roman" w:eastAsia="Times New Roman"/>
          <w:szCs w:val="24"/>
          <w:lang w:eastAsia="hr-HR"/>
        </w:rPr>
        <w:t xml:space="preserve"> kao i vjerovnici dužnika da najkasnije u roku od 45 dana od objave oglasa predlože otvaranje stečajnog postupka nad dužnikom. </w:t>
      </w:r>
      <w:r>
        <w:rPr>
          <w:rFonts w:cs="Times New Roman" w:eastAsia="Times New Roman"/>
          <w:szCs w:val="24"/>
          <w:lang w:eastAsia="hr-HR"/>
        </w:rPr>
        <w:t>Ako osobe ovlaštene</w:t>
      </w:r>
      <w:r w:rsidRPr="006D3100">
        <w:rPr>
          <w:rFonts w:cs="Times New Roman" w:eastAsia="Times New Roman"/>
          <w:szCs w:val="24"/>
          <w:lang w:eastAsia="hr-HR"/>
        </w:rPr>
        <w:t xml:space="preserve"> za zastupanje dužnika po zakonu </w:t>
      </w:r>
      <w:r>
        <w:rPr>
          <w:rFonts w:cs="Times New Roman" w:eastAsia="Times New Roman"/>
          <w:szCs w:val="24"/>
          <w:lang w:eastAsia="hr-HR"/>
        </w:rPr>
        <w:t>u ostavljenom roku ne postupe po pozivu suda te ako nijedan vjerovnik ne predloži otvaranje stečajnog postupka nad dužnikom, smatra se da je dužnik nesposoban za plaćanje, i tada sud po službenoj dužnosti donosi rješenje o otvaranju i zaključenju skraćenog st</w:t>
      </w:r>
      <w:r w:rsidR="00C07BB8">
        <w:rPr>
          <w:rFonts w:cs="Times New Roman" w:eastAsia="Times New Roman"/>
          <w:szCs w:val="24"/>
          <w:lang w:eastAsia="hr-HR"/>
        </w:rPr>
        <w:t xml:space="preserve">ečajnog postupka nad dužnikom. </w:t>
      </w:r>
    </w:p>
    <w:p w:rsidRDefault="00D56A3F" w:rsidP="00C07BB8" w:rsidR="00D56A3F">
      <w:pPr>
        <w:ind w:firstLine="708"/>
        <w:rPr>
          <w:rFonts w:cs="Times New Roman" w:eastAsia="Times New Roman"/>
          <w:szCs w:val="24"/>
          <w:lang w:eastAsia="hr-HR"/>
        </w:rPr>
      </w:pPr>
      <w:r>
        <w:rPr>
          <w:rFonts w:cs="Times New Roman" w:eastAsia="Times New Roman"/>
          <w:szCs w:val="24"/>
          <w:lang w:eastAsia="hr-HR"/>
        </w:rPr>
        <w:t>U konkretnom slučaju u vrijeme donošenja pobijanog rješenja</w:t>
      </w:r>
      <w:r w:rsidRPr="000D2411">
        <w:rPr>
          <w:rFonts w:cs="Times New Roman" w:eastAsia="Times New Roman"/>
          <w:szCs w:val="24"/>
          <w:lang w:eastAsia="hr-HR"/>
        </w:rPr>
        <w:t xml:space="preserve"> </w:t>
      </w:r>
      <w:r>
        <w:rPr>
          <w:rFonts w:cs="Times New Roman" w:eastAsia="Times New Roman"/>
          <w:szCs w:val="24"/>
          <w:lang w:eastAsia="hr-HR"/>
        </w:rPr>
        <w:t>bile su ispunjene pretpostavke za otvaranje i zaključenje skraćenog stečajnog postupka nad dužnikom. Međutim, prije pravomoćnosti rješenja kojim je nad dužnikom otvoren i zaključen skraćeni stečajni postupak, u spis su dostavljene isprave iz kojih proizlazi da dužnik više nije insolventan. Time je oborena presumpcija o dužnikovoj nesposobnosti za plaćanje čija je opstojnost uvjet za donošenje rješenja o otvaranju i zaključenju skraćenog stečajnog postupka i nastupanje posljedica koje rezultiraju tim rješenjem (imenovanje stečajnog upravitelja, brisanj</w:t>
      </w:r>
      <w:r w:rsidR="00C07BB8">
        <w:rPr>
          <w:rFonts w:cs="Times New Roman" w:eastAsia="Times New Roman"/>
          <w:szCs w:val="24"/>
          <w:lang w:eastAsia="hr-HR"/>
        </w:rPr>
        <w:t>e dužnika iz sudskog registra).</w:t>
      </w:r>
    </w:p>
    <w:p w:rsidRDefault="00D56A3F" w:rsidP="00D56A3F" w:rsidR="00D56A3F">
      <w:pPr>
        <w:ind w:firstLine="708"/>
        <w:rPr>
          <w:rFonts w:cs="Times New Roman" w:eastAsia="Times New Roman"/>
          <w:szCs w:val="24"/>
          <w:lang w:eastAsia="hr-HR"/>
        </w:rPr>
      </w:pPr>
      <w:r>
        <w:rPr>
          <w:rFonts w:cs="Times New Roman" w:eastAsia="Times New Roman"/>
          <w:szCs w:val="24"/>
          <w:lang w:eastAsia="hr-HR"/>
        </w:rPr>
        <w:t xml:space="preserve">Kako više nisu ispunjene pretpostavke za provedbu skraćenog stečajnog postupka, pa onda ni otvaranje i zaključenje skraćenog stečajnog postupka nad dužnikom, na temelju odredbe čl. 436. SZ-a, u skladu s čl. 380. Zakona o parničnom postupku </w:t>
      </w:r>
      <w:r w:rsidRPr="00C65E0B">
        <w:rPr>
          <w:rFonts w:cs="Times New Roman" w:eastAsia="Times New Roman"/>
          <w:szCs w:val="24"/>
          <w:lang w:eastAsia="hr-HR"/>
        </w:rPr>
        <w:t>(Narodne novine br. 53/91, 91/92, 112/99, 88/01, 117/03, 88/05, 02/07-Odluka USRH, 84/08, 96/08-Odluka USRH, 123/08, 57/11, 148/11-pročišćeni tekst, 25/13, 89/14-Odluka USRH)</w:t>
      </w:r>
      <w:r>
        <w:rPr>
          <w:rFonts w:cs="Times New Roman" w:eastAsia="Times New Roman"/>
          <w:szCs w:val="24"/>
          <w:lang w:eastAsia="hr-HR"/>
        </w:rPr>
        <w:t xml:space="preserve"> u vezi s čl. 10. SZ-a, a uzimajući u obzir i odredbu čl. 128. st. 9. SZ-a, odlučeno je kao u izreci rješenja.</w:t>
      </w:r>
    </w:p>
    <w:p w:rsidRDefault="00D56A3F" w:rsidP="00D56A3F" w:rsidR="00D56A3F">
      <w:pPr>
        <w:jc w:val="center"/>
        <w:rPr>
          <w:rFonts w:cs="Times New Roman" w:eastAsia="Times New Roman"/>
          <w:szCs w:val="24"/>
          <w:lang w:eastAsia="hr-HR"/>
        </w:rPr>
      </w:pPr>
    </w:p>
    <w:p w:rsidRDefault="00D56A3F" w:rsidP="00D56A3F" w:rsidR="00D56A3F">
      <w:pPr>
        <w:jc w:val="center"/>
        <w:rPr>
          <w:rFonts w:cs="Times New Roman" w:eastAsia="Times New Roman"/>
          <w:szCs w:val="24"/>
          <w:lang w:eastAsia="hr-HR"/>
        </w:rPr>
      </w:pPr>
      <w:r>
        <w:rPr>
          <w:rFonts w:cs="Times New Roman" w:eastAsia="Times New Roman"/>
          <w:szCs w:val="24"/>
          <w:lang w:eastAsia="hr-HR"/>
        </w:rPr>
        <w:t>U Pazinu 31. svibnja 2016.</w:t>
      </w:r>
    </w:p>
    <w:p w:rsidRDefault="00C07BB8" w:rsidP="00D56A3F" w:rsidR="00C07BB8" w:rsidRPr="00AD71A8">
      <w:pPr>
        <w:jc w:val="center"/>
        <w:rPr>
          <w:rFonts w:cs="Times New Roman" w:eastAsia="Times New Roman"/>
          <w:szCs w:val="24"/>
          <w:lang w:eastAsia="hr-HR"/>
        </w:rPr>
      </w:pPr>
    </w:p>
    <w:p w:rsidRDefault="00D56A3F" w:rsidP="00D56A3F" w:rsidR="00D56A3F">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D56A3F" w:rsidP="00D56A3F" w:rsidR="00D56A3F">
      <w:pPr>
        <w:ind w:firstLine="708" w:left="4956"/>
        <w:jc w:val="center"/>
        <w:rPr>
          <w:rFonts w:cs="Times New Roman" w:eastAsia="Times New Roman"/>
          <w:szCs w:val="24"/>
          <w:lang w:eastAsia="hr-HR"/>
        </w:rPr>
      </w:pPr>
      <w:r>
        <w:rPr>
          <w:rFonts w:cs="Times New Roman" w:eastAsia="Times New Roman"/>
          <w:szCs w:val="24"/>
          <w:lang w:eastAsia="hr-HR"/>
        </w:rPr>
        <w:t>Sonja Marinac Rumora</w:t>
      </w:r>
    </w:p>
    <w:p w:rsidRDefault="00D56A3F" w:rsidP="00D56A3F" w:rsidR="00D56A3F">
      <w:pPr>
        <w:jc w:val="left"/>
        <w:rPr>
          <w:rFonts w:cs="Times New Roman" w:eastAsia="Times New Roman"/>
          <w:szCs w:val="24"/>
          <w:lang w:eastAsia="hr-HR"/>
        </w:rPr>
      </w:pPr>
    </w:p>
    <w:p w:rsidRDefault="00C07BB8" w:rsidP="00D56A3F" w:rsidR="00C07BB8">
      <w:pPr>
        <w:jc w:val="left"/>
        <w:rPr>
          <w:rFonts w:cs="Times New Roman" w:eastAsia="Times New Roman"/>
          <w:szCs w:val="24"/>
          <w:lang w:eastAsia="hr-HR"/>
        </w:rPr>
      </w:pPr>
    </w:p>
    <w:p w:rsidRDefault="00D56A3F" w:rsidP="00D56A3F" w:rsidR="00D56A3F">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D56A3F" w:rsidP="00D56A3F" w:rsidR="00D56A3F">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D56A3F" w:rsidP="00D56A3F" w:rsidR="00D56A3F">
      <w:pPr>
        <w:jc w:val="left"/>
        <w:rPr>
          <w:rFonts w:cs="Times New Roman" w:eastAsia="Times New Roman"/>
          <w:szCs w:val="24"/>
          <w:lang w:eastAsia="hr-HR"/>
        </w:rPr>
      </w:pPr>
    </w:p>
    <w:p w:rsidRDefault="00D56A3F" w:rsidP="00D56A3F" w:rsidR="00D56A3F">
      <w:pPr>
        <w:jc w:val="left"/>
        <w:rPr>
          <w:rFonts w:cs="Times New Roman" w:eastAsia="Times New Roman"/>
          <w:szCs w:val="24"/>
          <w:lang w:eastAsia="hr-HR"/>
        </w:rPr>
      </w:pPr>
    </w:p>
    <w:p w:rsidRDefault="00D56A3F" w:rsidP="00D56A3F" w:rsidR="00D56A3F"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D56A3F" w:rsidP="00D56A3F" w:rsidR="00D56A3F">
      <w:pPr>
        <w:jc w:val="left"/>
        <w:rPr>
          <w:rFonts w:cs="Times New Roman" w:eastAsia="Times New Roman"/>
          <w:szCs w:val="24"/>
          <w:lang w:eastAsia="hr-HR"/>
        </w:rPr>
      </w:pPr>
      <w:r>
        <w:rPr>
          <w:rFonts w:cs="Times New Roman" w:eastAsia="Times New Roman"/>
          <w:szCs w:val="24"/>
          <w:lang w:eastAsia="hr-HR"/>
        </w:rPr>
        <w:t>1. Financijska agencija, RC Rijeka, Podružnica Pula, Pula, Giardini 5,</w:t>
      </w:r>
    </w:p>
    <w:p w:rsidRDefault="00D56A3F" w:rsidP="00D56A3F" w:rsidR="00D56A3F">
      <w:pPr>
        <w:rPr>
          <w:rFonts w:cs="Times New Roman" w:eastAsia="Times New Roman"/>
          <w:szCs w:val="24"/>
        </w:rPr>
      </w:pPr>
      <w:r>
        <w:rPr>
          <w:rFonts w:cs="Times New Roman" w:eastAsia="Times New Roman"/>
          <w:szCs w:val="24"/>
        </w:rPr>
        <w:t xml:space="preserve">2. dužnik </w:t>
      </w:r>
      <w:r w:rsidR="00C07BB8">
        <w:rPr>
          <w:rFonts w:cs="Times New Roman" w:eastAsia="Times New Roman"/>
          <w:szCs w:val="24"/>
        </w:rPr>
        <w:t xml:space="preserve">KVADRAT GRADNJA d. o. o. Kanfanar, Jurja Dobrile 5, </w:t>
      </w:r>
    </w:p>
    <w:p w:rsidRDefault="00D56A3F" w:rsidP="00D56A3F" w:rsidR="00D56A3F">
      <w:pPr>
        <w:rPr>
          <w:rFonts w:cs="Times New Roman" w:eastAsia="Times New Roman"/>
          <w:szCs w:val="24"/>
        </w:rPr>
      </w:pPr>
      <w:r>
        <w:rPr>
          <w:rFonts w:cs="Times New Roman" w:eastAsia="Times New Roman"/>
          <w:szCs w:val="24"/>
        </w:rPr>
        <w:t>3. osoba ovlaštena za zastupanje dužnika – José Miguel Rubio Fernández, po pun.,</w:t>
      </w:r>
    </w:p>
    <w:p w:rsidRDefault="00D56A3F" w:rsidP="00D56A3F" w:rsidR="00D56A3F">
      <w:pPr>
        <w:rPr>
          <w:rFonts w:cs="Times New Roman" w:eastAsia="Times New Roman"/>
          <w:szCs w:val="24"/>
        </w:rPr>
      </w:pPr>
      <w:r>
        <w:rPr>
          <w:rFonts w:cs="Times New Roman" w:eastAsia="Times New Roman"/>
          <w:szCs w:val="24"/>
        </w:rPr>
        <w:t xml:space="preserve">4. stečajni upravitelj </w:t>
      </w:r>
      <w:r w:rsidR="003A458F">
        <w:rPr>
          <w:rFonts w:cs="Times New Roman" w:eastAsia="Times New Roman"/>
          <w:szCs w:val="24"/>
        </w:rPr>
        <w:t>Radijana Trobonjača, Opatija, M. Tita 49</w:t>
      </w:r>
      <w:bookmarkStart w:name="_GoBack" w:id="0"/>
      <w:bookmarkEnd w:id="0"/>
      <w:r>
        <w:rPr>
          <w:rFonts w:cs="Times New Roman" w:eastAsia="Times New Roman"/>
          <w:szCs w:val="24"/>
        </w:rPr>
        <w:t>,</w:t>
      </w:r>
    </w:p>
    <w:p w:rsidRDefault="00D56A3F" w:rsidP="00D56A3F" w:rsidR="00D56A3F">
      <w:pPr>
        <w:jc w:val="left"/>
        <w:rPr>
          <w:rFonts w:cs="Times New Roman" w:eastAsia="Times New Roman"/>
          <w:szCs w:val="24"/>
          <w:lang w:eastAsia="hr-HR"/>
        </w:rPr>
      </w:pPr>
      <w:r>
        <w:rPr>
          <w:rFonts w:cs="Times New Roman" w:eastAsia="Times New Roman"/>
          <w:szCs w:val="24"/>
          <w:lang w:eastAsia="hr-HR"/>
        </w:rPr>
        <w:t>5. mrežna stranica e-Oglasna ploča sudova (8 dana).</w:t>
      </w:r>
    </w:p>
    <w:p w:rsidRDefault="00D56A3F" w:rsidP="00D56A3F" w:rsidR="00D56A3F" w:rsidRPr="006404A1">
      <w:pPr>
        <w:rPr>
          <w:rFonts w:cs="Times New Roman" w:eastAsia="Times New Roman"/>
          <w:szCs w:val="24"/>
        </w:rPr>
      </w:pPr>
      <w:r>
        <w:t xml:space="preserve">6. </w:t>
      </w:r>
      <w:r>
        <w:rPr>
          <w:rFonts w:cs="Times New Roman" w:eastAsia="Times New Roman"/>
          <w:szCs w:val="24"/>
        </w:rPr>
        <w:t>sudski registar.</w:t>
      </w:r>
    </w:p>
    <w:p w:rsidRDefault="00D56A3F" w:rsidP="00D56A3F" w:rsidR="00D56A3F"/>
    <w:p w:rsidRDefault="00D56A3F" w:rsidP="00D56A3F" w:rsidR="00D56A3F"/>
    <w:p w:rsidRDefault="00D56A3F" w:rsidP="00D56A3F" w:rsidR="00D56A3F"/>
    <w:p w:rsidRDefault="00D56A3F" w:rsidP="00D56A3F" w:rsidR="00D56A3F"/>
    <w:p w:rsidRDefault="00D56A3F" w:rsidP="00D56A3F" w:rsidR="00D56A3F"/>
    <w:p w:rsidRDefault="004F5027" w:rsidR="004F5027"/>
    <w:sectPr w:rsidSect="00D56A3F"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3636" w:rsidP="00D56A3F" w:rsidR="00C53636">
      <w:r>
        <w:separator/>
      </w:r>
    </w:p>
  </w:endnote>
  <w:endnote w:id="0" w:type="continuationSeparator">
    <w:p w:rsidRDefault="00C53636" w:rsidP="00D56A3F" w:rsidR="00C536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3636" w:rsidP="00D56A3F" w:rsidR="00C53636">
      <w:r>
        <w:separator/>
      </w:r>
    </w:p>
  </w:footnote>
  <w:footnote w:id="0" w:type="continuationSeparator">
    <w:p w:rsidRDefault="00C53636" w:rsidP="00D56A3F" w:rsidR="00C536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A3F" w:rsidP="00D56A3F" w:rsidR="00D56A3F"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3A458F">
          <w:rPr>
            <w:noProof/>
            <w:szCs w:val="24"/>
          </w:rPr>
          <w:t>3</w:t>
        </w:r>
        <w:r w:rsidRPr="00A074C3">
          <w:rPr>
            <w:szCs w:val="24"/>
          </w:rPr>
          <w:fldChar w:fldCharType="end"/>
        </w:r>
      </w:sdtContent>
    </w:sdt>
    <w:r>
      <w:rPr>
        <w:szCs w:val="24"/>
      </w:rPr>
      <w:tab/>
      <w:t>8 St-1071/2015-10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A3F" w:rsidP="00D56A3F" w:rsidR="00D56A3F" w:rsidRPr="00562695">
    <w:pPr>
      <w:pStyle w:val="Zaglavlje"/>
      <w:jc w:val="right"/>
      <w:rPr>
        <w:szCs w:val="24"/>
      </w:rPr>
    </w:pPr>
    <w:r>
      <w:rPr>
        <w:szCs w:val="24"/>
      </w:rPr>
      <w:t>8 St-1071/2015-10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3671"/>
    <w:rsid w:val="003A458F"/>
    <w:rsid w:val="004F485F"/>
    <w:rsid w:val="004F5027"/>
    <w:rsid w:val="007B3671"/>
    <w:rsid w:val="00C07BB8"/>
    <w:rsid w:val="00C53636"/>
    <w:rsid w:val="00D266DA"/>
    <w:rsid w:val="00D56A3F"/>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6A3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56A3F"/>
    <w:pPr>
      <w:tabs>
        <w:tab w:pos="4536" w:val="center"/>
        <w:tab w:pos="9072" w:val="right"/>
      </w:tabs>
    </w:pPr>
  </w:style>
  <w:style w:customStyle="true" w:styleId="ZaglavljeChar" w:type="character">
    <w:name w:val="Zaglavlje Char"/>
    <w:basedOn w:val="Zadanifontodlomka"/>
    <w:link w:val="Zaglavlje"/>
    <w:uiPriority w:val="99"/>
    <w:rsid w:val="00D56A3F"/>
    <w:rPr>
      <w:rFonts w:hAnsi="Times New Roman" w:ascii="Times New Roman"/>
      <w:sz w:val="24"/>
    </w:rPr>
  </w:style>
  <w:style w:styleId="Tekstbalonia" w:type="paragraph">
    <w:name w:val="Balloon Text"/>
    <w:basedOn w:val="Normal"/>
    <w:link w:val="TekstbaloniaChar"/>
    <w:uiPriority w:val="99"/>
    <w:semiHidden/>
    <w:unhideWhenUsed/>
    <w:rsid w:val="00D56A3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6A3F"/>
    <w:rPr>
      <w:rFonts w:cs="Tahoma" w:hAnsi="Tahoma" w:ascii="Tahoma"/>
      <w:sz w:val="16"/>
      <w:szCs w:val="16"/>
    </w:rPr>
  </w:style>
  <w:style w:styleId="Podnoje" w:type="paragraph">
    <w:name w:val="footer"/>
    <w:basedOn w:val="Normal"/>
    <w:link w:val="PodnojeChar"/>
    <w:uiPriority w:val="99"/>
    <w:unhideWhenUsed/>
    <w:rsid w:val="00D56A3F"/>
    <w:pPr>
      <w:tabs>
        <w:tab w:pos="4536" w:val="center"/>
        <w:tab w:pos="9072" w:val="right"/>
      </w:tabs>
    </w:pPr>
  </w:style>
  <w:style w:customStyle="true" w:styleId="PodnojeChar" w:type="character">
    <w:name w:val="Podnožje Char"/>
    <w:basedOn w:val="Zadanifontodlomka"/>
    <w:link w:val="Podnoje"/>
    <w:uiPriority w:val="99"/>
    <w:rsid w:val="00D56A3F"/>
    <w:rPr>
      <w:rFonts w:hAnsi="Times New Roman" w:ascii="Times New Roman"/>
      <w:sz w:val="24"/>
    </w:rPr>
  </w:style>
  <w:style w:styleId="Tekstrezerviranogmjesta" w:type="character">
    <w:name w:val="Placeholder Text"/>
    <w:basedOn w:val="Zadanifontodlomka"/>
    <w:uiPriority w:val="99"/>
    <w:semiHidden/>
    <w:rsid w:val="004F485F"/>
    <w:rPr>
      <w:color w:val="808080"/>
      <w:bdr w:space="0" w:sz="0" w:color="auto" w:val="none"/>
      <w:shd w:fill="CCFFFF" w:color="auto" w:val="clear"/>
    </w:rPr>
  </w:style>
  <w:style w:customStyle="true" w:styleId="eSPISCCParagraphDefaultFont" w:type="character">
    <w:name w:val="eSPIS_CC_Paragraph Default Font"/>
    <w:basedOn w:val="Zadanifontodlomka"/>
    <w:rsid w:val="004F485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F485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F485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F485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6A3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56A3F"/>
    <w:pPr>
      <w:tabs>
        <w:tab w:pos="4536" w:val="center"/>
        <w:tab w:pos="9072" w:val="right"/>
      </w:tabs>
    </w:pPr>
  </w:style>
  <w:style w:customStyle="1" w:styleId="ZaglavljeChar" w:type="character">
    <w:name w:val="Zaglavlje Char"/>
    <w:basedOn w:val="Zadanifontodlomka"/>
    <w:link w:val="Zaglavlje"/>
    <w:uiPriority w:val="99"/>
    <w:rsid w:val="00D56A3F"/>
    <w:rPr>
      <w:rFonts w:ascii="Times New Roman" w:hAnsi="Times New Roman"/>
      <w:sz w:val="24"/>
    </w:rPr>
  </w:style>
  <w:style w:styleId="Tekstbalonia" w:type="paragraph">
    <w:name w:val="Balloon Text"/>
    <w:basedOn w:val="Normal"/>
    <w:link w:val="TekstbaloniaChar"/>
    <w:uiPriority w:val="99"/>
    <w:semiHidden/>
    <w:unhideWhenUsed/>
    <w:rsid w:val="00D56A3F"/>
    <w:rPr>
      <w:rFonts w:ascii="Tahoma" w:cs="Tahoma" w:hAnsi="Tahoma"/>
      <w:sz w:val="16"/>
      <w:szCs w:val="16"/>
    </w:rPr>
  </w:style>
  <w:style w:customStyle="1" w:styleId="TekstbaloniaChar" w:type="character">
    <w:name w:val="Tekst balončića Char"/>
    <w:basedOn w:val="Zadanifontodlomka"/>
    <w:link w:val="Tekstbalonia"/>
    <w:uiPriority w:val="99"/>
    <w:semiHidden/>
    <w:rsid w:val="00D56A3F"/>
    <w:rPr>
      <w:rFonts w:ascii="Tahoma" w:cs="Tahoma" w:hAnsi="Tahoma"/>
      <w:sz w:val="16"/>
      <w:szCs w:val="16"/>
    </w:rPr>
  </w:style>
  <w:style w:styleId="Podnoje" w:type="paragraph">
    <w:name w:val="footer"/>
    <w:basedOn w:val="Normal"/>
    <w:link w:val="PodnojeChar"/>
    <w:uiPriority w:val="99"/>
    <w:unhideWhenUsed/>
    <w:rsid w:val="00D56A3F"/>
    <w:pPr>
      <w:tabs>
        <w:tab w:pos="4536" w:val="center"/>
        <w:tab w:pos="9072" w:val="right"/>
      </w:tabs>
    </w:pPr>
  </w:style>
  <w:style w:customStyle="1" w:styleId="PodnojeChar" w:type="character">
    <w:name w:val="Podnožje Char"/>
    <w:basedOn w:val="Zadanifontodlomka"/>
    <w:link w:val="Podnoje"/>
    <w:uiPriority w:val="99"/>
    <w:rsid w:val="00D56A3F"/>
    <w:rPr>
      <w:rFonts w:ascii="Times New Roman" w:hAnsi="Times New Roman"/>
      <w:sz w:val="24"/>
    </w:rPr>
  </w:style>
  <w:style w:styleId="Tekstrezerviranogmjesta" w:type="character">
    <w:name w:val="Placeholder Text"/>
    <w:basedOn w:val="Zadanifontodlomka"/>
    <w:uiPriority w:val="99"/>
    <w:semiHidden/>
    <w:rsid w:val="004F485F"/>
    <w:rPr>
      <w:color w:val="808080"/>
      <w:bdr w:color="auto" w:space="0" w:sz="0" w:val="none"/>
      <w:shd w:color="auto" w:fill="CCFFFF" w:val="clear"/>
    </w:rPr>
  </w:style>
  <w:style w:customStyle="1" w:styleId="eSPISCCParagraphDefaultFont" w:type="character">
    <w:name w:val="eSPIS_CC_Paragraph Default Font"/>
    <w:basedOn w:val="Zadanifontodlomka"/>
    <w:rsid w:val="004F485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F485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F485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F485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07741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St-1071/2015-10</izvorni_sadrzaj>
    <derivirana_varijabla naziv="DomainObject.Oznaka_1">St-1071/2015-10</derivirana_varijabla>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1071</izvorni_sadrzaj>
    <derivirana_varijabla naziv="DomainObject.Predmet.Broj_1">1071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travnja 2016.</izvorni_sadrzaj>
    <derivirana_varijabla naziv="DomainObject.Predmet.DatumRjesavanja_1">19.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St-1071/2015</izvorni_sadrzaj>
    <derivirana_varijabla naziv="DomainObject.Predmet.OznakaBroj_1">St-1071/2015</derivirana_varijabla>
  </DomainObject.Predmet.OznakaBroj>
  <DomainObject.Predmet.OznakaBrojOptuznogAkta>
    <izvorni_sadrzaj/>
    <derivirana_varijabla naziv="DomainObject.Predmet.OznakaBrojOptuznogAkta_1"/>
  </DomainObject.Predmet.OznakaBrojOptuznogAkta>
  <DomainObject.Predmet.PredmetRijesio.Ime>
    <izvorni_sadrzaj>Sonja</izvorni_sadrzaj>
    <derivirana_varijabla naziv="DomainObject.Predmet.PredmetRijesio.Ime_1">Sonja</derivirana_varijabla>
  </DomainObject.Predmet.PredmetRijesio.Ime>
  <DomainObject.Predmet.PredmetRijesio.Oib>
    <izvorni_sadrzaj/>
    <derivirana_varijabla naziv="DomainObject.Predmet.PredmetRijesio.Oib_1"/>
  </DomainObject.Predmet.PredmetRijesio.Oib>
  <DomainObject.Predmet.PredmetRijesio.Prezime>
    <izvorni_sadrzaj>Marinac Rumora</izvorni_sadrzaj>
    <derivirana_varijabla naziv="DomainObject.Predmet.PredmetRijesio.Prezime_1">Marinac Rumora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KVADRAT GRADNJA d.o.o. KANFANAR zastupanog po punomoćniku ZOU Goran Veljović i dr.</izvorni_sadrzaj>
    <derivirana_varijabla naziv="DomainObject.Predmet.ProtustrankaFormated_1">  KVADRAT GRADNJA d.o.o. KANFANAR zastupanog po punomoćniku ZOU Goran Veljović i dr.</derivirana_varijabla>
  </DomainObject.Predmet.ProtustrankaFormated>
  <DomainObject.Predmet.ProtustrankaFormatedOIB>
    <izvorni_sadrzaj>  KVADRAT GRADNJA d.o.o. KANFANAR, OIB 53273828710 zastupanog po punomoćniku ZOU Goran Veljović i dr.</izvorni_sadrzaj>
    <derivirana_varijabla naziv="DomainObject.Predmet.ProtustrankaFormatedOIB_1">  KVADRAT GRADNJA d.o.o. KANFANAR, OIB 53273828710 zastupanog po punomoćniku ZOU Goran Veljović i dr.</derivirana_varijabla>
  </DomainObject.Predmet.ProtustrankaFormatedOIB>
  <DomainObject.Predmet.ProtustrankaFormatedWithAdress>
    <izvorni_sadrzaj> KVADRAT GRADNJA d.o.o. KANFANAR, Jurja Dobrile 5, 52341 Kanfanar zastupanog po punomoćniku ZOU Goran Veljović i dr.</izvorni_sadrzaj>
    <derivirana_varijabla naziv="DomainObject.Predmet.ProtustrankaFormatedWithAdress_1"> KVADRAT GRADNJA d.o.o. KANFANAR, Jurja Dobrile 5, 52341 Kanfanar zastupanog po punomoćniku ZOU Goran Veljović i dr.</derivirana_varijabla>
  </DomainObject.Predmet.ProtustrankaFormatedWithAdress>
  <DomainObject.Predmet.ProtustrankaFormatedWithAdressOIB>
    <izvorni_sadrzaj> KVADRAT GRADNJA d.o.o. KANFANAR, OIB 53273828710, Jurja Dobrile 5, 52341 Kanfanar zastupanog po punomoćniku ZOU Goran Veljović i dr.</izvorni_sadrzaj>
    <derivirana_varijabla naziv="DomainObject.Predmet.ProtustrankaFormatedWithAdressOIB_1"> KVADRAT GRADNJA d.o.o. KANFANAR, OIB 53273828710, Jurja Dobrile 5, 52341 Kanfanar zastupanog po punomoćniku ZOU Goran Veljović i dr.</derivirana_varijabla>
  </DomainObject.Predmet.ProtustrankaFormatedWithAdressOIB>
  <DomainObject.Predmet.ProtustrankaWithAdress>
    <izvorni_sadrzaj>KVADRAT GRADNJA d.o.o. KANFANAR Jurja Dobrile 5, 52341 Kanfanar</izvorni_sadrzaj>
    <derivirana_varijabla naziv="DomainObject.Predmet.ProtustrankaWithAdress_1">KVADRAT GRADNJA d.o.o. KANFANAR Jurja Dobrile 5, 52341 Kanfanar</derivirana_varijabla>
  </DomainObject.Predmet.ProtustrankaWithAdress>
  <DomainObject.Predmet.ProtustrankaWithAdressOIB>
    <izvorni_sadrzaj>KVADRAT GRADNJA d.o.o. KANFANAR, OIB 53273828710, Jurja Dobrile 5, 52341 Kanfanar</izvorni_sadrzaj>
    <derivirana_varijabla naziv="DomainObject.Predmet.ProtustrankaWithAdressOIB_1">KVADRAT GRADNJA d.o.o. KANFANAR, OIB 53273828710, Jurja Dobrile 5, 52341 Kanfanar</derivirana_varijabla>
  </DomainObject.Predmet.ProtustrankaWithAdressOIB>
  <DomainObject.Predmet.ProtustrankaNazivFormated>
    <izvorni_sadrzaj>KVADRAT GRADNJA d.o.o. KANFANAR</izvorni_sadrzaj>
    <derivirana_varijabla naziv="DomainObject.Predmet.ProtustrankaNazivFormated_1">KVADRAT GRADNJA d.o.o. KANFANAR</derivirana_varijabla>
  </DomainObject.Predmet.ProtustrankaNazivFormated>
  <DomainObject.Predmet.ProtustrankaNazivFormatedOIB>
    <izvorni_sadrzaj>KVADRAT GRADNJA d.o.o. KANFANAR, OIB 53273828710</izvorni_sadrzaj>
    <derivirana_varijabla naziv="DomainObject.Predmet.ProtustrankaNazivFormatedOIB_1">KVADRAT GRADNJA d.o.o. KANFANAR, OIB 53273828710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982.00</izvorni_sadrzaj>
    <derivirana_varijabla naziv="DomainObject.Predmet.TrenutnaVrijednost_1">982.00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Emanuela Pincin</izvorni_sadrzaj>
    <derivirana_varijabla naziv="DomainObject.Predmet.Zapisnicar_1">Emanuela Pincin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KVADRAT GRADNJA d.o.o. KANFANAR zastupanog po punomoćniku ZOU Goran Veljović i dr.</item>
    </izvorni_sadrzaj>
    <derivirana_varijabla naziv="DomainObject.Predmet.ProtuStrankaListFormated_1">
      <item>KVADRAT GRADNJA d.o.o. KANFANAR zastupanog po punomoćniku ZOU Goran Veljović i dr.</item>
    </derivirana_varijabla>
  </DomainObject.Predmet.ProtuStrankaListFormated>
  <DomainObject.Predmet.ProtuStrankaListFormatedOIB>
    <izvorni_sadrzaj>
      <item>KVADRAT GRADNJA d.o.o. KANFANAR, OIB 53273828710 zastupanog po punomoćniku ZOU Goran Veljović i dr.</item>
    </izvorni_sadrzaj>
    <derivirana_varijabla naziv="DomainObject.Predmet.ProtuStrankaListFormatedOIB_1">
      <item>KVADRAT GRADNJA d.o.o. KANFANAR, OIB 53273828710 zastupanog po punomoćniku ZOU Goran Veljović i dr.</item>
    </derivirana_varijabla>
  </DomainObject.Predmet.ProtuStrankaListFormatedOIB>
  <DomainObject.Predmet.ProtuStrankaListFormatedWithAdress>
    <izvorni_sadrzaj>
      <item>KVADRAT GRADNJA d.o.o. KANFANAR, Jurja Dobrile 5, 52341 Kanfanar zastupanog po punomoćniku ZOU Goran Veljović i dr.</item>
    </izvorni_sadrzaj>
    <derivirana_varijabla naziv="DomainObject.Predmet.ProtuStrankaListFormatedWithAdress_1">
      <item>KVADRAT GRADNJA d.o.o. KANFANAR, Jurja Dobrile 5, 52341 Kanfanar zastupanog po punomoćniku ZOU Goran Veljović i dr.</item>
    </derivirana_varijabla>
  </DomainObject.Predmet.ProtuStrankaListFormatedWithAdress>
  <DomainObject.Predmet.ProtuStrankaListFormatedWithAdressOIB>
    <izvorni_sadrzaj>
      <item>KVADRAT GRADNJA d.o.o. KANFANAR, OIB 53273828710, Jurja Dobrile 5, 52341 Kanfanar zastupanog po punomoćniku ZOU Goran Veljović i dr.</item>
    </izvorni_sadrzaj>
    <derivirana_varijabla naziv="DomainObject.Predmet.ProtuStrankaListFormatedWithAdressOIB_1">
      <item>KVADRAT GRADNJA d.o.o. KANFANAR, OIB 53273828710, Jurja Dobrile 5, 52341 Kanfanar zastupanog po punomoćniku ZOU Goran Veljović i dr.</item>
    </derivirana_varijabla>
  </DomainObject.Predmet.ProtuStrankaListFormatedWithAdressOIB>
  <DomainObject.Predmet.ProtuStrankaListNazivFormated>
    <izvorni_sadrzaj>
      <item>KVADRAT GRADNJA d.o.o. KANFANAR</item>
    </izvorni_sadrzaj>
    <derivirana_varijabla naziv="DomainObject.Predmet.ProtuStrankaListNazivFormated_1">
      <item>KVADRAT GRADNJA d.o.o. KANFANAR</item>
    </derivirana_varijabla>
  </DomainObject.Predmet.ProtuStrankaListNazivFormated>
  <DomainObject.Predmet.ProtuStrankaListNazivFormatedOIB>
    <izvorni_sadrzaj>
      <item>KVADRAT GRADNJA d.o.o. KANFANAR, OIB 53273828710</item>
    </izvorni_sadrzaj>
    <derivirana_varijabla naziv="DomainObject.Predmet.ProtuStrankaListNazivFormatedOIB_1">
      <item>KVADRAT GRADNJA d.o.o. KANFANAR, OIB 53273828710</item>
    </derivirana_varijabla>
  </DomainObject.Predmet.ProtuStrankaListNazivFormatedOIB>
  <DomainObject.Predmet.OstaliListFormated>
    <izvorni_sadrzaj>
      <item>ZOU Goran Veljović i dr. punomoćnik sudionika u postupku KVADRAT GRADNJA d.o.o. KANFANAR</item>
    </izvorni_sadrzaj>
    <derivirana_varijabla naziv="DomainObject.Predmet.OstaliListFormated_1">
      <item>ZOU Goran Veljović i dr. punomoćnik sudionika u postupku KVADRAT GRADNJA d.o.o. KANFANAR</item>
    </derivirana_varijabla>
  </DomainObject.Predmet.OstaliListFormated>
  <DomainObject.Predmet.OstaliListFormatedOIB>
    <izvorni_sadrzaj>
      <item>ZOU Goran Veljović i dr. punomoćnik sudionika u postupku KVADRAT GRADNJA d.o.o. KANFANAR</item>
    </izvorni_sadrzaj>
    <derivirana_varijabla naziv="DomainObject.Predmet.OstaliListFormatedOIB_1">
      <item>ZOU Goran Veljović i dr. punomoćnik sudionika u postupku KVADRAT GRADNJA d.o.o. KANFANAR</item>
    </derivirana_varijabla>
  </DomainObject.Predmet.OstaliListFormatedOIB>
  <DomainObject.Predmet.OstaliListFormatedWithAdress>
    <izvorni_sadrzaj>
      <item>ZOU Goran Veljović i dr., Dobrilina 9, 52100 Pula punomoćnik sudionika u postupku KVADRAT GRADNJA d.o.o. KANFANAR</item>
    </izvorni_sadrzaj>
    <derivirana_varijabla naziv="DomainObject.Predmet.OstaliListFormatedWithAdress_1">
      <item>ZOU Goran Veljović i dr., Dobrilina 9, 52100 Pula punomoćnik sudionika u postupku KVADRAT GRADNJA d.o.o. KANFANAR</item>
    </derivirana_varijabla>
  </DomainObject.Predmet.OstaliListFormatedWithAdress>
  <DomainObject.Predmet.OstaliListFormatedWithAdressOIB>
    <izvorni_sadrzaj>
      <item>ZOU Goran Veljović i dr., Dobrilina 9, 52100 Pula punomoćnik sudionika u postupku KVADRAT GRADNJA d.o.o. KANFANAR</item>
    </izvorni_sadrzaj>
    <derivirana_varijabla naziv="DomainObject.Predmet.OstaliListFormatedWithAdressOIB_1">
      <item>ZOU Goran Veljović i dr., Dobrilina 9, 52100 Pula punomoćnik sudionika u postupku KVADRAT GRADNJA d.o.o. KANFANAR</item>
    </derivirana_varijabla>
  </DomainObject.Predmet.OstaliListFormatedWithAdressOIB>
  <DomainObject.Predmet.OstaliListNazivFormated>
    <izvorni_sadrzaj>
      <item>ZOU Goran Veljović i dr.</item>
    </izvorni_sadrzaj>
    <derivirana_varijabla naziv="DomainObject.Predmet.OstaliListNazivFormated_1">
      <item>ZOU Goran Veljović i dr.</item>
    </derivirana_varijabla>
  </DomainObject.Predmet.OstaliListNazivFormated>
  <DomainObject.Predmet.OstaliListNazivFormatedOIB>
    <izvorni_sadrzaj>
      <item>ZOU Goran Veljović i dr.</item>
    </izvorni_sadrzaj>
    <derivirana_varijabla naziv="DomainObject.Predmet.OstaliListNazivFormatedOIB_1">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St-1071/2015-10</izvorni_sadrzaj>
    <derivirana_varijabla naziv="DomainObject.PoslovniBrojDokumenta_1">St-1071/2015-10</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KVADRAT GRADNJA d.o.o. KANFANAR</izvorni_sadrzaj>
    <derivirana_varijabla naziv="DomainObject.Predmet.ProtustrankaIDrugi_1">KVADRAT GRADNJA d.o.o. KANFANAR</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KVADRAT GRADNJA d.o.o. KANFANAR, OIB 53273828710, Jurja Dobrile 5, 52341 Kanfanar</izvorni_sadrzaj>
    <derivirana_varijabla naziv="DomainObject.Predmet.ProtustrankaIDrugiAdressOIB_1">KVADRAT GRADNJA d.o.o. KANFANAR, OIB 53273828710, Jurja Dobrile 5, 52341 Kanfanar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travnja 2016.</izvorni_sadrzaj>
    <derivirana_varijabla naziv="DomainObject.Predmet.OdlukaRjesenje.DatumDonosenjaOdluke_1">5.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St-1071/2015-5</izvorni_sadrzaj>
    <derivirana_varijabla naziv="DomainObject.Predmet.OdlukaRjesenje.Oznaka_1">St-1071/2015-5</derivirana_varijabla>
  </DomainObject.Predmet.OdlukaRjesenje.Oznaka>
  <DomainObject.Predmet.SudioniciListNaziv>
    <izvorni_sadrzaj>
      <item>FINANCIJSKA AGENCIJA, RC RIJEKA, PODRUŽNICA PULA, PULA</item>
      <item>KVADRAT GRADNJA d.o.o. KANFANAR</item>
      <item>ZOU Goran Veljović i dr.</item>
    </izvorni_sadrzaj>
    <derivirana_varijabla naziv="DomainObject.Predmet.SudioniciListNaziv_1">
      <item>FINANCIJSKA AGENCIJA, RC RIJEKA, PODRUŽNICA PULA, PULA</item>
      <item>KVADRAT GRADNJA d.o.o. KANFANAR</item>
      <item>ZOU Goran Veljović i dr.</item>
    </derivirana_varijabla>
  </DomainObject.Predmet.SudioniciListNaziv>
  <DomainObject.Predmet.SudioniciListAdressOIB>
    <izvorni_sadrzaj>
      <item>FINANCIJSKA AGENCIJA, RC RIJEKA, PODRUŽNICA PULA, PULA, OIB 85821130368, Ulica grada Vukovara 70,Zagreb</item>
      <item>KVADRAT GRADNJA d.o.o. KANFANAR, OIB 53273828710, Jurja Dobrile 5,52341 Kanfanar</item>
      <item>ZOU Goran Veljović i dr., Dobrilina 9,52100 Pula</item>
    </izvorni_sadrzaj>
    <derivirana_varijabla naziv="DomainObject.Predmet.SudioniciListAdressOIB_1">
      <item>FINANCIJSKA AGENCIJA, RC RIJEKA, PODRUŽNICA PULA, PULA, OIB 85821130368, Ulica grada Vukovara 70,Zagreb</item>
      <item>KVADRAT GRADNJA d.o.o. KANFANAR, OIB 53273828710, Jurja Dobrile 5,52341 Kanfanar</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53273828710</item>
      <item>, OIB null</item>
    </izvorni_sadrzaj>
    <derivirana_varijabla naziv="DomainObject.Predmet.SudioniciListNazivOIB_1">
      <item>, OIB 85821130368</item>
      <item>, OIB 53273828710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Radijana Trobonjača, OIB 48908522234, M. Tita 49 Opatija</item>
    </izvorni_sadrzaj>
    <derivirana_varijabla naziv="DomainObject.Predmet.StecajniUpraviteljiListAddressOIB_1">
      <item>Radijana Trobonjača, OIB 48908522234, M. Tita 49 Opatija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1098</properties:Words>
  <properties:Characters>5948</properties:Characters>
  <properties:Lines>117</properties:Lines>
  <properties:Paragraphs>29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2016-05-31T12:10:00Z</dcterms:created>
  <dc:creator>Mihaela Kaligari</dc:creator>
  <dc:description/>
  <cp:keywords/>
  <cp:lastModifiedBy>Tamara Žgrablić Širol</cp:lastModifiedBy>
  <cp:lastPrinted>2016-06-02T06:56:00Z</cp:lastPrinted>
  <dcterms:modified xmlns:xsi="http://www.w3.org/2001/XMLSchema-instance" xsi:type="dcterms:W3CDTF">2016-06-02T11:26:00Z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St-1071/2015-10 / Odluka - Rješenje</vt:lpwstr>
  </prop:property>
  <prop:property name="CC_coloring" pid="4" fmtid="{D5CDD505-2E9C-101B-9397-08002B2CF9AE}">
    <vt:bool>true</vt:bool>
  </prop:property>
  <prop:property name="BrojStranica" pid="5" fmtid="{D5CDD505-2E9C-101B-9397-08002B2CF9AE}">
    <vt:i4>3</vt:i4>
  </prop:property>
</prop:Properties>
</file>