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340e" w14:paraId="76d340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5B5F" w:rsidP="00595B5F" w:rsidR="00595B5F">
      <w:pPr>
        <w:pStyle w:val="Bezproreda"/>
      </w:pPr>
      <w:r>
        <w:t xml:space="preserve">    REPUBLIKA HRVATSKA</w:t>
      </w:r>
    </w:p>
    <w:p w:rsidRDefault="00595B5F" w:rsidP="00595B5F" w:rsidR="00595B5F">
      <w:pPr>
        <w:pStyle w:val="Bezproreda"/>
        <w:rPr>
          <w:b/>
          <w:szCs w:val="20"/>
        </w:rPr>
      </w:pPr>
      <w:r>
        <w:rPr>
          <w:b/>
          <w:lang w:val="en-AU"/>
        </w:rPr>
        <w:t xml:space="preserve"> TRGOVA</w:t>
      </w:r>
      <w:r>
        <w:rPr>
          <w:b/>
        </w:rPr>
        <w:t>Č</w:t>
      </w:r>
      <w:r>
        <w:rPr>
          <w:b/>
          <w:lang w:val="en-AU"/>
        </w:rPr>
        <w:t xml:space="preserve">KI SUD U SPLITU </w:t>
      </w:r>
      <w:r>
        <w:t xml:space="preserve">            </w:t>
      </w:r>
      <w:r>
        <w:tab/>
      </w:r>
      <w:r>
        <w:tab/>
      </w:r>
      <w:r>
        <w:tab/>
        <w:t xml:space="preserve">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</w:rPr>
        <w:t>: 14. St-337/2011.</w:t>
      </w:r>
    </w:p>
    <w:p w:rsidRDefault="00595B5F" w:rsidP="00595B5F" w:rsidR="00595B5F">
      <w:pPr>
        <w:pStyle w:val="Bezproreda"/>
        <w:rPr>
          <w:b/>
          <w:szCs w:val="20"/>
        </w:rPr>
      </w:pPr>
      <w:proofErr w:type="spellStart"/>
      <w:r>
        <w:rPr>
          <w:b/>
          <w:szCs w:val="20"/>
        </w:rPr>
        <w:t>Sukoišanska</w:t>
      </w:r>
      <w:proofErr w:type="spellEnd"/>
      <w:r>
        <w:rPr>
          <w:b/>
          <w:szCs w:val="20"/>
        </w:rPr>
        <w:t xml:space="preserve"> 6. – 21000  S P L I T</w:t>
      </w:r>
    </w:p>
    <w:p w:rsidRDefault="00595B5F" w:rsidP="00595B5F" w:rsidR="00595B5F">
      <w:pPr>
        <w:pStyle w:val="Bezproreda"/>
      </w:pPr>
    </w:p>
    <w:p w:rsidRDefault="00595B5F" w:rsidP="00595B5F" w:rsidR="00595B5F">
      <w:pPr>
        <w:pStyle w:val="Bezproreda"/>
        <w:jc w:val="center"/>
      </w:pPr>
    </w:p>
    <w:p w:rsidRDefault="00595B5F" w:rsidP="00595B5F" w:rsidR="00595B5F">
      <w:pPr>
        <w:pStyle w:val="Bezproreda"/>
        <w:jc w:val="center"/>
        <w:rPr>
          <w:b/>
        </w:rPr>
      </w:pPr>
      <w:r>
        <w:rPr>
          <w:b/>
        </w:rPr>
        <w:t>R E P U B L I K A    H R V A T S K A</w:t>
      </w:r>
    </w:p>
    <w:p w:rsidRDefault="00595B5F" w:rsidP="00595B5F" w:rsidR="00595B5F">
      <w:pPr>
        <w:pStyle w:val="Bezproreda"/>
        <w:jc w:val="center"/>
        <w:rPr>
          <w:b/>
        </w:rPr>
      </w:pPr>
    </w:p>
    <w:p w:rsidRDefault="00595B5F" w:rsidP="00595B5F" w:rsidR="00595B5F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595B5F" w:rsidP="00595B5F" w:rsidR="00595B5F">
      <w:pPr>
        <w:pStyle w:val="Bezproreda"/>
        <w:jc w:val="center"/>
      </w:pPr>
    </w:p>
    <w:p w:rsidRDefault="00595B5F" w:rsidP="00595B5F" w:rsidR="00595B5F">
      <w:pPr>
        <w:pStyle w:val="Bezproreda"/>
      </w:pPr>
    </w:p>
    <w:p w:rsidRDefault="00595B5F" w:rsidP="00595B5F" w:rsidR="00595B5F">
      <w:pPr>
        <w:pStyle w:val="Bezproreda"/>
        <w:rPr>
          <w:szCs w:val="20"/>
        </w:rPr>
      </w:pPr>
      <w:r>
        <w:t xml:space="preserve">          Trgovački sud u Splitu, po stečajnom sudcu Jozi Ćaleti, u stečajnom postupku nad stečajnim dužnikom:</w:t>
      </w:r>
      <w:r>
        <w:rPr>
          <w:lang w:val="fr-FR"/>
        </w:rPr>
        <w:t xml:space="preserve"> </w:t>
      </w:r>
      <w:r>
        <w:t xml:space="preserve">EURO PROPERTY PROSPECTS – NEKRETNINE, d.o.o., u stečaju, Split (Grad Split), Hrvatske mornarice 1/H, OIB: 45095319801. (Dužnik, stečajni Dužnik), kojeg zastupa stečajni upravitelj Dean </w:t>
      </w:r>
      <w:proofErr w:type="spellStart"/>
      <w:r>
        <w:t>Prelević</w:t>
      </w:r>
      <w:proofErr w:type="spellEnd"/>
      <w:r>
        <w:t xml:space="preserve">, iz Splita, Požeška 8, odlučujući o nagradi i naknadi troškova stečajnog upravitelja, nakon Završnog ročišta vjerovnika održanog 07. prosinca 2017, 08. prosinca 2017, </w:t>
      </w:r>
      <w:proofErr w:type="spellStart"/>
      <w:r>
        <w:t>izvanraspravno</w:t>
      </w:r>
      <w:proofErr w:type="spellEnd"/>
      <w:r>
        <w:t>,</w:t>
      </w:r>
    </w:p>
    <w:p w:rsidRDefault="00595B5F" w:rsidP="00595B5F" w:rsidR="00595B5F">
      <w:pPr>
        <w:jc w:val="center"/>
      </w:pPr>
      <w:r>
        <w:t xml:space="preserve">r i j e š i o    j e              </w:t>
      </w:r>
    </w:p>
    <w:p w:rsidRDefault="00595B5F" w:rsidP="00595B5F" w:rsidR="00595B5F">
      <w:pPr>
        <w:jc w:val="both"/>
      </w:pPr>
      <w:r>
        <w:rPr>
          <w:b/>
          <w:bCs/>
        </w:rPr>
        <w:t xml:space="preserve">          </w:t>
      </w:r>
      <w:r>
        <w:t xml:space="preserve">Deanu </w:t>
      </w:r>
      <w:proofErr w:type="spellStart"/>
      <w:r>
        <w:t>Preleviću</w:t>
      </w:r>
      <w:proofErr w:type="spellEnd"/>
      <w:r>
        <w:t>, iz Splita, Požeška 8, OIB: 10098946497, stečajnom upravitelju stečajnog Dužnika: EURO PROPERTY PROSPECTS – NEKRETNINE, d.o.o., u stečaju, Split (Grad Split), Hrvatske mornarice 1/H, OIB: 45095319801, određuje se nagrada u ovome stečajnom postupku u iznosu od: 630.000,00 kuna bruto kao i naknada troškova u iznosu od: 6.000,00 kuna bruto.</w:t>
      </w:r>
    </w:p>
    <w:p w:rsidRDefault="00595B5F" w:rsidP="00595B5F" w:rsidR="00595B5F">
      <w:pPr>
        <w:pStyle w:val="Naslov1"/>
        <w:jc w:val="center"/>
        <w:rPr>
          <w:b w:val="false"/>
          <w:bCs w:val="false"/>
        </w:rPr>
      </w:pPr>
      <w:r w:rsidRPr="00595B5F">
        <w:rPr>
          <w:b w:val="false"/>
          <w:bCs w:val="false"/>
          <w:sz w:val="24"/>
          <w:szCs w:val="24"/>
        </w:rPr>
        <w:t>Obrazloženje</w:t>
      </w:r>
    </w:p>
    <w:p w:rsidRDefault="00595B5F" w:rsidP="00595B5F" w:rsidR="00595B5F">
      <w:pPr>
        <w:jc w:val="both"/>
      </w:pPr>
      <w:r>
        <w:t xml:space="preserve">             </w:t>
      </w:r>
      <w:r>
        <w:rPr>
          <w:b/>
        </w:rPr>
        <w:t>1.</w:t>
      </w:r>
      <w:r>
        <w:t xml:space="preserve">  Rješenjem ovog Suda od 15. rujna 2011, broj: 14. St-337/11, otvoren je stečajni postupak nad uvodno navedenim trgovačkim društvom kao stečajnim Dužnikom. </w:t>
      </w:r>
    </w:p>
    <w:p w:rsidRDefault="00595B5F" w:rsidP="00595B5F" w:rsidR="00595B5F">
      <w:pPr>
        <w:jc w:val="both"/>
        <w:rPr>
          <w:szCs w:val="20"/>
          <w:lang w:val="en-AU"/>
        </w:rPr>
      </w:pPr>
      <w:r>
        <w:rPr>
          <w:szCs w:val="20"/>
          <w:lang w:val="en-AU"/>
        </w:rPr>
        <w:t xml:space="preserve">            </w:t>
      </w:r>
      <w:r>
        <w:rPr>
          <w:b/>
          <w:szCs w:val="20"/>
          <w:lang w:val="en-AU"/>
        </w:rPr>
        <w:t>2.</w:t>
      </w:r>
      <w:r>
        <w:rPr>
          <w:szCs w:val="20"/>
          <w:lang w:val="en-AU"/>
        </w:rPr>
        <w:t xml:space="preserve">  </w:t>
      </w:r>
      <w:proofErr w:type="spellStart"/>
      <w:r>
        <w:rPr>
          <w:szCs w:val="20"/>
          <w:lang w:val="en-AU"/>
        </w:rPr>
        <w:t>Nakon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što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su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vjerovnici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prijavili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tražbine</w:t>
      </w:r>
      <w:proofErr w:type="spellEnd"/>
      <w:r>
        <w:rPr>
          <w:szCs w:val="20"/>
          <w:lang w:val="en-AU"/>
        </w:rPr>
        <w:t xml:space="preserve"> u </w:t>
      </w:r>
      <w:proofErr w:type="spellStart"/>
      <w:r>
        <w:rPr>
          <w:szCs w:val="20"/>
          <w:lang w:val="en-AU"/>
        </w:rPr>
        <w:t>stečajni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postupak</w:t>
      </w:r>
      <w:proofErr w:type="spellEnd"/>
      <w:r>
        <w:rPr>
          <w:szCs w:val="20"/>
          <w:lang w:val="en-AU"/>
        </w:rPr>
        <w:t xml:space="preserve">, </w:t>
      </w:r>
      <w:proofErr w:type="spellStart"/>
      <w:r>
        <w:rPr>
          <w:szCs w:val="20"/>
          <w:lang w:val="en-AU"/>
        </w:rPr>
        <w:t>iste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su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tražbine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ispitane</w:t>
      </w:r>
      <w:proofErr w:type="spellEnd"/>
      <w:r>
        <w:rPr>
          <w:szCs w:val="20"/>
          <w:lang w:val="en-AU"/>
        </w:rPr>
        <w:t xml:space="preserve"> </w:t>
      </w:r>
      <w:proofErr w:type="spellStart"/>
      <w:proofErr w:type="gramStart"/>
      <w:r>
        <w:rPr>
          <w:szCs w:val="20"/>
          <w:lang w:val="en-AU"/>
        </w:rPr>
        <w:t>na</w:t>
      </w:r>
      <w:proofErr w:type="spellEnd"/>
      <w:proofErr w:type="gram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Ispitnim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ročištima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održanim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kod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ovog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Suda</w:t>
      </w:r>
      <w:proofErr w:type="spellEnd"/>
      <w:r>
        <w:rPr>
          <w:szCs w:val="20"/>
          <w:lang w:val="en-AU"/>
        </w:rPr>
        <w:t xml:space="preserve"> 10. </w:t>
      </w:r>
      <w:proofErr w:type="spellStart"/>
      <w:proofErr w:type="gramStart"/>
      <w:r>
        <w:rPr>
          <w:szCs w:val="20"/>
          <w:lang w:val="en-AU"/>
        </w:rPr>
        <w:t>studenog</w:t>
      </w:r>
      <w:proofErr w:type="spellEnd"/>
      <w:proofErr w:type="gramEnd"/>
      <w:r>
        <w:rPr>
          <w:szCs w:val="20"/>
          <w:lang w:val="en-AU"/>
        </w:rPr>
        <w:t xml:space="preserve"> 2011. </w:t>
      </w:r>
      <w:proofErr w:type="spellStart"/>
      <w:proofErr w:type="gramStart"/>
      <w:r>
        <w:rPr>
          <w:szCs w:val="20"/>
          <w:lang w:val="en-AU"/>
        </w:rPr>
        <w:t>i</w:t>
      </w:r>
      <w:proofErr w:type="spellEnd"/>
      <w:proofErr w:type="gramEnd"/>
      <w:r>
        <w:rPr>
          <w:szCs w:val="20"/>
          <w:lang w:val="en-AU"/>
        </w:rPr>
        <w:t xml:space="preserve"> 31. </w:t>
      </w:r>
      <w:proofErr w:type="spellStart"/>
      <w:proofErr w:type="gramStart"/>
      <w:r>
        <w:rPr>
          <w:szCs w:val="20"/>
          <w:lang w:val="en-AU"/>
        </w:rPr>
        <w:t>svibnja</w:t>
      </w:r>
      <w:proofErr w:type="spellEnd"/>
      <w:proofErr w:type="gramEnd"/>
      <w:r>
        <w:rPr>
          <w:szCs w:val="20"/>
          <w:lang w:val="en-AU"/>
        </w:rPr>
        <w:t xml:space="preserve"> 2012. </w:t>
      </w:r>
      <w:proofErr w:type="gramStart"/>
      <w:r>
        <w:rPr>
          <w:szCs w:val="20"/>
          <w:lang w:val="en-AU"/>
        </w:rPr>
        <w:t>a</w:t>
      </w:r>
      <w:proofErr w:type="gramEnd"/>
      <w:r>
        <w:rPr>
          <w:szCs w:val="20"/>
          <w:lang w:val="en-AU"/>
        </w:rPr>
        <w:t xml:space="preserve"> o </w:t>
      </w:r>
      <w:proofErr w:type="spellStart"/>
      <w:r>
        <w:rPr>
          <w:szCs w:val="20"/>
          <w:lang w:val="en-AU"/>
        </w:rPr>
        <w:t>kojim</w:t>
      </w:r>
      <w:proofErr w:type="spellEnd"/>
      <w:r>
        <w:rPr>
          <w:szCs w:val="20"/>
          <w:lang w:val="en-AU"/>
        </w:rPr>
        <w:t xml:space="preserve"> je </w:t>
      </w:r>
      <w:proofErr w:type="spellStart"/>
      <w:r>
        <w:rPr>
          <w:szCs w:val="20"/>
          <w:lang w:val="en-AU"/>
        </w:rPr>
        <w:t>ispitanim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tražbinama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Sud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odlučio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Rješenjima</w:t>
      </w:r>
      <w:proofErr w:type="spellEnd"/>
      <w:r>
        <w:rPr>
          <w:szCs w:val="20"/>
          <w:lang w:val="en-AU"/>
        </w:rPr>
        <w:t xml:space="preserve"> (o </w:t>
      </w:r>
      <w:proofErr w:type="spellStart"/>
      <w:r>
        <w:rPr>
          <w:szCs w:val="20"/>
          <w:lang w:val="en-AU"/>
        </w:rPr>
        <w:t>utvrđenim</w:t>
      </w:r>
      <w:proofErr w:type="spellEnd"/>
      <w:r>
        <w:rPr>
          <w:szCs w:val="20"/>
          <w:lang w:val="en-AU"/>
        </w:rPr>
        <w:t>/</w:t>
      </w:r>
      <w:proofErr w:type="spellStart"/>
      <w:r>
        <w:rPr>
          <w:szCs w:val="20"/>
          <w:lang w:val="en-AU"/>
        </w:rPr>
        <w:t>osporenim</w:t>
      </w:r>
      <w:proofErr w:type="spellEnd"/>
      <w:r>
        <w:rPr>
          <w:szCs w:val="20"/>
          <w:lang w:val="en-AU"/>
        </w:rPr>
        <w:t xml:space="preserve"> </w:t>
      </w:r>
      <w:proofErr w:type="spellStart"/>
      <w:r>
        <w:rPr>
          <w:szCs w:val="20"/>
          <w:lang w:val="en-AU"/>
        </w:rPr>
        <w:t>tražbinama</w:t>
      </w:r>
      <w:proofErr w:type="spellEnd"/>
      <w:r>
        <w:rPr>
          <w:szCs w:val="20"/>
          <w:lang w:val="en-AU"/>
        </w:rPr>
        <w:t xml:space="preserve">) od 18. </w:t>
      </w:r>
      <w:proofErr w:type="spellStart"/>
      <w:proofErr w:type="gramStart"/>
      <w:r>
        <w:rPr>
          <w:szCs w:val="20"/>
          <w:lang w:val="en-AU"/>
        </w:rPr>
        <w:t>studenog</w:t>
      </w:r>
      <w:proofErr w:type="spellEnd"/>
      <w:proofErr w:type="gramEnd"/>
      <w:r>
        <w:rPr>
          <w:szCs w:val="20"/>
          <w:lang w:val="en-AU"/>
        </w:rPr>
        <w:t xml:space="preserve"> 2011. </w:t>
      </w:r>
      <w:proofErr w:type="spellStart"/>
      <w:proofErr w:type="gramStart"/>
      <w:r>
        <w:rPr>
          <w:szCs w:val="20"/>
          <w:lang w:val="en-AU"/>
        </w:rPr>
        <w:t>i</w:t>
      </w:r>
      <w:proofErr w:type="spellEnd"/>
      <w:proofErr w:type="gramEnd"/>
      <w:r>
        <w:rPr>
          <w:szCs w:val="20"/>
          <w:lang w:val="en-AU"/>
        </w:rPr>
        <w:t xml:space="preserve"> 31. </w:t>
      </w:r>
      <w:proofErr w:type="spellStart"/>
      <w:proofErr w:type="gramStart"/>
      <w:r>
        <w:rPr>
          <w:szCs w:val="20"/>
          <w:lang w:val="en-AU"/>
        </w:rPr>
        <w:t>svibnja</w:t>
      </w:r>
      <w:proofErr w:type="spellEnd"/>
      <w:proofErr w:type="gramEnd"/>
      <w:r>
        <w:rPr>
          <w:szCs w:val="20"/>
          <w:lang w:val="en-AU"/>
        </w:rPr>
        <w:t xml:space="preserve"> 2012.</w:t>
      </w:r>
    </w:p>
    <w:p w:rsidRDefault="00595B5F" w:rsidP="00595B5F" w:rsidR="00595B5F">
      <w:pPr>
        <w:tabs>
          <w:tab w:pos="142" w:val="left"/>
        </w:tabs>
        <w:jc w:val="both"/>
      </w:pPr>
      <w:r>
        <w:t xml:space="preserve">             </w:t>
      </w:r>
      <w:r>
        <w:rPr>
          <w:b/>
        </w:rPr>
        <w:t>3.</w:t>
      </w:r>
      <w:r>
        <w:t xml:space="preserve">  Završnim Izvješćem i Završnim računom Stečajnog upravitelja, u Sudu fizički zaprimljenom 19. listopada i 06. studenog 2017, Stečajni je upravitelj predložio Sudu odrediti mu nagradu koja ga pripada u provođenju ovoga stečajnog postupka te naknadu troškova. Sud je prijedlog prihvatio i riješio kao u izrijeci ovog Rješenja zbog niže navedenih razloga.</w:t>
      </w:r>
    </w:p>
    <w:p w:rsidRDefault="00595B5F" w:rsidP="00595B5F" w:rsidR="00595B5F">
      <w:pPr>
        <w:jc w:val="both"/>
        <w:rPr>
          <w:szCs w:val="20"/>
          <w:lang w:val="en-AU"/>
        </w:rPr>
      </w:pPr>
    </w:p>
    <w:p w:rsidRDefault="00595B5F" w:rsidP="00595B5F" w:rsidR="00595B5F">
      <w:pPr>
        <w:jc w:val="both"/>
        <w:rPr>
          <w:szCs w:val="20"/>
          <w:lang w:val="en-AU"/>
        </w:rPr>
      </w:pPr>
    </w:p>
    <w:p w:rsidRDefault="00595B5F" w:rsidP="00595B5F" w:rsidR="00595B5F">
      <w:pPr>
        <w:jc w:val="both"/>
        <w:rPr>
          <w:szCs w:val="20"/>
          <w:lang w:val="en-AU"/>
        </w:rPr>
      </w:pPr>
    </w:p>
    <w:p w:rsidRDefault="00595B5F" w:rsidP="00595B5F" w:rsidR="00595B5F">
      <w:pPr>
        <w:pStyle w:val="Tijeloteksta"/>
      </w:pPr>
      <w:r>
        <w:lastRenderedPageBreak/>
        <w:t xml:space="preserve">                                                                    </w:t>
      </w:r>
      <w:r>
        <w:rPr>
          <w:b/>
        </w:rPr>
        <w:t>- 2-</w:t>
      </w:r>
      <w:r>
        <w:t xml:space="preserve">                           </w:t>
      </w:r>
      <w:r>
        <w:rPr>
          <w:b/>
        </w:rPr>
        <w:t>Broj: 14. St-337/2011.</w:t>
      </w:r>
    </w:p>
    <w:p w:rsidRDefault="00595B5F" w:rsidP="00595B5F" w:rsidR="00595B5F">
      <w:pPr>
        <w:tabs>
          <w:tab w:pos="142" w:val="left"/>
        </w:tabs>
        <w:jc w:val="both"/>
      </w:pPr>
    </w:p>
    <w:p w:rsidRDefault="00595B5F" w:rsidP="00595B5F" w:rsidR="00595B5F">
      <w:pPr>
        <w:jc w:val="both"/>
      </w:pPr>
      <w:r>
        <w:t xml:space="preserve">            </w:t>
      </w:r>
      <w:r>
        <w:rPr>
          <w:b/>
        </w:rPr>
        <w:t>4.</w:t>
      </w:r>
      <w:r>
        <w:t xml:space="preserve">  Člankom 94. a u vezi sa člankom 441, Stečajnog zakona (</w:t>
      </w:r>
      <w:r>
        <w:rPr>
          <w:i/>
        </w:rPr>
        <w:t>Narodne novine</w:t>
      </w:r>
      <w:r>
        <w:t xml:space="preserve">, br.: 71/15, dalje: SZ), propisano je kako stečajni upravitelj ima pravo na nagradu za svoj rad i naknadu stvarnih troškova te kako o tome sud odlučuje  rješenjem a nagrada se određuje prema Uredbi kojom Vlada Republike Hrvatske utvrđuje kriterije i način obračuna i plaćanja nagrade stečajnim upraviteljima. </w:t>
      </w:r>
    </w:p>
    <w:p w:rsidRDefault="00595B5F" w:rsidP="00595B5F" w:rsidR="00595B5F">
      <w:pPr>
        <w:jc w:val="both"/>
      </w:pPr>
      <w:r>
        <w:t xml:space="preserve">            </w:t>
      </w:r>
      <w:r>
        <w:rPr>
          <w:b/>
        </w:rPr>
        <w:t>5.</w:t>
      </w:r>
      <w:r>
        <w:t xml:space="preserve">  Člankom 2, Uredbe o kriterijima i načinu obračuna i plaćanje nagrade stečajnim upraviteljima (</w:t>
      </w:r>
      <w:r>
        <w:rPr>
          <w:i/>
        </w:rPr>
        <w:t>Narodne novine</w:t>
      </w:r>
      <w:r>
        <w:t xml:space="preserve">, br.: 105/15, dalje: </w:t>
      </w:r>
      <w:r>
        <w:rPr>
          <w:i/>
        </w:rPr>
        <w:t xml:space="preserve">Nova </w:t>
      </w:r>
      <w:r>
        <w:t xml:space="preserve">Uredba), propisano je kako Stečajni upravitelj (...) ima pravo na nagradu za obavljene poslove a koju određuje sud nakon što isti obavi poslove za koje je imenovan. </w:t>
      </w:r>
    </w:p>
    <w:p w:rsidRDefault="00595B5F" w:rsidP="00595B5F" w:rsidR="00595B5F">
      <w:pPr>
        <w:jc w:val="both"/>
        <w:rPr>
          <w:color w:val="666666"/>
        </w:rPr>
      </w:pPr>
      <w:r>
        <w:t xml:space="preserve">             </w:t>
      </w:r>
      <w:r>
        <w:rPr>
          <w:b/>
        </w:rPr>
        <w:t>6.</w:t>
      </w:r>
      <w:r>
        <w:t xml:space="preserve">  </w:t>
      </w:r>
      <w:r>
        <w:rPr>
          <w:lang w:val="fr-FR"/>
        </w:rPr>
        <w:t xml:space="preserve">Člankom 5, </w:t>
      </w:r>
      <w:r>
        <w:rPr>
          <w:i/>
          <w:lang w:val="fr-FR"/>
        </w:rPr>
        <w:t xml:space="preserve">Nove </w:t>
      </w:r>
      <w:r>
        <w:rPr>
          <w:lang w:val="fr-FR"/>
        </w:rPr>
        <w:t xml:space="preserve">Uredbe je propisano kako pored glavne, stečajni upravitelj ima pravo i na dodatnu te još i na posebnu nagradu a člankom 6. iste Uredbe je propisano kako nagrada – glavna, dodatna i posebna – može iznositi najviše 795.000,00 kuna, od čega temeljem </w:t>
      </w:r>
      <w:r>
        <w:rPr>
          <w:i/>
          <w:lang w:val="fr-FR"/>
        </w:rPr>
        <w:t>...vrijednosti unovčene stečajne mase najviše 630.000,00 kuna</w:t>
      </w:r>
      <w:r>
        <w:rPr>
          <w:lang w:val="fr-FR"/>
        </w:rPr>
        <w:t xml:space="preserve">, što je po Sudu glavna nagrada; temeljem </w:t>
      </w:r>
      <w:r>
        <w:rPr>
          <w:i/>
          <w:lang w:val="fr-FR"/>
        </w:rPr>
        <w:t>...dodatne nagrade najviše 150.000,00 kuna</w:t>
      </w:r>
      <w:r>
        <w:rPr>
          <w:lang w:val="fr-FR"/>
        </w:rPr>
        <w:t xml:space="preserve"> i temeljem </w:t>
      </w:r>
      <w:r>
        <w:rPr>
          <w:i/>
          <w:lang w:val="fr-FR"/>
        </w:rPr>
        <w:t>...posebne nagrade najviše 15.000,00 kuna</w:t>
      </w:r>
      <w:r>
        <w:rPr>
          <w:lang w:val="fr-FR"/>
        </w:rPr>
        <w:t>. Člankom 8. i 9, Uredbe jesu određene pretpostavke pod kojima se može odrediti dodatna i posebna nagrada. Također, č</w:t>
      </w:r>
      <w:proofErr w:type="spellStart"/>
      <w:r>
        <w:t>lankom</w:t>
      </w:r>
      <w:proofErr w:type="spellEnd"/>
      <w:r>
        <w:t xml:space="preserve"> 16, stavkom 2. i 3, </w:t>
      </w:r>
      <w:r>
        <w:rPr>
          <w:i/>
        </w:rPr>
        <w:t>nove</w:t>
      </w:r>
      <w:r>
        <w:t xml:space="preserve"> Uredbe je propisano:</w:t>
      </w:r>
      <w:r>
        <w:rPr>
          <w:color w:val="666666"/>
        </w:rPr>
        <w:t xml:space="preserve"> </w:t>
      </w:r>
    </w:p>
    <w:p w:rsidRDefault="00595B5F" w:rsidP="00595B5F" w:rsidR="00595B5F">
      <w:pPr>
        <w:jc w:val="both"/>
      </w:pPr>
      <w:r>
        <w:rPr>
          <w:i/>
        </w:rPr>
        <w:t xml:space="preserve">(2) Za rad stečajnom upravitelju koji je obavljen do stupanja na snagu ove Uredbe obračunat će se nagrada po pravilima Uredbe o kriterijima i načinu obračuna i plaćanja nagrada stečajnim upraviteljima (»Narodne novine«, broj 189/03) pri čemu je sud dužan utvrditi postotak nagrade koja stečajnom upravitelju pripada prema pravilima te Uredbe. </w:t>
      </w:r>
    </w:p>
    <w:p w:rsidRDefault="00595B5F" w:rsidP="00595B5F" w:rsidR="00595B5F">
      <w:pPr>
        <w:jc w:val="both"/>
        <w:rPr>
          <w:i/>
        </w:rPr>
      </w:pPr>
      <w:r>
        <w:rPr>
          <w:i/>
        </w:rPr>
        <w:t>(3) Za poslove obavljene nakon stupanja na snagu ove Uredbe, nagrada će se odrediti po njenim pravilima, vodeći računa o postotku namirenja iz stavka 2. ovoga članka.</w:t>
      </w:r>
    </w:p>
    <w:p w:rsidRDefault="00595B5F" w:rsidP="00595B5F" w:rsidR="00595B5F">
      <w:pPr>
        <w:jc w:val="both"/>
        <w:rPr>
          <w:lang w:val="fr-FR"/>
        </w:rPr>
      </w:pPr>
      <w:r>
        <w:t xml:space="preserve">             </w:t>
      </w:r>
      <w:r>
        <w:rPr>
          <w:b/>
        </w:rPr>
        <w:t>7.</w:t>
      </w:r>
      <w:r>
        <w:t xml:space="preserve">  </w:t>
      </w:r>
      <w:r>
        <w:rPr>
          <w:i/>
        </w:rPr>
        <w:t>Novom</w:t>
      </w:r>
      <w:r>
        <w:t xml:space="preserve"> je Uredbom, člankom 7, postavljena i tablica za izračun nagrade stečajnog upravitelja</w:t>
      </w:r>
      <w:r>
        <w:rPr>
          <w:lang w:val="fr-FR"/>
        </w:rPr>
        <w:t xml:space="preserve"> temeljem </w:t>
      </w:r>
      <w:r>
        <w:rPr>
          <w:i/>
          <w:lang w:val="fr-FR"/>
        </w:rPr>
        <w:t>...vrijednosti unovčene stečajne mase</w:t>
      </w:r>
      <w:r>
        <w:t xml:space="preserve">. Prema tom propisu, ako je vrijednost  unovčene stečajne mase do: 100.000,00 kuna, tada stečajni upravitelj ima pravo na nagradu u visini od 16% od unovčene stečajne mase. Na razliku od 100.000,01 do 300.000,00 kuna stečajni upravitelj ima pravo na nagradu u visini od 12%, na razliku od 300.000,01 do 500.000,00 kuna stečajni upravitelj ima pravo na nagradu u visini od 10%, na razliku od 500.000,01 do 1.000.000,00 kuna stečajni upravitelj ima pravo na nagradu u visini od 8%, na razliku od 1.000.000,01 do 5.000.000,00 kuna stečajni upravitelj ima pravo na nagradu u visini od 7%, na razliku od 5.000.000,01 kuna do 10.000.000,00 kuna stečajni upravitelj ima pravo na nagradu u visini od 6%, na razliku od 10.000.000,01 kuna do 12.000.000,00 kuna stečajni upravitelj ima pravo na nagradu u visini od 5% i na razliku iznad 12.000.000,01 kuna stečajni upravitelj ima pravo na nagradu u visini od 1% </w:t>
      </w:r>
      <w:r>
        <w:rPr>
          <w:lang w:val="fr-FR"/>
        </w:rPr>
        <w:t xml:space="preserve">Ovako određena nagrada određuje se u bruto iznosu, kako je to propisano člankom 15, Uredbe. </w:t>
      </w:r>
    </w:p>
    <w:p w:rsidRDefault="00595B5F" w:rsidP="00595B5F" w:rsidR="00595B5F">
      <w:pPr>
        <w:jc w:val="both"/>
        <w:rPr>
          <w:lang w:val="fr-FR"/>
        </w:rPr>
      </w:pPr>
    </w:p>
    <w:p w:rsidRDefault="00595B5F" w:rsidP="00595B5F" w:rsidR="00595B5F">
      <w:pPr>
        <w:jc w:val="both"/>
        <w:rPr>
          <w:lang w:val="fr-FR"/>
        </w:rPr>
      </w:pPr>
    </w:p>
    <w:p w:rsidRDefault="00595B5F" w:rsidP="00595B5F" w:rsidR="00595B5F">
      <w:pPr>
        <w:pStyle w:val="Tijeloteksta"/>
      </w:pPr>
      <w:r>
        <w:t xml:space="preserve">                                                                    </w:t>
      </w:r>
      <w:r>
        <w:rPr>
          <w:b/>
        </w:rPr>
        <w:t>- 3-</w:t>
      </w:r>
      <w:r>
        <w:t xml:space="preserve">                           </w:t>
      </w:r>
      <w:r>
        <w:rPr>
          <w:b/>
        </w:rPr>
        <w:t>Broj: 14. St-337/2011.</w:t>
      </w:r>
    </w:p>
    <w:p w:rsidRDefault="00595B5F" w:rsidP="00595B5F" w:rsidR="00595B5F">
      <w:pPr>
        <w:jc w:val="both"/>
        <w:rPr>
          <w:lang w:val="fr-FR"/>
        </w:rPr>
      </w:pPr>
    </w:p>
    <w:p w:rsidRDefault="00595B5F" w:rsidP="00595B5F" w:rsidR="00595B5F">
      <w:pPr>
        <w:jc w:val="both"/>
        <w:rPr>
          <w:lang w:val="fr-FR"/>
        </w:rPr>
      </w:pPr>
      <w:r>
        <w:t xml:space="preserve">             </w:t>
      </w:r>
      <w:r>
        <w:rPr>
          <w:b/>
        </w:rPr>
        <w:t>8.</w:t>
      </w:r>
      <w:r>
        <w:t xml:space="preserve">  </w:t>
      </w:r>
      <w:r>
        <w:rPr>
          <w:lang w:val="fr-FR"/>
        </w:rPr>
        <w:t xml:space="preserve">U ovome je stečajnom postupku, do stupanja na snagu </w:t>
      </w:r>
      <w:r>
        <w:rPr>
          <w:i/>
          <w:lang w:val="fr-FR"/>
        </w:rPr>
        <w:t>nove</w:t>
      </w:r>
      <w:r>
        <w:rPr>
          <w:lang w:val="fr-FR"/>
        </w:rPr>
        <w:t xml:space="preserve"> Uredbe, nije unovčeno ništa od stečajne mase.</w:t>
      </w:r>
    </w:p>
    <w:p w:rsidRDefault="00595B5F" w:rsidP="00595B5F" w:rsidR="00595B5F">
      <w:pPr>
        <w:jc w:val="both"/>
        <w:rPr>
          <w:lang w:val="fr-FR"/>
        </w:rPr>
      </w:pPr>
      <w:r>
        <w:t xml:space="preserve">             </w:t>
      </w:r>
      <w:r>
        <w:rPr>
          <w:b/>
        </w:rPr>
        <w:t>9.</w:t>
      </w:r>
      <w:r>
        <w:t xml:space="preserve">  </w:t>
      </w:r>
      <w:r>
        <w:rPr>
          <w:lang w:val="fr-FR"/>
        </w:rPr>
        <w:t xml:space="preserve">Nakon stupanja na snagu </w:t>
      </w:r>
      <w:r>
        <w:rPr>
          <w:i/>
          <w:lang w:val="fr-FR"/>
        </w:rPr>
        <w:t>nove</w:t>
      </w:r>
      <w:r>
        <w:rPr>
          <w:lang w:val="fr-FR"/>
        </w:rPr>
        <w:t xml:space="preserve"> Uredbe, unovčena je cijela stečajna masa i to u iznosu od : 15.947.586,61 kuna, od čega je od Porezne uprvave na ime povrata poreza naplaćen iznos od : 1.707.586,61 kuna a kako je to Sud i vjerovnike izvjestio Stečajni upravitelj u Izvješću od 07. studenog 2016. (list 644–646, SVEZAK 4) a iznos od : 14.240.000,00 kuna unovčen je prodajom nekretnina Dužnika na dražbi održanoj 31. ožujka 2016. pa Stečajnog upravitelja, sukladno Tablici iz članka 7, </w:t>
      </w:r>
      <w:r>
        <w:rPr>
          <w:i/>
          <w:lang w:val="fr-FR"/>
        </w:rPr>
        <w:t>Nove</w:t>
      </w:r>
      <w:r>
        <w:rPr>
          <w:lang w:val="fr-FR"/>
        </w:rPr>
        <w:t xml:space="preserve"> Uredbe, pripada nagrada temeljem (...) </w:t>
      </w:r>
      <w:r>
        <w:rPr>
          <w:i/>
          <w:lang w:val="fr-FR"/>
        </w:rPr>
        <w:t>vrijednosti unovčene stečajne mase</w:t>
      </w:r>
      <w:r>
        <w:rPr>
          <w:lang w:val="fr-FR"/>
        </w:rPr>
        <w:t xml:space="preserve"> (...) u visini postotka određenog na osnovicu, sve kako slijedi:</w:t>
      </w:r>
    </w:p>
    <w:p w:rsidRDefault="00595B5F" w:rsidP="00595B5F" w:rsidR="00595B5F">
      <w:pPr>
        <w:pStyle w:val="Bezproreda"/>
        <w:rPr>
          <w:lang w:val="fr-FR"/>
        </w:rPr>
      </w:pPr>
      <w:r>
        <w:rPr>
          <w:lang w:val="fr-FR"/>
        </w:rPr>
        <w:t>do 100.000,00 kuna je 16% ..............................................................   =16.000,00 kuna,</w:t>
      </w:r>
    </w:p>
    <w:p w:rsidRDefault="00595B5F" w:rsidP="00595B5F" w:rsidR="00595B5F">
      <w:pPr>
        <w:pStyle w:val="Bezproreda"/>
        <w:rPr>
          <w:lang w:val="fr-FR"/>
        </w:rPr>
      </w:pPr>
      <w:r>
        <w:rPr>
          <w:lang w:val="fr-FR"/>
        </w:rPr>
        <w:t>od 100.000,01 do 300.000,00 kuna =199.999,99 kuna je 12% ........   =23.999,99 kuna,</w:t>
      </w:r>
    </w:p>
    <w:p w:rsidRDefault="00595B5F" w:rsidP="00595B5F" w:rsidR="00595B5F">
      <w:pPr>
        <w:pStyle w:val="Bezproreda"/>
        <w:rPr>
          <w:lang w:val="fr-FR"/>
        </w:rPr>
      </w:pPr>
      <w:r>
        <w:rPr>
          <w:lang w:val="fr-FR"/>
        </w:rPr>
        <w:t>od 300.000,01 do 500.000,00 kuna =199.999,99 je 10%  ................   =19.999,99 kuna,</w:t>
      </w:r>
    </w:p>
    <w:p w:rsidRDefault="00595B5F" w:rsidP="00595B5F" w:rsidR="00595B5F">
      <w:pPr>
        <w:pStyle w:val="Bezproreda"/>
        <w:rPr>
          <w:lang w:val="fr-FR"/>
        </w:rPr>
      </w:pPr>
      <w:r>
        <w:rPr>
          <w:lang w:val="fr-FR"/>
        </w:rPr>
        <w:t>od 500.000,01 do 1.000.000,00 kuna =499.999,99 je 8%: ...............   =39.999,99 kuna,</w:t>
      </w:r>
    </w:p>
    <w:p w:rsidRDefault="00595B5F" w:rsidP="00595B5F" w:rsidR="00595B5F">
      <w:pPr>
        <w:pStyle w:val="Bezproreda"/>
        <w:rPr>
          <w:lang w:val="fr-FR"/>
        </w:rPr>
      </w:pPr>
      <w:r>
        <w:rPr>
          <w:lang w:val="fr-FR"/>
        </w:rPr>
        <w:t>od 1.000.0000,01 do 5.000,000,00 kuna =3.999.999,99 je 7%:  ......  =279.999,99 kuna,</w:t>
      </w:r>
    </w:p>
    <w:p w:rsidRDefault="00595B5F" w:rsidP="00595B5F" w:rsidR="00595B5F">
      <w:pPr>
        <w:pStyle w:val="Bezproreda"/>
        <w:rPr>
          <w:lang w:val="fr-FR"/>
        </w:rPr>
      </w:pPr>
      <w:r>
        <w:rPr>
          <w:lang w:val="fr-FR"/>
        </w:rPr>
        <w:t>od 5.000.0000,01 do 10.000.000,00 kuna =4.999.999,99 je 6%:  ..... =299.999,99 kuna,</w:t>
      </w:r>
    </w:p>
    <w:p w:rsidRDefault="00595B5F" w:rsidP="00595B5F" w:rsidR="00595B5F">
      <w:pPr>
        <w:pStyle w:val="Bezproreda"/>
        <w:rPr>
          <w:lang w:val="fr-FR"/>
        </w:rPr>
      </w:pPr>
      <w:r>
        <w:rPr>
          <w:lang w:val="fr-FR"/>
        </w:rPr>
        <w:t>od 10.000.0000,01 do 12.000.000,00 kuna =1.999.999,99 je 5%:  ...   =99.999,99 kuna,</w:t>
      </w:r>
    </w:p>
    <w:p w:rsidRDefault="00595B5F" w:rsidP="00595B5F" w:rsidR="00595B5F">
      <w:pPr>
        <w:pStyle w:val="Bezproreda"/>
      </w:pPr>
      <w:r>
        <w:rPr>
          <w:lang w:val="fr-FR"/>
        </w:rPr>
        <w:t>od 12.000.0000,01 do 15.947..586,61 kuna =3.947.586,60 je 1%:  ...  =39.475,86 kuna.</w:t>
      </w:r>
    </w:p>
    <w:p w:rsidRDefault="00595B5F" w:rsidP="00595B5F" w:rsidR="00595B5F">
      <w:pPr>
        <w:ind w:firstLine="720"/>
        <w:jc w:val="both"/>
      </w:pPr>
      <w:r>
        <w:t xml:space="preserve">Dakle, ukupan iznos koliko bi po izračunu sukladno navedenoj tablici iz članka 7, </w:t>
      </w:r>
      <w:r>
        <w:rPr>
          <w:i/>
        </w:rPr>
        <w:t>Nove</w:t>
      </w:r>
      <w:r>
        <w:t xml:space="preserve"> Uredbe pripadao Stečajnog upravitelja na ime nagrade, iznosio bi: 819.475,80 kuna bruto.</w:t>
      </w:r>
    </w:p>
    <w:p w:rsidRDefault="00595B5F" w:rsidP="00595B5F" w:rsidR="00595B5F">
      <w:pPr>
        <w:ind w:firstLine="720"/>
        <w:jc w:val="both"/>
      </w:pPr>
      <w:r>
        <w:t xml:space="preserve">Pošto je </w:t>
      </w:r>
      <w:r>
        <w:rPr>
          <w:lang w:val="fr-FR"/>
        </w:rPr>
        <w:t xml:space="preserve">člankom 6, </w:t>
      </w:r>
      <w:r>
        <w:rPr>
          <w:i/>
          <w:lang w:val="fr-FR"/>
        </w:rPr>
        <w:t>Nove</w:t>
      </w:r>
      <w:r>
        <w:rPr>
          <w:lang w:val="fr-FR"/>
        </w:rPr>
        <w:t xml:space="preserve"> Uredbe propisano kako nagrada može iznositi temeljem (...) </w:t>
      </w:r>
      <w:r>
        <w:rPr>
          <w:i/>
          <w:lang w:val="fr-FR"/>
        </w:rPr>
        <w:t>vrijednosti unovčene stečajne mase najviše 630.000,00 kuna</w:t>
      </w:r>
      <w:r>
        <w:rPr>
          <w:lang w:val="fr-FR"/>
        </w:rPr>
        <w:t xml:space="preserve">, to je Sud ovaj najviši iznos nagrade i priznao Stečajnom upravitelju a upravo toliko je Stečajni upravitelj i predložio odrediti mu na ime nagrade u ovome stečajnom postupku. Ovako određena nagrada je u bruto iznosu, kako je to propisano člankom 15, </w:t>
      </w:r>
      <w:r>
        <w:rPr>
          <w:i/>
          <w:lang w:val="fr-FR"/>
        </w:rPr>
        <w:t>Nove</w:t>
      </w:r>
      <w:r>
        <w:rPr>
          <w:lang w:val="fr-FR"/>
        </w:rPr>
        <w:t xml:space="preserve"> Uredbe.</w:t>
      </w:r>
    </w:p>
    <w:p w:rsidRDefault="00595B5F" w:rsidP="00595B5F" w:rsidR="00595B5F">
      <w:pPr>
        <w:jc w:val="both"/>
        <w:rPr>
          <w:lang w:val="fr-FR"/>
        </w:rPr>
      </w:pPr>
      <w:r>
        <w:t xml:space="preserve">             </w:t>
      </w:r>
      <w:r>
        <w:rPr>
          <w:b/>
        </w:rPr>
        <w:t>10.</w:t>
      </w:r>
      <w:r>
        <w:t xml:space="preserve">  </w:t>
      </w:r>
      <w:r>
        <w:rPr>
          <w:lang w:val="fr-FR"/>
        </w:rPr>
        <w:t xml:space="preserve">Sukladno navedenom je Stečajni upravitelj i predložio a Sud prihvatio odrediti mu nagradu u visini od unovčene stečajne mase a do najvišega propisanog iznosa i koja je stečajna masa unovčena nakon stupanja na snagu </w:t>
      </w:r>
      <w:r>
        <w:rPr>
          <w:i/>
          <w:lang w:val="fr-FR"/>
        </w:rPr>
        <w:t>Nove</w:t>
      </w:r>
      <w:r>
        <w:rPr>
          <w:lang w:val="fr-FR"/>
        </w:rPr>
        <w:t xml:space="preserve"> Uredbe (10. listopada 2015, iako je ovaj stečajni postupak otvoren prije stupanja na snagu Uredbe), kako je to gore navedeno i obrazloženo</w:t>
      </w:r>
      <w:r>
        <w:t>.</w:t>
      </w:r>
      <w:r>
        <w:rPr>
          <w:lang w:val="fr-FR"/>
        </w:rPr>
        <w:t xml:space="preserve">  </w:t>
      </w:r>
    </w:p>
    <w:p w:rsidRDefault="00595B5F" w:rsidP="00595B5F" w:rsidR="00595B5F">
      <w:pPr>
        <w:jc w:val="both"/>
        <w:rPr>
          <w:lang w:val="fr-FR"/>
        </w:rPr>
      </w:pPr>
    </w:p>
    <w:p w:rsidRDefault="00595B5F" w:rsidP="00595B5F" w:rsidR="00595B5F">
      <w:pPr>
        <w:jc w:val="both"/>
        <w:rPr>
          <w:lang w:val="fr-FR"/>
        </w:rPr>
      </w:pPr>
      <w:r>
        <w:t xml:space="preserve">             </w:t>
      </w:r>
      <w:r>
        <w:rPr>
          <w:b/>
        </w:rPr>
        <w:t>11.</w:t>
      </w:r>
      <w:r>
        <w:t xml:space="preserve">  </w:t>
      </w:r>
      <w:r>
        <w:rPr>
          <w:lang w:val="fr-FR"/>
        </w:rPr>
        <w:t>Pri određivanju nagrade, Sud je vodio računa o tome kako je stečajni upravitelj Dean Prelević na tu dužnost imenovan Rješenjem o otvaranju stečajnog postupka od 15. rujna 2011, broj: 14. St-337/11. i tu dužnost obnaša sve do sada. Za vrijeme obnašanja dužnosti isti je unovčio cijelokupnu imovinu Dužnika za iznos</w:t>
      </w:r>
    </w:p>
    <w:p w:rsidRDefault="00595B5F" w:rsidP="00595B5F" w:rsidR="00595B5F">
      <w:pPr>
        <w:jc w:val="both"/>
        <w:rPr>
          <w:lang w:val="fr-FR"/>
        </w:rPr>
      </w:pPr>
    </w:p>
    <w:p w:rsidRDefault="00595B5F" w:rsidP="00595B5F" w:rsidR="00595B5F">
      <w:pPr>
        <w:pStyle w:val="Tijeloteksta"/>
      </w:pPr>
      <w:r>
        <w:t xml:space="preserve">                                                                    </w:t>
      </w:r>
      <w:r>
        <w:rPr>
          <w:b/>
        </w:rPr>
        <w:t>- 4-</w:t>
      </w:r>
      <w:r>
        <w:t xml:space="preserve">                           </w:t>
      </w:r>
      <w:r>
        <w:rPr>
          <w:b/>
        </w:rPr>
        <w:t>Broj: 14. St-337/2011.</w:t>
      </w:r>
    </w:p>
    <w:p w:rsidRDefault="00595B5F" w:rsidP="00595B5F" w:rsidR="00595B5F">
      <w:pPr>
        <w:jc w:val="both"/>
        <w:rPr>
          <w:lang w:val="fr-FR"/>
        </w:rPr>
      </w:pPr>
      <w:r>
        <w:rPr>
          <w:lang w:val="fr-FR"/>
        </w:rPr>
        <w:t xml:space="preserve">gore naveden. Isti je obavio sve radnje vezane za ispitivanje tražbina, sređivanje i vođenje poslovnih knjiga Dužnika. Iz unovčene stečajne mase, nakon što je namiren razlučni vjerovnik u okvirima onovčene kupovnine iz objekta razlučnog prava, sukladno Odluci vjerovnika sa Završnog ročišta vjerovnika održanog jučer – 07. prosinca 2017, podmiriti će se u potpunosti svi troškovi stečajnog postupka i ostale obveze stečajne mase a i svi stečajni vjerovnici (prvoga i drugoga višega isplatnog reda) – osim stečajnog vjerovnika </w:t>
      </w:r>
      <w:r>
        <w:t xml:space="preserve">REIFFEISENBANK AUSTRIA, d.d., Zagreb, Petrinjska 59. </w:t>
      </w:r>
      <w:r>
        <w:rPr>
          <w:lang w:val="fr-FR"/>
        </w:rPr>
        <w:t xml:space="preserve">i koji je ujedno bio i razlučni vjerovnik – namirit će se u visini od 100% utvrđenih im tražbina u ovome stečajnom postupku dok će se preostalim iznosom namiriti i stečajni vjerovnik </w:t>
      </w:r>
      <w:r>
        <w:t>REIFFEISENBANK AUSTRIA, d.d., Zagreb, Petrinjska 59, koji je kao stečajni vjerovnik najveće utvrđene tražbine na sve to i pristao na navedenome Završnom ročištu i  kako su to sve stečajni vjerovnici i odlučili na istome Završnom ročištu</w:t>
      </w:r>
      <w:r>
        <w:rPr>
          <w:lang w:val="fr-FR"/>
        </w:rPr>
        <w:t>. Sve su to činjenice utvrđene iz spisa predmeta.</w:t>
      </w:r>
    </w:p>
    <w:p w:rsidRDefault="00595B5F" w:rsidP="00595B5F" w:rsidR="00595B5F">
      <w:pPr>
        <w:jc w:val="both"/>
      </w:pPr>
      <w:r>
        <w:t xml:space="preserve">             </w:t>
      </w:r>
      <w:r>
        <w:rPr>
          <w:b/>
        </w:rPr>
        <w:t>12.</w:t>
      </w:r>
      <w:r>
        <w:t xml:space="preserve">  </w:t>
      </w:r>
      <w:r>
        <w:rPr>
          <w:lang w:val="fr-FR"/>
        </w:rPr>
        <w:t xml:space="preserve">Sukladno svemu gore navedenom i temeljem navedenih pozitivnih propisa, </w:t>
      </w:r>
      <w:r>
        <w:t xml:space="preserve">Sud je prihvatio prijedlog Stečajnog upravitelja i priznao mu na ime nagrade zatraženi iznos gore naveden. </w:t>
      </w:r>
    </w:p>
    <w:p w:rsidRDefault="00595B5F" w:rsidP="00595B5F" w:rsidR="00595B5F">
      <w:pPr>
        <w:jc w:val="both"/>
      </w:pPr>
      <w:r>
        <w:t xml:space="preserve">            </w:t>
      </w:r>
      <w:r>
        <w:rPr>
          <w:b/>
        </w:rPr>
        <w:t>13.</w:t>
      </w:r>
      <w:r>
        <w:t xml:space="preserve">  Na navedenome Završnom ročištu vjerovnika, prisutni su vjerovnici prihvatili Završno izvješće Stečajnog upravitelja i Završni račun, nije bilo prigovora te je Stečajni upravitelj upućen provesti prvu i ujedno Završnu diobu a sukladno Odluci stečajnih vjerovnika sa istoga Završnog ročišta vjerovnika.</w:t>
      </w:r>
    </w:p>
    <w:p w:rsidRDefault="00595B5F" w:rsidP="00595B5F" w:rsidR="00595B5F">
      <w:pPr>
        <w:jc w:val="both"/>
      </w:pPr>
      <w:r>
        <w:t xml:space="preserve">            </w:t>
      </w:r>
      <w:r>
        <w:rPr>
          <w:b/>
        </w:rPr>
        <w:t>14.</w:t>
      </w:r>
      <w:r>
        <w:t xml:space="preserve">  Stečajni je upravitelj u Završnom izvješću predložio odrediti mu i naknadu troškova: (...) </w:t>
      </w:r>
      <w:r>
        <w:rPr>
          <w:i/>
        </w:rPr>
        <w:t xml:space="preserve">troškovi kancelarija stečajnog upravitelja (telefon, struja, prijevoz do otoka Brača, izrade pečata i </w:t>
      </w:r>
      <w:proofErr w:type="spellStart"/>
      <w:r>
        <w:rPr>
          <w:i/>
        </w:rPr>
        <w:t>dr</w:t>
      </w:r>
      <w:proofErr w:type="spellEnd"/>
      <w:r>
        <w:rPr>
          <w:i/>
        </w:rPr>
        <w:t>) u iznosu od 6.000,00 kuna,</w:t>
      </w:r>
      <w:r>
        <w:t xml:space="preserve"> (...) čemu je Sud udovoljio i iste troškove ovim Rješenjem priznao Stečajnom upravitelju. O samoj visini troškova Sud je odlučio po slobodnoj procjeni, prihvativši iznos troškova koje je predložio Stečajni upravitelj, smatrajući taj iznos prihvatljivim vremenu trajanja ovoga stečajnog postupka i imajući na umu kako se je imovina stečajnog Dužnika nalazila na otoku Braču, što je zahtijevalo dosta česte odlaske na taj otok. Utvrđivanje točnog iznosa tih izdataka-troškova Sudu bi oduzelo i previše vremena. Zato je ovaj Sud stajališta kako je mnogo razumnije, </w:t>
      </w:r>
      <w:proofErr w:type="spellStart"/>
      <w:r>
        <w:t>ratio</w:t>
      </w:r>
      <w:proofErr w:type="spellEnd"/>
      <w:r>
        <w:t>-</w:t>
      </w:r>
      <w:proofErr w:type="spellStart"/>
      <w:r>
        <w:t>nalnije</w:t>
      </w:r>
      <w:proofErr w:type="spellEnd"/>
      <w:r>
        <w:t xml:space="preserve"> i primjerenije, paušalno odrediti visinu izdataka i troška Stečajnog upravitelja u zatraženom iznosu od: 6.000,00 kuna, koji iznos Sud smatra razumnim i prihvatljivim, radi čega je isti iznos Sud i priznao na ime izdataka i troškova koje je Stečajni upravitelj imao u obavljanju dužnosti stečajnog upravitelja u ovome stečajnom postupku. Ovakvo stajalište Sud temelji na analognoj primjeni odredbe članka 223., Zakona o parničnom postupku (</w:t>
      </w:r>
      <w:r>
        <w:rPr>
          <w:i/>
        </w:rPr>
        <w:t>Narodne novine,</w:t>
      </w:r>
      <w:r>
        <w:t xml:space="preserve"> br.: 148/11.-pročišćeni tekst, 25/13. i 89/14.-Odluka USRH, br.: U-I-885/2013., dalje: ZPP), koji se u ovome </w:t>
      </w:r>
    </w:p>
    <w:p w:rsidRDefault="00595B5F" w:rsidP="00595B5F" w:rsidR="00595B5F">
      <w:pPr>
        <w:jc w:val="both"/>
      </w:pPr>
    </w:p>
    <w:p w:rsidRDefault="00595B5F" w:rsidP="00595B5F" w:rsidR="00595B5F">
      <w:pPr>
        <w:jc w:val="both"/>
      </w:pPr>
    </w:p>
    <w:p w:rsidRDefault="00595B5F" w:rsidP="00595B5F" w:rsidR="00595B5F">
      <w:pPr>
        <w:jc w:val="both"/>
      </w:pPr>
    </w:p>
    <w:p w:rsidRDefault="00595B5F" w:rsidP="00595B5F" w:rsidR="00595B5F">
      <w:pPr>
        <w:jc w:val="both"/>
      </w:pPr>
    </w:p>
    <w:p w:rsidRDefault="00595B5F" w:rsidP="00595B5F" w:rsidR="00595B5F">
      <w:pPr>
        <w:jc w:val="both"/>
      </w:pPr>
    </w:p>
    <w:p w:rsidRDefault="00595B5F" w:rsidP="00595B5F" w:rsidR="00595B5F">
      <w:pPr>
        <w:pStyle w:val="Tijeloteksta"/>
      </w:pPr>
      <w:r>
        <w:t xml:space="preserve">                                                                    </w:t>
      </w:r>
      <w:r>
        <w:rPr>
          <w:b/>
        </w:rPr>
        <w:t>- 5-</w:t>
      </w:r>
      <w:r>
        <w:t xml:space="preserve">                           </w:t>
      </w:r>
      <w:r>
        <w:rPr>
          <w:b/>
        </w:rPr>
        <w:t>Broj: 14. St-337/2011.</w:t>
      </w:r>
    </w:p>
    <w:p w:rsidRDefault="00595B5F" w:rsidP="00595B5F" w:rsidR="00595B5F">
      <w:pPr>
        <w:jc w:val="both"/>
      </w:pPr>
    </w:p>
    <w:p w:rsidRDefault="00595B5F" w:rsidP="00595B5F" w:rsidR="00595B5F">
      <w:pPr>
        <w:jc w:val="both"/>
      </w:pPr>
      <w:r>
        <w:t xml:space="preserve">stečajnom postupku </w:t>
      </w:r>
      <w:proofErr w:type="spellStart"/>
      <w:r>
        <w:t>podredno</w:t>
      </w:r>
      <w:proofErr w:type="spellEnd"/>
      <w:r>
        <w:t xml:space="preserve"> primjenjuje temeljem članka 6, </w:t>
      </w:r>
      <w:r>
        <w:rPr>
          <w:i/>
        </w:rPr>
        <w:t>staroga</w:t>
      </w:r>
      <w:r>
        <w:t xml:space="preserve"> SZ, odnosno, članka 10, </w:t>
      </w:r>
      <w:r>
        <w:rPr>
          <w:i/>
        </w:rPr>
        <w:t>novoga</w:t>
      </w:r>
      <w:r>
        <w:t xml:space="preserve"> SZ, prema kojoj odredbi članka 223, ZPP-a je sud ovlašten o novčanoj svoti odlučiti prema slobodnoj procjeni ako nađe da stranci pripada pravo na novčanu svotu ali se visina svote ne može utvrditi ili bi se mogla utvrditi samo s nerazmjernim teškoćama.</w:t>
      </w:r>
    </w:p>
    <w:p w:rsidRDefault="00595B5F" w:rsidP="00595B5F" w:rsidR="00595B5F">
      <w:pPr>
        <w:jc w:val="both"/>
      </w:pPr>
      <w:r>
        <w:t xml:space="preserve">            </w:t>
      </w:r>
      <w:r>
        <w:rPr>
          <w:b/>
        </w:rPr>
        <w:t>15.</w:t>
      </w:r>
      <w:r>
        <w:t xml:space="preserve">  Sukladno svemu navedenom i temeljem navedenih odredaba pozitivnih propisa, riješeno je kao u izrijeci Rješenja.</w:t>
      </w:r>
    </w:p>
    <w:p w:rsidRDefault="00595B5F" w:rsidP="00595B5F" w:rsidR="00595B5F"/>
    <w:p w:rsidRDefault="00595B5F" w:rsidP="00595B5F" w:rsidR="00595B5F">
      <w:pPr>
        <w:jc w:val="center"/>
      </w:pPr>
      <w:r>
        <w:t>U Splitu, 08. prosinca 2017.</w:t>
      </w:r>
    </w:p>
    <w:p w:rsidRDefault="00595B5F" w:rsidP="00595B5F" w:rsidR="00595B5F"/>
    <w:p w:rsidRDefault="00595B5F" w:rsidP="00595B5F" w:rsidR="00595B5F">
      <w:r>
        <w:t xml:space="preserve">                                                                                                           STEČAJNI SUDAC:</w:t>
      </w:r>
    </w:p>
    <w:p w:rsidRDefault="00595B5F" w:rsidP="00595B5F" w:rsidR="00595B5F">
      <w:r>
        <w:t xml:space="preserve">                                                                                                               </w:t>
      </w:r>
      <w:smartTag w:element="PersonName" w:uri="urn:schemas-microsoft-com:office:smarttags">
        <w:r>
          <w:t>Jozo Ćaleta</w:t>
        </w:r>
      </w:smartTag>
      <w:r>
        <w:t>, v.r.,</w:t>
      </w:r>
    </w:p>
    <w:p w:rsidRDefault="00595B5F" w:rsidP="00595B5F" w:rsidR="00595B5F"/>
    <w:p w:rsidRDefault="00595B5F" w:rsidP="00595B5F" w:rsidR="00595B5F">
      <w:pPr>
        <w:jc w:val="both"/>
      </w:pPr>
      <w:r>
        <w:rPr>
          <w:u w:val="single"/>
        </w:rPr>
        <w:t>Pravna pouka:</w:t>
      </w:r>
      <w:r>
        <w:t xml:space="preserve"> Protiv ovog Rješenja može se izjaviti žalba u roku od osam dana. Žalba se u tri primjeraka dostavlja ovom Sudu a o istoj žalbi u drugom stupnju odlučuje Visoki trgovački sud Republike Hrvatske u Zagrebu.</w:t>
      </w:r>
    </w:p>
    <w:p w:rsidRDefault="00595B5F" w:rsidP="00595B5F" w:rsidR="00595B5F">
      <w:pPr>
        <w:pStyle w:val="Bezproreda"/>
      </w:pPr>
    </w:p>
    <w:p w:rsidRDefault="00595B5F" w:rsidP="00595B5F" w:rsidR="00595B5F">
      <w:pPr>
        <w:pStyle w:val="Bezproreda"/>
        <w:rPr>
          <w:bCs/>
        </w:rPr>
      </w:pPr>
      <w:r>
        <w:rPr>
          <w:bCs/>
        </w:rPr>
        <w:t>DNA:    1.  S</w:t>
      </w:r>
      <w:r>
        <w:t xml:space="preserve">tečajni upravitelji Dean </w:t>
      </w:r>
      <w:proofErr w:type="spellStart"/>
      <w:r>
        <w:t>Prelević</w:t>
      </w:r>
      <w:proofErr w:type="spellEnd"/>
      <w:r>
        <w:t>, iz Splita, Požeška 8,</w:t>
      </w:r>
    </w:p>
    <w:p w:rsidRDefault="00595B5F" w:rsidP="00595B5F" w:rsidR="00595B5F">
      <w:pPr>
        <w:pStyle w:val="Bezproreda"/>
        <w:rPr>
          <w:bCs/>
        </w:rPr>
      </w:pPr>
      <w:r>
        <w:rPr>
          <w:bCs/>
        </w:rPr>
        <w:t xml:space="preserve">              2.  Mrežna stranica e- Oglasna ploča sudova - rok: 30. dana,</w:t>
      </w:r>
    </w:p>
    <w:p w:rsidRDefault="00595B5F" w:rsidP="00595B5F" w:rsidR="00595B5F">
      <w:pPr>
        <w:pStyle w:val="Bezproreda"/>
        <w:rPr>
          <w:bCs/>
        </w:rPr>
      </w:pPr>
      <w:r>
        <w:rPr>
          <w:bCs/>
        </w:rPr>
        <w:t xml:space="preserve">              3.  Spis.</w:t>
      </w:r>
    </w:p>
    <w:p w:rsidRDefault="00595B5F" w:rsidP="00595B5F" w:rsidR="00595B5F">
      <w:pPr>
        <w:pStyle w:val="Bezproreda"/>
        <w:rPr>
          <w:bCs/>
        </w:rPr>
      </w:pPr>
    </w:p>
    <w:p w:rsidRDefault="00595B5F" w:rsidP="00595B5F" w:rsidR="00595B5F">
      <w:pPr>
        <w:jc w:val="both"/>
        <w:rPr>
          <w:bCs/>
        </w:rPr>
      </w:pPr>
      <w:r>
        <w:rPr>
          <w:bCs/>
        </w:rPr>
        <w:t xml:space="preserve">Split, </w:t>
      </w:r>
      <w:r>
        <w:t>08. prosinca 2017.</w:t>
      </w:r>
    </w:p>
    <w:p w:rsidRDefault="00595B5F" w:rsidP="00595B5F" w:rsidR="00595B5F">
      <w:pPr>
        <w:pStyle w:val="Bezproreda"/>
      </w:pPr>
      <w:r>
        <w:t xml:space="preserve">                              </w:t>
      </w:r>
    </w:p>
    <w:p w:rsidRDefault="00595B5F" w:rsidP="00595B5F" w:rsidR="00595B5F">
      <w:pPr>
        <w:pStyle w:val="Bezproreda"/>
      </w:pPr>
      <w:r>
        <w:t xml:space="preserve">                                                                                    S U D A C:</w:t>
      </w:r>
    </w:p>
    <w:p w:rsidRDefault="00595B5F" w:rsidP="00595B5F" w:rsidR="00595B5F">
      <w:pPr>
        <w:pStyle w:val="Bezproreda"/>
      </w:pPr>
    </w:p>
    <w:p w:rsidRDefault="00595B5F" w:rsidP="00595B5F" w:rsidR="00AE649C" w:rsidRPr="00B76F3C">
      <w:pPr>
        <w:pStyle w:val="Bezproreda"/>
      </w:pPr>
      <w:r>
        <w:t xml:space="preserve">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B5F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7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St-337/2011-265</izvorni_sadrzaj>
    <derivirana_varijabla naziv="DomainObject.Oznaka_1">St-337/2011-265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21000 Split</izvorni_sadrzaj>
    <derivirana_varijabla naziv="DomainObject.Predmet.ProtustrankaFormatedWithAdress_1"> EURO PROPERTY PROSPECTS - NEKRETNINE d.o.o. za poslovanje nekretninama "u stečaju", Hrvatske mornarice 1/H, 21000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21000 Split</izvorni_sadrzaj>
    <derivirana_varijabla naziv="DomainObject.Predmet.ProtustrankaFormatedWithAdressOIB_1"> EURO PROPERTY PROSPECTS - NEKRETNINE d.o.o. za poslovanje nekretninama "u stečaju", OIB 45095319801, Hrvatske mornarice 1/H, 21000 Split</derivirana_varijabla>
  </DomainObject.Predmet.ProtustrankaFormatedWithAdressOIB>
  <DomainObject.Predmet.ProtustrankaWithAdress>
    <izvorni_sadrzaj>EURO PROPERTY PROSPECTS - NEKRETNINE d.o.o. za poslovanje nekretninama "u stečaju" Hrvatske mornarice 1/H, 21000 Split</izvorni_sadrzaj>
    <derivirana_varijabla naziv="DomainObject.Predmet.ProtustrankaWithAdress_1">EURO PROPERTY PROSPECTS - NEKRETNINE d.o.o. za poslovanje nekretninama "u stečaju" Hrvatske mornarice 1/H, 21000 Split</derivirana_varijabla>
  </DomainObject.Predmet.ProtustrankaWithAdress>
  <DomainObject.Predmet.ProtustrankaWithAdressOIB>
    <izvorni_sadrzaj>EURO PROPERTY PROSPECTS - NEKRETNINE d.o.o. za poslovanje nekretninama "u stečaju", OIB 45095319801, Hrvatske mornarice 1/H, 21000 Split</izvorni_sadrzaj>
    <derivirana_varijabla naziv="DomainObject.Predmet.ProtustrankaWithAdressOIB_1">EURO PROPERTY PROSPECTS - NEKRETNINE d.o.o. za poslovanje nekretninama "u stečaju", OIB 45095319801, Hrvatske mornarice 1/H, 21000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21000 Split</item>
    </izvorni_sadrzaj>
    <derivirana_varijabla naziv="DomainObject.Predmet.ProtuStrankaListFormatedWithAdress_1">
      <item>EURO PROPERTY PROSPECTS - NEKRETNINE d.o.o. za poslovanje nekretninama "u stečaju", Hrvatske mornarice 1/H, 21000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21000 Split</item>
    </izvorni_sadrzaj>
    <derivirana_varijabla naziv="DomainObject.Predmet.ProtuStrankaListFormatedWithAdressOIB_1">
      <item>EURO PROPERTY PROSPECTS - NEKRETNINE d.o.o. za poslovanje nekretninama "u stečaju", OIB 45095319801, Hrvatske mornarice 1/H, 21000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St-337/2011-265</izvorni_sadrzaj>
    <derivirana_varijabla naziv="DomainObject.PoslovniBrojDokumenta_1">St-337/2011-265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21000 Split</izvorni_sadrzaj>
    <derivirana_varijabla naziv="DomainObject.Predmet.ProtustrankaIDrugiAdressOIB_1">EURO PROPERTY PROSPECTS - NEKRETNINE d.o.o. za poslovanje nekretninama "u stečaju", OIB 45095319801, Hrvatske mornarice 1/H,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1/H,21000 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1/H,21000 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58A2C-6F95-46F7-9539-A01E0AE97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1749</properties:Words>
  <properties:Characters>9683</properties:Characters>
  <properties:Lines>185</properties:Lines>
  <properties:Paragraphs>52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2017-12-08T10:54:00Z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St-337/2011-265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