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ac9f" w14:paraId="47bac9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0FF1">
        <w:rPr>
          <w:sz w:val="24"/>
          <w:szCs w:val="24"/>
          <w:lang w:val="hr-HR"/>
        </w:rPr>
        <w:t>815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70FF1">
        <w:t>MINJA d.o.o., Preko, Artić 3, OIB: 55250809863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70FF1">
        <w:rPr>
          <w:sz w:val="24"/>
          <w:szCs w:val="24"/>
          <w:lang w:val="hr-HR"/>
        </w:rPr>
        <w:t>VJEKO MAZIĆ, Preko, Put Mašinovih 25/A</w:t>
      </w:r>
      <w:r w:rsidR="006C2540">
        <w:rPr>
          <w:sz w:val="24"/>
          <w:szCs w:val="24"/>
          <w:lang w:val="hr-HR"/>
        </w:rPr>
        <w:t>,</w:t>
      </w:r>
      <w:r w:rsidR="005D5EAA">
        <w:rPr>
          <w:sz w:val="24"/>
          <w:szCs w:val="24"/>
          <w:lang w:val="hr-HR"/>
        </w:rPr>
        <w:t xml:space="preserve"> OIB: </w:t>
      </w:r>
      <w:r w:rsidR="005D5EAA" w:rsidRPr="005D5EAA">
        <w:rPr>
          <w:sz w:val="24"/>
          <w:szCs w:val="24"/>
          <w:lang w:val="hr-HR"/>
        </w:rPr>
        <w:t>00514802606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C70FF1">
        <w:rPr>
          <w:sz w:val="24"/>
          <w:szCs w:val="24"/>
          <w:lang w:val="hr-HR"/>
        </w:rPr>
        <w:t>815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C70FF1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C70FF1" w:rsidRPr="00C70FF1">
        <w:rPr>
          <w:sz w:val="24"/>
          <w:szCs w:val="24"/>
        </w:rPr>
        <w:t>MINJA d.o.o., Preko</w:t>
      </w:r>
      <w:r w:rsidR="00883161" w:rsidRPr="00C70FF1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70FF1">
        <w:rPr>
          <w:szCs w:val="24"/>
        </w:rPr>
        <w:t>VJEKO MAZIĆ, Preko, Put Mašinovih 25/A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314D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70FF1">
      <w:rPr>
        <w:sz w:val="24"/>
        <w:szCs w:val="24"/>
        <w:lang w:val="hr-HR"/>
      </w:rPr>
      <w:t>815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14D9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1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4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4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4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4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1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4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4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4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4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973BA-2584-4E93-AB9A-1FF8FB3D2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1559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2016-05-31T12:47:00Z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2016-06-01T13:30:00Z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