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b2f5" w14:paraId="c65b2f5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4B4E5F">
        <w:rPr>
          <w:b/>
        </w:rPr>
        <w:t>2044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936EEF">
        <w:rPr>
          <w:b/>
        </w:rPr>
        <w:t>6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4B4E5F" w:rsidR="002B0E1A">
      <w:pPr>
        <w:rPr>
          <w:b/>
        </w:rPr>
      </w:pPr>
      <w:r>
        <w:rPr>
          <w:b/>
        </w:rPr>
        <w:t>Split, Sukoišanska 6</w:t>
      </w:r>
    </w:p>
    <w:p w:rsidRDefault="00451E27" w:rsidP="004B337A" w:rsidR="004B337A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4B4E5F" w:rsidRPr="004B4E5F">
        <w:t>ACERNUS d.o.o. za građenje i trgovinu, OIB: 63418490351, M. Gupca 11/A, Split</w:t>
      </w:r>
      <w:r w:rsidR="00451E27" w:rsidRPr="00A27FE8">
        <w:t xml:space="preserve">, dana </w:t>
      </w:r>
      <w:r w:rsidR="00D63CE0">
        <w:t>04</w:t>
      </w:r>
      <w:r w:rsidR="00CD578D">
        <w:t xml:space="preserve">. </w:t>
      </w:r>
      <w:r w:rsidR="00D63CE0">
        <w:t>rujn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4B4E5F" w:rsidRPr="004B4E5F">
        <w:t>ACERNUS d.o.o. za građenje i trgovinu, OIB: 63418490351, M. Gupca 11/A, Split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D63CE0">
        <w:t>04</w:t>
      </w:r>
      <w:r w:rsidR="00A90A96">
        <w:t xml:space="preserve">. </w:t>
      </w:r>
      <w:r w:rsidR="00D63CE0">
        <w:t>rujn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4B337A">
        <w:t>3</w:t>
      </w:r>
      <w:r w:rsidR="009247F2" w:rsidRPr="00A27FE8">
        <w:t>,</w:t>
      </w:r>
      <w:r w:rsidR="004B337A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4B4E5F" w:rsidRPr="004B4E5F">
        <w:t>Damir Vrca, Split, Stoci 2A, OIB: 72900552088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4B4E5F" w:rsidRPr="004B4E5F">
        <w:t>ACERNUS d.o.o. za građenje i trgovinu, OIB: 63418490351, M. Gupca 11/A, Split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936EEF" w:rsidP="004B337A" w:rsidR="00936EEF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4B4E5F" w:rsidP="004B4E5F" w:rsidR="004B4E5F">
      <w:pPr>
        <w:ind w:firstLine="708"/>
        <w:jc w:val="both"/>
      </w:pPr>
      <w:r>
        <w:t>Financijska agencija RC Split, je podnijela ovom sudu 01. rujna 2015. godine prijedlog za provedbu skraćenog stečajnog postupka nad dužnikom. U prijedlogu se u bitnome navodi da na dan 01. rujna 2015. godine dužnik u Očevidniku redoslijeda osnova za plaćanje ima evidentirane neizvršene osnove za plaćanje u neprekinutom razdoblju od 910 dana u ukupnom iznosu od 552.924,34 kuna, da nema zaposlenih, da ima otvorene račune kod Raiffeisenbank Austria d.d., kao i da nema zaplijenjenih sredstava na ime predujma za namirenje troškova stečajnog postupka.</w:t>
      </w:r>
    </w:p>
    <w:p w:rsidRDefault="004B4E5F" w:rsidP="004B4E5F" w:rsidR="004B4E5F">
      <w:pPr>
        <w:ind w:firstLine="708"/>
        <w:jc w:val="both"/>
      </w:pPr>
    </w:p>
    <w:p w:rsidRDefault="004B4E5F" w:rsidP="004B4E5F" w:rsidR="004B4E5F">
      <w:pPr>
        <w:ind w:firstLine="708"/>
        <w:jc w:val="both"/>
      </w:pPr>
      <w:r>
        <w:t xml:space="preserve">Dana 04. listopada 2016.g. naslovni sud je rješenjem pod podl.br. St-2669/2015 obustavio skraćeni stečajni postupak nad dužnikom ACERNUS d.o.o. za </w:t>
      </w:r>
      <w:r>
        <w:lastRenderedPageBreak/>
        <w:t>građenje i trgovinu, OIB: 63418490351, M. Gupca 11/A, 21000 Split, te utvrdio da će se postupak voditi pod novim poslovnim brojem.</w:t>
      </w:r>
    </w:p>
    <w:p w:rsidRDefault="004B4E5F" w:rsidP="004B4E5F" w:rsidR="004B4E5F">
      <w:pPr>
        <w:ind w:firstLine="708"/>
        <w:jc w:val="both"/>
      </w:pPr>
    </w:p>
    <w:p w:rsidRDefault="004B4E5F" w:rsidP="004B4E5F" w:rsidR="004B4E5F">
      <w:pPr>
        <w:ind w:firstLine="708"/>
        <w:jc w:val="both"/>
      </w:pPr>
      <w:r>
        <w:t xml:space="preserve">Na ročište održano 06. srpnja 2018.g. zastupnik po zakonu dužnika nije pristupio niti dostavio potrebnu dokumentaciju o imovini dužnika. Sud je stoga službenim putem zatražio od Općinskog suda i Centra za vozila Hrvatske d.d. podatke o imovini dužnika. Iz uvjerenja Centra za vozila Hrvatske d.d. (l.s. 38) proizlazi da dužnik nije evidentiran kao vlasnik vozila, a iz potvrde Općinskog suda u Splitu proizlazi da dužnik nije upisan kao vlasnik nekretnine na području tog zk odjela.Na ročištu  </w:t>
      </w:r>
      <w:r w:rsidRPr="005B10DF">
        <w:t xml:space="preserve">06. srpnja 2018.g. </w:t>
      </w:r>
      <w:r>
        <w:t xml:space="preserve">punomoćnik </w:t>
      </w:r>
      <w:r w:rsidRPr="005B10DF">
        <w:t>zastupnik</w:t>
      </w:r>
      <w:r>
        <w:t>a</w:t>
      </w:r>
      <w:r w:rsidRPr="005B10DF">
        <w:t xml:space="preserve"> po zakonu</w:t>
      </w:r>
      <w:r>
        <w:t xml:space="preserve"> predlagatelja RH Branka Šolić navodi da dužnik nije upisan ni kao vlasnik nekretnina iako je nekretninu u bilanci knjižio za 2014.g.</w:t>
      </w:r>
    </w:p>
    <w:p w:rsidRDefault="004B4E5F" w:rsidP="004B4E5F" w:rsidR="004B4E5F">
      <w:pPr>
        <w:ind w:firstLine="708"/>
        <w:jc w:val="both"/>
      </w:pPr>
    </w:p>
    <w:p w:rsidRDefault="004B4E5F" w:rsidP="004B4E5F" w:rsidR="004B4E5F">
      <w:pPr>
        <w:ind w:firstLine="708"/>
        <w:jc w:val="both"/>
      </w:pPr>
      <w:r>
        <w:t>Iz potvrde FINA od 05.07.2018.g. (l.s. 41) je vidljivo da u Očevidniku redoslijeda osnova za plaćanje na dan izdavanja potvrde dužnik ima evidentirane ne izvršene osnove za plaćanje u neprekidnom razdoblju od 1947 dana. Kod stečajnog dužnika je stoga ispunjen stečajni razlog nesposobnosti za plaćanje.</w:t>
      </w:r>
    </w:p>
    <w:p w:rsidRDefault="00936EEF" w:rsidP="00936EEF" w:rsidR="00936EEF">
      <w:pPr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4B4E5F">
        <w:t>2044</w:t>
      </w:r>
      <w:r w:rsidR="00DD0B5E">
        <w:t>/201</w:t>
      </w:r>
      <w:r w:rsidR="00936EEF">
        <w:t>6</w:t>
      </w:r>
      <w:r w:rsidR="00A90A96">
        <w:t xml:space="preserve"> od </w:t>
      </w:r>
      <w:r w:rsidR="00D63CE0">
        <w:t>17</w:t>
      </w:r>
      <w:r w:rsidR="006542E1">
        <w:t>. sr</w:t>
      </w:r>
      <w:r w:rsidR="00BF02AA">
        <w:t>p</w:t>
      </w:r>
      <w:r w:rsidR="00BC6AC0">
        <w:t>nja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936EEF" w:rsidRPr="00936EEF">
        <w:t>St-</w:t>
      </w:r>
      <w:r w:rsidR="004B4E5F">
        <w:t>2044</w:t>
      </w:r>
      <w:r w:rsidR="00936EEF" w:rsidRPr="00936EEF">
        <w:t xml:space="preserve">/2016 </w:t>
      </w:r>
      <w:r w:rsidR="00D63CE0" w:rsidRPr="00D63CE0">
        <w:t xml:space="preserve">od 17. srpnja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0AD4" w:rsidP="00721074" w:rsidR="004D0AD4" w:rsidRPr="000D19F7">
      <w:pPr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D63CE0">
        <w:rPr>
          <w:b/>
        </w:rPr>
        <w:t>04</w:t>
      </w:r>
      <w:r w:rsidR="00CD578D">
        <w:rPr>
          <w:b/>
        </w:rPr>
        <w:t xml:space="preserve">. </w:t>
      </w:r>
      <w:r w:rsidR="00D63CE0">
        <w:rPr>
          <w:b/>
        </w:rPr>
        <w:t>rujn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936EEF" w:rsidP="007326F1" w:rsidR="00936EEF">
      <w:pPr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0476AD" w:rsidP="00AC588F" w:rsidR="000476AD" w:rsidRPr="00AC588F">
      <w:pPr>
        <w:ind w:firstLine="708" w:left="2832"/>
        <w:jc w:val="center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8E00CB" w:rsidP="00A27FE8" w:rsidR="008E00CB">
      <w:pPr>
        <w:jc w:val="both"/>
        <w:rPr>
          <w:b/>
        </w:rPr>
      </w:pPr>
    </w:p>
    <w:p w:rsidRDefault="004D0AD4" w:rsidP="00A27FE8" w:rsidR="004D0AD4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62193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4B4E5F">
      <w:rPr>
        <w:rFonts w:hAnsi="Book Antiqua" w:ascii="Book Antiqua"/>
        <w:b/>
        <w:sz w:val="20"/>
        <w:szCs w:val="20"/>
      </w:rPr>
      <w:t>2044</w:t>
    </w:r>
    <w:r w:rsidRPr="00561380">
      <w:rPr>
        <w:rFonts w:hAnsi="Book Antiqua" w:ascii="Book Antiqua"/>
        <w:b/>
        <w:sz w:val="20"/>
        <w:szCs w:val="20"/>
      </w:rPr>
      <w:t>/201</w:t>
    </w:r>
    <w:r w:rsidR="00936EEF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2193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6F0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67E32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C5DD0"/>
    <w:rsid w:val="009D2BA4"/>
    <w:rsid w:val="009D7EB2"/>
    <w:rsid w:val="009E0C5A"/>
    <w:rsid w:val="009E56B0"/>
    <w:rsid w:val="00A02C5F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62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1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1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1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1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62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1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1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1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1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2044</izvorni_sadrzaj>
    <derivirana_varijabla naziv="DomainObject.Predmet.Broj_1">2044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St-2044/2016</izvorni_sadrzaj>
    <derivirana_varijabla naziv="DomainObject.Predmet.OznakaBroj_1">St-2044/2016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ACERNUS d.o.o. za građenje i trgovinu</izvorni_sadrzaj>
    <derivirana_varijabla naziv="DomainObject.Predmet.ProtustrankaFormated_1">  ACERNUS d.o.o. za građenje i trgovinu</derivirana_varijabla>
  </DomainObject.Predmet.ProtustrankaFormated>
  <DomainObject.Predmet.ProtustrankaFormatedOIB>
    <izvorni_sadrzaj>  ACERNUS d.o.o. za građenje i trgovinu, OIB 63418490351</izvorni_sadrzaj>
    <derivirana_varijabla naziv="DomainObject.Predmet.ProtustrankaFormatedOIB_1">  ACERNUS d.o.o. za građenje i trgovinu, OIB 63418490351</derivirana_varijabla>
  </DomainObject.Predmet.ProtustrankaFormatedOIB>
  <DomainObject.Predmet.ProtustrankaFormatedWithAdress>
    <izvorni_sadrzaj> ACERNUS d.o.o. za građenje i trgovinu, Matije Gupca 11/A, 21000 Split</izvorni_sadrzaj>
    <derivirana_varijabla naziv="DomainObject.Predmet.ProtustrankaFormatedWithAdress_1"> ACERNUS d.o.o. za građenje i trgovinu, Matije Gupca 11/A, 21000 Split</derivirana_varijabla>
  </DomainObject.Predmet.ProtustrankaFormatedWithAdress>
  <DomainObject.Predmet.ProtustrankaFormatedWithAdressOIB>
    <izvorni_sadrzaj> ACERNUS d.o.o. za građenje i trgovinu, OIB 63418490351, Matije Gupca 11/A, 21000 Split</izvorni_sadrzaj>
    <derivirana_varijabla naziv="DomainObject.Predmet.ProtustrankaFormatedWithAdressOIB_1"> ACERNUS d.o.o. za građenje i trgovinu, OIB 63418490351, Matije Gupca 11/A, 21000 Split</derivirana_varijabla>
  </DomainObject.Predmet.ProtustrankaFormatedWithAdressOIB>
  <DomainObject.Predmet.ProtustrankaWithAdress>
    <izvorni_sadrzaj>ACERNUS d.o.o. za građenje i trgovinu Matije Gupca 11/A, 21000 Split</izvorni_sadrzaj>
    <derivirana_varijabla naziv="DomainObject.Predmet.ProtustrankaWithAdress_1">ACERNUS d.o.o. za građenje i trgovinu Matije Gupca 11/A, 21000 Split</derivirana_varijabla>
  </DomainObject.Predmet.ProtustrankaWithAdress>
  <DomainObject.Predmet.ProtustrankaWithAdressOIB>
    <izvorni_sadrzaj>ACERNUS d.o.o. za građenje i trgovinu, OIB 63418490351, Matije Gupca 11/A, 21000 Split</izvorni_sadrzaj>
    <derivirana_varijabla naziv="DomainObject.Predmet.ProtustrankaWithAdressOIB_1">ACERNUS d.o.o. za građenje i trgovinu, OIB 63418490351, Matije Gupca 11/A, 21000 Split</derivirana_varijabla>
  </DomainObject.Predmet.ProtustrankaWithAdressOIB>
  <DomainObject.Predmet.ProtustrankaNazivFormated>
    <izvorni_sadrzaj>ACERNUS d.o.o. za građenje i trgovinu</izvorni_sadrzaj>
    <derivirana_varijabla naziv="DomainObject.Predmet.ProtustrankaNazivFormated_1">ACERNUS d.o.o. za građenje i trgovinu</derivirana_varijabla>
  </DomainObject.Predmet.ProtustrankaNazivFormated>
  <DomainObject.Predmet.ProtustrankaNazivFormatedOIB>
    <izvorni_sadrzaj>ACERNUS d.o.o. za građenje i trgovinu, OIB 63418490351</izvorni_sadrzaj>
    <derivirana_varijabla naziv="DomainObject.Predmet.ProtustrankaNazivFormatedOIB_1">ACERNUS d.o.o. za građenje i trgovinu, OIB 63418490351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552924.34</izvorni_sadrzaj>
    <derivirana_varijabla naziv="DomainObject.Predmet.TrenutnaVrijednost_1">552924.34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ACERNUS d.o.o. za građenje i trgovinu</item>
    </izvorni_sadrzaj>
    <derivirana_varijabla naziv="DomainObject.Predmet.ProtuStrankaListFormated_1">
      <item>ACERNUS d.o.o. za građenje i trgovinu</item>
    </derivirana_varijabla>
  </DomainObject.Predmet.ProtuStrankaListFormated>
  <DomainObject.Predmet.ProtuStrankaListFormatedOIB>
    <izvorni_sadrzaj>
      <item>ACERNUS d.o.o. za građenje i trgovinu, OIB 63418490351</item>
    </izvorni_sadrzaj>
    <derivirana_varijabla naziv="DomainObject.Predmet.ProtuStrankaListFormatedOIB_1">
      <item>ACERNUS d.o.o. za građenje i trgovinu, OIB 63418490351</item>
    </derivirana_varijabla>
  </DomainObject.Predmet.ProtuStrankaListFormatedOIB>
  <DomainObject.Predmet.ProtuStrankaListFormatedWithAdress>
    <izvorni_sadrzaj>
      <item>ACERNUS d.o.o. za građenje i trgovinu, Matije Gupca 11/A, 21000 Split</item>
    </izvorni_sadrzaj>
    <derivirana_varijabla naziv="DomainObject.Predmet.ProtuStrankaListFormatedWithAdress_1">
      <item>ACERNUS d.o.o. za građenje i trgovinu, Matije Gupca 11/A, 21000 Split</item>
    </derivirana_varijabla>
  </DomainObject.Predmet.ProtuStrankaListFormatedWithAdress>
  <DomainObject.Predmet.ProtuStrankaListFormatedWithAdressOIB>
    <izvorni_sadrzaj>
      <item>ACERNUS d.o.o. za građenje i trgovinu, OIB 63418490351, Matije Gupca 11/A, 21000 Split</item>
    </izvorni_sadrzaj>
    <derivirana_varijabla naziv="DomainObject.Predmet.ProtuStrankaListFormatedWithAdressOIB_1">
      <item>ACERNUS d.o.o. za građenje i trgovinu, OIB 63418490351, Matije Gupca 11/A, 21000 Split</item>
    </derivirana_varijabla>
  </DomainObject.Predmet.ProtuStrankaListFormatedWithAdressOIB>
  <DomainObject.Predmet.ProtuStrankaListNazivFormated>
    <izvorni_sadrzaj>
      <item>ACERNUS d.o.o. za građenje i trgovinu</item>
    </izvorni_sadrzaj>
    <derivirana_varijabla naziv="DomainObject.Predmet.ProtuStrankaListNazivFormated_1">
      <item>ACERNUS d.o.o. za građenje i trgovinu</item>
    </derivirana_varijabla>
  </DomainObject.Predmet.ProtuStrankaListNazivFormated>
  <DomainObject.Predmet.ProtuStrankaListNazivFormatedOIB>
    <izvorni_sadrzaj>
      <item>ACERNUS d.o.o. za građenje i trgovinu, OIB 63418490351</item>
    </izvorni_sadrzaj>
    <derivirana_varijabla naziv="DomainObject.Predmet.ProtuStrankaListNazivFormatedOIB_1">
      <item>ACERNUS d.o.o. za građenje i trgovinu, OIB 63418490351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ACERNUS d.o.o. za građenje i trgovinu</izvorni_sadrzaj>
    <derivirana_varijabla naziv="DomainObject.Predmet.ProtustrankaIDrugi_1">ACERNUS d.o.o. za građenje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ACERNUS d.o.o. za građenje i trgovinu, OIB 63418490351, Matije Gupca 11/A, 21000 Split</izvorni_sadrzaj>
    <derivirana_varijabla naziv="DomainObject.Predmet.ProtustrankaIDrugiAdressOIB_1">ACERNUS d.o.o. za građenje i trgovinu, OIB 63418490351, Matije Gupca 11/A,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ACERNUS d.o.o. za građenje i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ACERNUS d.o.o. za građenje i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ACERNUS d.o.o. za građenje i trgovinu, OIB 63418490351, Matije Gupca 11/A,21000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ACERNUS d.o.o. za građenje i trgovinu, OIB 63418490351, Matije Gupca 11/A,21000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63418490351</item>
      <item>, OIB 85821130368</item>
      <item>, OIB 18683136487</item>
      <item>, OIB null</item>
    </izvorni_sadrzaj>
    <derivirana_varijabla naziv="DomainObject.Predmet.SudioniciListNazivOIB_1">
      <item>, OIB 63418490351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900</properties:Words>
  <properties:Characters>4987</properties:Characters>
  <properties:Lines>116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2018-09-04T10:15:00Z</dcterms:created>
  <dc:creator>Katarina Franković</dc:creator>
  <cp:lastModifiedBy>Katarina Franković</cp:lastModifiedBy>
  <cp:lastPrinted>2018-09-04T10:16:00Z</cp:lastPrinted>
  <dcterms:modified xmlns:xsi="http://www.w3.org/2001/XMLSchema-instance" xsi:type="dcterms:W3CDTF">2018-09-04T10:16:00Z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(2044 - 16  otvaranje i zaključenje stečajnog postupka čl. 132  Split.docx)</vt:lpwstr>
  </prop:property>
  <prop:property name="CC_coloring" pid="5" fmtid="{D5CDD505-2E9C-101B-9397-08002B2CF9AE}">
    <vt:bool>false</vt:bool>
  </prop:property>
</prop:Properties>
</file>