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2b76" w14:paraId="a852b76" w:rsidRDefault="00D911B7" w:rsidP="009C068D" w:rsidR="00D911B7">
      <w:pPr>
        <w:tabs>
          <w:tab w:pos="9072" w:val="right"/>
        </w:tabs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BA28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28F2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BA28F2">
        <w:rPr>
          <w:rFonts w:cs="Times New Roman" w:hAnsi="Times New Roman" w:ascii="Times New Roman"/>
          <w:sz w:val="24"/>
          <w:szCs w:val="24"/>
        </w:rPr>
        <w:t>j sutkinji</w:t>
      </w:r>
      <w:r w:rsidRPr="00BA28F2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BA28F2" w:rsidRPr="00BA28F2">
        <w:rPr>
          <w:rFonts w:cs="Times New Roman" w:hAnsi="Times New Roman" w:ascii="Times New Roman"/>
          <w:b/>
          <w:sz w:val="24"/>
          <w:szCs w:val="24"/>
        </w:rPr>
        <w:t>AGROPLUS d.o.o. „u stečaju“, Donji Miholjac, Industrijska zona Janjevci 6, MBS 030084910, OIB 07350499058</w:t>
      </w:r>
      <w:r w:rsidRPr="00BA28F2">
        <w:rPr>
          <w:rFonts w:cs="Times New Roman" w:hAnsi="Times New Roman" w:ascii="Times New Roman"/>
          <w:sz w:val="24"/>
          <w:szCs w:val="24"/>
        </w:rPr>
        <w:t xml:space="preserve">, dana </w:t>
      </w:r>
      <w:r w:rsidR="00BA28F2">
        <w:rPr>
          <w:rFonts w:cs="Times New Roman" w:hAnsi="Times New Roman" w:ascii="Times New Roman"/>
          <w:sz w:val="24"/>
          <w:szCs w:val="24"/>
        </w:rPr>
        <w:t>14. lipnja</w:t>
      </w:r>
      <w:r w:rsidR="001B6957" w:rsidRPr="00BA28F2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D911B7" w:rsidP="00D911B7" w:rsidR="00D911B7" w:rsidRPr="00BA2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BA2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8A33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28F2" w:rsidP="00BA28F2" w:rsidR="00BA28F2" w:rsidRPr="00810AEC">
      <w:pPr>
        <w:numPr>
          <w:ilvl w:val="0"/>
          <w:numId w:val="9"/>
        </w:numPr>
        <w:ind w:hanging="284" w:left="284"/>
        <w:jc w:val="both"/>
        <w:rPr>
          <w:b/>
        </w:rPr>
      </w:pPr>
      <w:r w:rsidRPr="00810AEC">
        <w:rPr>
          <w:b/>
        </w:rPr>
        <w:t>Određuje se prodaja u stečajnom postupku nekretnina u vlasništvu stečajnog dužnika, uz odgovarajuću primjenu pravila o ovrsi na nekretninama  i to: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</w:p>
    <w:p w:rsidRDefault="00BA28F2" w:rsidP="00BA28F2" w:rsidR="00BA28F2">
      <w:pPr>
        <w:numPr>
          <w:ilvl w:val="0"/>
          <w:numId w:val="8"/>
        </w:numPr>
        <w:jc w:val="both"/>
      </w:pPr>
      <w:r w:rsidRPr="005620FA">
        <w:rPr>
          <w:color w:val="000000"/>
        </w:rPr>
        <w:t xml:space="preserve">Nekretnina upisana kod Općinskog suda u Osijeku, </w:t>
      </w:r>
      <w:proofErr w:type="spellStart"/>
      <w:r w:rsidRPr="005620FA">
        <w:rPr>
          <w:color w:val="000000"/>
        </w:rPr>
        <w:t>Zk</w:t>
      </w:r>
      <w:proofErr w:type="spellEnd"/>
      <w:r w:rsidRPr="005620FA">
        <w:rPr>
          <w:color w:val="000000"/>
        </w:rPr>
        <w:t xml:space="preserve"> odjel Donji Miholjac, u </w:t>
      </w:r>
      <w:proofErr w:type="spellStart"/>
      <w:r w:rsidRPr="005620FA">
        <w:t>zk.ul</w:t>
      </w:r>
      <w:proofErr w:type="spellEnd"/>
      <w:r w:rsidRPr="005620FA">
        <w:t xml:space="preserve">. 302 za </w:t>
      </w:r>
      <w:proofErr w:type="spellStart"/>
      <w:r w:rsidRPr="005620FA">
        <w:t>ko</w:t>
      </w:r>
      <w:proofErr w:type="spellEnd"/>
      <w:r w:rsidRPr="005620FA">
        <w:t xml:space="preserve"> Donji Miholjac kč.br. 1674/1 </w:t>
      </w:r>
      <w:r>
        <w:t>dvorište i zemljište pod zgradama od 5443 m², (</w:t>
      </w:r>
      <w:r w:rsidRPr="005620FA">
        <w:rPr>
          <w:b/>
        </w:rPr>
        <w:t>uknjiženo pravo građenja za korist NEXUS GRADNJA d.o.o.</w:t>
      </w:r>
      <w:r>
        <w:t xml:space="preserve"> Donji Miholjac, na rok od 50 godina),</w:t>
      </w:r>
    </w:p>
    <w:p w:rsidRDefault="00BA28F2" w:rsidP="00BA28F2" w:rsidR="00BA28F2">
      <w:pPr>
        <w:ind w:left="360"/>
        <w:jc w:val="both"/>
      </w:pPr>
    </w:p>
    <w:p w:rsidRDefault="00BA28F2" w:rsidP="00BA28F2" w:rsidR="00BA28F2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</w:t>
      </w:r>
      <w:proofErr w:type="spellStart"/>
      <w:r w:rsidRPr="00810AEC">
        <w:rPr>
          <w:color w:val="000000"/>
        </w:rPr>
        <w:t>Beničanci</w:t>
      </w:r>
      <w:proofErr w:type="spellEnd"/>
      <w:r w:rsidRPr="00810AEC">
        <w:rPr>
          <w:color w:val="000000"/>
        </w:rPr>
        <w:t xml:space="preserve">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 xml:space="preserve">. 663, kč.br. 356/5 u naravi gospodarsko dvorište, upravna zgrada, pomoćna zgrada - portirnica, </w:t>
      </w:r>
      <w:proofErr w:type="spellStart"/>
      <w:r w:rsidRPr="00810AEC">
        <w:rPr>
          <w:color w:val="000000"/>
        </w:rPr>
        <w:t>Magadenovac</w:t>
      </w:r>
      <w:proofErr w:type="spellEnd"/>
      <w:r w:rsidRPr="00810AEC">
        <w:rPr>
          <w:color w:val="000000"/>
        </w:rPr>
        <w:t>, Ružina 3a, ukupne površine 3458 m</w:t>
      </w:r>
      <w:r w:rsidRPr="00810AEC">
        <w:rPr>
          <w:b/>
          <w:color w:val="000000"/>
          <w:sz w:val="28"/>
          <w:szCs w:val="28"/>
        </w:rPr>
        <w:t>²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</w:p>
    <w:p w:rsidRDefault="00BA28F2" w:rsidP="00BA28F2" w:rsidR="00BA28F2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 xml:space="preserve">. 1623, kč.br. 753 u naravi kuća, dvor, oranica, voćnjak u </w:t>
      </w:r>
      <w:proofErr w:type="spellStart"/>
      <w:r w:rsidRPr="00810AEC">
        <w:rPr>
          <w:color w:val="000000"/>
        </w:rPr>
        <w:t>Basaričekovoj</w:t>
      </w:r>
      <w:proofErr w:type="spellEnd"/>
      <w:r w:rsidRPr="00810AEC">
        <w:rPr>
          <w:color w:val="000000"/>
        </w:rPr>
        <w:t>, ukupne površine 982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rPr>
          <w:color w:val="000000"/>
        </w:rPr>
      </w:pPr>
    </w:p>
    <w:p w:rsidRDefault="00BA28F2" w:rsidP="00BA28F2" w:rsidR="00BA28F2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>. 3094, kč.br. 1674/9 u naravi dvorište, Kolodvorska, ukupne površine 219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rPr>
          <w:color w:val="000000"/>
        </w:rPr>
      </w:pPr>
    </w:p>
    <w:p w:rsidRDefault="00BA28F2" w:rsidP="00BA28F2" w:rsidR="00BA28F2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>. 3270, kč.br. 1674/2 u naravi dvorište, Kolodvorska, ukupne površine 1028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rPr>
          <w:color w:val="000000"/>
        </w:rPr>
      </w:pPr>
    </w:p>
    <w:p w:rsidRDefault="00BA28F2" w:rsidP="00BA28F2" w:rsidR="00BA28F2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u zemljišne knjige Općinskog suda u Puli-Pola,  k.o. Pula,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>. 19438, kč.br. 3165/1 u naravi tvornička hala, nadstrešnica za privredne potrebe, privredno dvorište površine 7782 m2, sveukupne površine 7782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6A5B95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u zemljišne knjige Općinskog suda u Puli-Pola, Zemljišnoknjižni odjel Pula, k.o. Pula,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>. 21117, kč.br. 3165/5 u naravi oranica površine 1106 m2, sveukupne površine 1106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ind w:firstLine="360" w:left="0"/>
        <w:rPr>
          <w:b/>
        </w:rPr>
      </w:pPr>
      <w:r w:rsidRPr="00810AEC">
        <w:rPr>
          <w:b/>
        </w:rPr>
        <w:lastRenderedPageBreak/>
        <w:t xml:space="preserve">Nekretnine navedene pod točkom </w:t>
      </w:r>
      <w:r>
        <w:rPr>
          <w:b/>
        </w:rPr>
        <w:t>6</w:t>
      </w:r>
      <w:r w:rsidRPr="00810AEC">
        <w:rPr>
          <w:b/>
        </w:rPr>
        <w:t xml:space="preserve">. i </w:t>
      </w:r>
      <w:r>
        <w:rPr>
          <w:b/>
        </w:rPr>
        <w:t>7</w:t>
      </w:r>
      <w:r w:rsidRPr="00810AEC">
        <w:rPr>
          <w:b/>
        </w:rPr>
        <w:t>. prodaju se kao funkcionalna cjelina</w:t>
      </w:r>
    </w:p>
    <w:p w:rsidRDefault="00BA28F2" w:rsidP="00BA28F2" w:rsidR="00BA28F2" w:rsidRPr="00810AEC">
      <w:pPr>
        <w:pStyle w:val="Odlomakpopisa"/>
        <w:rPr>
          <w:b/>
        </w:rPr>
      </w:pPr>
    </w:p>
    <w:p w:rsidRDefault="00BA28F2" w:rsidP="00BA28F2" w:rsidR="00BA28F2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1353/10000 ETAŽNO VLASNIŠTVO (E-1)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POSLOVNI PROSTOR 1  u prizemlju i galeriji, u diobnom planu označen ljubičastom bojom zvjezdasto osjenčan, koji se sastoji od: lokala, sanitarnog čvora, stubišta, hodnika, ureda 1, ureda 2, ureda 3, ureda 4, ukupne površine 244,44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, te sa </w:t>
      </w:r>
      <w:proofErr w:type="spellStart"/>
      <w:r w:rsidRPr="00810AEC">
        <w:rPr>
          <w:color w:val="000000"/>
        </w:rPr>
        <w:t>pripatcima</w:t>
      </w:r>
      <w:proofErr w:type="spellEnd"/>
      <w:r w:rsidRPr="00810AEC">
        <w:rPr>
          <w:color w:val="000000"/>
        </w:rPr>
        <w:t>:</w:t>
      </w:r>
      <w:r>
        <w:rPr>
          <w:color w:val="000000"/>
        </w:rPr>
        <w:t xml:space="preserve"> </w:t>
      </w:r>
      <w:r w:rsidRPr="00810AEC">
        <w:rPr>
          <w:color w:val="000000"/>
        </w:rPr>
        <w:t>parkiralište 13, parkiralište 14 i parkiralište 15, ukupne površine 33,12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jc w:val="both"/>
        <w:rPr>
          <w:color w:val="000000"/>
        </w:rPr>
      </w:pPr>
    </w:p>
    <w:p w:rsidRDefault="00BA28F2" w:rsidP="00BA28F2" w:rsidR="00BA28F2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356/10000 ETAŽNO VLASNIŠTVO (E-2)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POSLOVNI PROSTOR 2 u prizemlju i galeriji, u diobnom planu označen zelenom  bojom zvjezdasto osjenčan, koji se sastoji od: lokala, sanitarnog čvora, stubišta, i hodnika, ureda 1, ureda 2,  ukupne površine 64,10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parkiralište 16 ukupne površine 11,04 m</w:t>
      </w:r>
      <w:r w:rsidRPr="00810AEC">
        <w:rPr>
          <w:b/>
          <w:color w:val="000000"/>
          <w:sz w:val="28"/>
          <w:szCs w:val="28"/>
        </w:rPr>
        <w:t>²</w:t>
      </w:r>
      <w:r>
        <w:rPr>
          <w:b/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331/10000 ETAŽNO VLASNIŠTVO (E-5)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1. STAN 1 na I. katu  u diobnom planu označen crvenom  bojom koso osjenčan, koji se sastoji od: hodnika, kuhinje, ostave, sobe,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 xml:space="preserve"> i kupaonice, ukupne površine 76,05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pripatcima</w:t>
      </w:r>
      <w:proofErr w:type="spellEnd"/>
      <w:r w:rsidRPr="00810AEC">
        <w:rPr>
          <w:color w:val="000000"/>
        </w:rPr>
        <w:t>: balkon i parkiralište 5 ukupne površine 17,51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195/10000 ETAŽNO VLASNIŠTVO (E-6)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1. STAN 2 na I. katu  u diobnom planu označen plavom  bojom koso osjenčan, koji se sastoji od: hodnika, dnevnog boravka, kuhinje, ostave, sobe,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 xml:space="preserve"> i kupaonice, ukupne površine 45,46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 parkiralište 6 ukupne površine 11,04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BA28F2" w:rsidP="00BA28F2" w:rsidR="00BA28F2">
      <w:pPr>
        <w:ind w:firstLine="360"/>
        <w:jc w:val="both"/>
        <w:rPr>
          <w:color w:val="000000"/>
        </w:rPr>
      </w:pPr>
      <w:r w:rsidRPr="00810AEC">
        <w:rPr>
          <w:color w:val="000000"/>
        </w:rPr>
        <w:t>Suvlasnički dio: 277/10000 ETAŽNO VLASNIŠTVO (E-7)</w:t>
      </w:r>
    </w:p>
    <w:p w:rsidRDefault="00BA28F2" w:rsidP="00BA28F2" w:rsidR="00BA28F2" w:rsidRPr="00810AEC">
      <w:pPr>
        <w:ind w:firstLine="120" w:left="360"/>
        <w:jc w:val="both"/>
        <w:rPr>
          <w:color w:val="000000"/>
        </w:rPr>
      </w:pPr>
      <w:r w:rsidRPr="00810AEC">
        <w:rPr>
          <w:color w:val="000000"/>
        </w:rPr>
        <w:t xml:space="preserve">1. STAN 3 na I. katu  u diobnom planu označen smeđom  bojom koso osjenčan, koji se sastoji od: hodnika, dnevnog boravka, kuhinje, ostave, sobe,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 xml:space="preserve"> i kupaonice, ukupne površine 62,76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 parkiralište 28,  ukupne površine 14,46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195/10000 ETAŽNO VLASNIŠTVO (E-13)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1. STAN 9 na II. katu  u diobnom planu označen crvenom  bojom vodoravno osjenčan, koji se sastoji od: hodnika, dnevnog boravka, kuhinje,  sobe, 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>, kupaonice i ostave , ukupne površine 45,46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 parkiralište 11, ukupne površine 11,04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lastRenderedPageBreak/>
        <w:t>Suvlasnički dio: 298/10000 ETAŽNO VLASNIŠTVO (E-15)</w:t>
      </w:r>
      <w:r>
        <w:rPr>
          <w:color w:val="000000"/>
        </w:rPr>
        <w:t xml:space="preserve">, 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>1. STAN 11 na II. katu  u diobnom planu označen smeđom bojom vodoravno osjenčan, koji se sastoji od: hodnika,  kuhinje, ostave, dnevnog boravka, degažmana, sobe, kupaonice i sobe,   ukupne površine 66,55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pripatcima</w:t>
      </w:r>
      <w:proofErr w:type="spellEnd"/>
      <w:r w:rsidRPr="00810AEC">
        <w:rPr>
          <w:color w:val="000000"/>
        </w:rPr>
        <w:t>: balkon i  parkiralište 12, ukupne površine 17,25 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jc w:val="both"/>
        <w:rPr>
          <w:color w:val="000000"/>
        </w:rPr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248/10000 ETAŽNO VLASNIŠTVO (E-16)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12 na II. katu  u diobnom planu označen </w:t>
      </w:r>
      <w:proofErr w:type="spellStart"/>
      <w:r w:rsidRPr="00810AEC">
        <w:rPr>
          <w:color w:val="000000"/>
        </w:rPr>
        <w:t>rozom</w:t>
      </w:r>
      <w:proofErr w:type="spellEnd"/>
      <w:r w:rsidRPr="00810AEC">
        <w:rPr>
          <w:color w:val="000000"/>
        </w:rPr>
        <w:t xml:space="preserve"> bojom vodoravno osjenčan, koji se sastoji od: hodnika,  dnevnog boravka, kuhinje, sobe, </w:t>
      </w:r>
      <w:proofErr w:type="spellStart"/>
      <w:r w:rsidRPr="00810AEC">
        <w:rPr>
          <w:color w:val="000000"/>
        </w:rPr>
        <w:t>logge</w:t>
      </w:r>
      <w:proofErr w:type="spellEnd"/>
      <w:r w:rsidRPr="00810AEC">
        <w:rPr>
          <w:color w:val="000000"/>
        </w:rPr>
        <w:t>, kupaonice i ostave,   ukupne površine 58,54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  parkiralište 21, ukupne površine 11,04 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ind w:left="0"/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Suvlasnički dio: 248/10000 ETAŽNO VLASNIŠTVO (E-17)   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13 na II. katu  u diobnom planu označen ljubičastom  bojom vodoravno osjenčan, koji se sastoji od: hodnika, dnevnog boravka, kuhinje, sobe, </w:t>
      </w:r>
      <w:proofErr w:type="spellStart"/>
      <w:r w:rsidRPr="00810AEC">
        <w:rPr>
          <w:color w:val="000000"/>
        </w:rPr>
        <w:t>logge</w:t>
      </w:r>
      <w:proofErr w:type="spellEnd"/>
      <w:r w:rsidRPr="00810AEC">
        <w:rPr>
          <w:color w:val="000000"/>
        </w:rPr>
        <w:t>, kupaonice i ostave,  površine 58,54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   parkiralište 20, ukupne površine 11,04 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Suvlasnički dio: 331/10000 ETAŽNO VLASNIŠTVO (E-19)   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15 na III. katu  u diobnom planu označen sivom bojom mrežasto osjenčan, koji se sastoji od: hodnika, dnevnog boravka, kuhinje, ostave, sobe, sobe, 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 xml:space="preserve"> i kupaonice, površine 76,05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pripatcima</w:t>
      </w:r>
      <w:proofErr w:type="spellEnd"/>
      <w:r w:rsidRPr="00810AEC">
        <w:rPr>
          <w:color w:val="000000"/>
        </w:rPr>
        <w:t>: balkon i parkiralište 23 ukupne površine 17,73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rPr>
          <w:color w:val="000000"/>
        </w:rPr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Suvlasnički dio: 195/10000 ETAŽNO VLASNIŠTVO (E-20)   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16 na III. katu  u diobnom planu označen crvenom  bojom mrežasto osjenčan, koji se sastoji od: hodnika, dnevnog boravka, kuhinje,  sobe, 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>, kupaonice i ostave , ukupne površine 45,46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 parkiralište 22, ukupne površine 11,04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rPr>
          <w:color w:val="000000"/>
        </w:rPr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Suvlasnički dio: 277/10000 ETAŽNO VLASNIŠTVO (E-21)   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17 na III. katu  u diobnom planu označen svjetlo plavom  bojom mrežasto osjenčan, koji se sastoji od: hodnika, dnevnog boravka, kuhinje,  sobe, 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>, kupaonice i ostave, ukupne površine 62,76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 parkiralište 27, ukupne površine 14,46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 w:rsidRPr="00810AEC">
      <w:pPr>
        <w:pStyle w:val="Odlomakpopisa"/>
        <w:rPr>
          <w:color w:val="000000"/>
        </w:rPr>
      </w:pPr>
    </w:p>
    <w:p w:rsidRDefault="00BA28F2" w:rsidP="00BA28F2" w:rsidR="00BA28F2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BA28F2" w:rsidP="00BA28F2" w:rsidR="00BA28F2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Suvlasnički dio: 248/10000 ETAŽNO VLASNIŠTVO (E-23)   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19 na III. katu  u diobnom planu označen </w:t>
      </w:r>
      <w:proofErr w:type="spellStart"/>
      <w:r w:rsidRPr="00810AEC">
        <w:rPr>
          <w:color w:val="000000"/>
        </w:rPr>
        <w:t>rozom</w:t>
      </w:r>
      <w:proofErr w:type="spellEnd"/>
      <w:r w:rsidRPr="00810AEC">
        <w:rPr>
          <w:color w:val="000000"/>
        </w:rPr>
        <w:t xml:space="preserve">  bojom mrežasto osjenčan, koji se sastoji od: hodnika, dnevnog boravka, kuhinje, sobe, </w:t>
      </w:r>
      <w:proofErr w:type="spellStart"/>
      <w:r w:rsidRPr="00810AEC">
        <w:rPr>
          <w:color w:val="000000"/>
        </w:rPr>
        <w:t>logge</w:t>
      </w:r>
      <w:proofErr w:type="spellEnd"/>
      <w:r w:rsidRPr="00810AEC">
        <w:rPr>
          <w:color w:val="000000"/>
        </w:rPr>
        <w:t>, kupaonice i ostave,  ukupne površine 58,54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  parkiralište 21, ukupne površine 11,04 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BA28F2" w:rsidP="00BA28F2" w:rsidR="00BA28F2">
      <w:pPr>
        <w:pStyle w:val="Bezproreda1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BA28F2" w:rsidP="00BA28F2" w:rsidR="00BA28F2">
      <w:pPr>
        <w:numPr>
          <w:ilvl w:val="0"/>
          <w:numId w:val="9"/>
        </w:numPr>
        <w:ind w:hanging="426" w:left="426"/>
        <w:jc w:val="both"/>
      </w:pPr>
      <w:r>
        <w:t xml:space="preserve">Na nekretninama iz t. 1. ovog rješenja upisana su založna prava koje će se brisati nakon pravomoćnosti rješenja o dosudi i nakon što kupac položi </w:t>
      </w:r>
      <w:proofErr w:type="spellStart"/>
      <w:r>
        <w:t>kupovninu</w:t>
      </w:r>
      <w:proofErr w:type="spellEnd"/>
      <w:r>
        <w:t>.</w:t>
      </w:r>
    </w:p>
    <w:p w:rsidRDefault="00BA28F2" w:rsidP="00BA28F2" w:rsidR="00BA28F2">
      <w:pPr>
        <w:pStyle w:val="Odlomakpopisa"/>
        <w:ind w:hanging="426" w:left="426"/>
      </w:pPr>
    </w:p>
    <w:p w:rsidRDefault="00BA28F2" w:rsidP="00BA28F2" w:rsidR="00BA28F2">
      <w:pPr>
        <w:numPr>
          <w:ilvl w:val="0"/>
          <w:numId w:val="9"/>
        </w:numPr>
        <w:ind w:hanging="426" w:left="426"/>
        <w:jc w:val="both"/>
      </w:pPr>
      <w:r>
        <w:t>Zaključkom o prodaji utvrditi će se vrijednosti nekretnina, način i uvjeti prodaje nekretnina iz t. 1. ovog rješenja.</w:t>
      </w:r>
    </w:p>
    <w:p w:rsidRDefault="00BA28F2" w:rsidP="00BA28F2" w:rsidR="00BA28F2">
      <w:pPr>
        <w:pStyle w:val="Odlomakpopisa"/>
        <w:ind w:hanging="426" w:left="426"/>
      </w:pPr>
    </w:p>
    <w:p w:rsidRDefault="00BA28F2" w:rsidP="00BA28F2" w:rsidR="002B5500">
      <w:pPr>
        <w:numPr>
          <w:ilvl w:val="0"/>
          <w:numId w:val="9"/>
        </w:numPr>
        <w:ind w:hanging="426" w:left="426"/>
        <w:jc w:val="both"/>
      </w:pPr>
      <w:r>
        <w:t>Određuje se upis zabilježbe ovog rješenja o prodaji nekretnina stečajnog dužnika</w:t>
      </w:r>
      <w:r w:rsidR="002B5500">
        <w:t xml:space="preserve"> i to:</w:t>
      </w:r>
    </w:p>
    <w:p w:rsidRDefault="002B5500" w:rsidP="002B5500" w:rsidR="002B5500">
      <w:pPr>
        <w:pStyle w:val="Odlomakpopisa"/>
      </w:pPr>
    </w:p>
    <w:p w:rsidRDefault="00BA28F2" w:rsidP="002B5500" w:rsidR="002B5500">
      <w:pPr>
        <w:pStyle w:val="Odlomakpopisa"/>
        <w:numPr>
          <w:ilvl w:val="0"/>
          <w:numId w:val="10"/>
        </w:numPr>
        <w:jc w:val="both"/>
      </w:pPr>
      <w:r>
        <w:t xml:space="preserve"> iz točke I. </w:t>
      </w:r>
      <w:proofErr w:type="spellStart"/>
      <w:r>
        <w:t>podtočka</w:t>
      </w:r>
      <w:proofErr w:type="spellEnd"/>
      <w:r>
        <w:t xml:space="preserve"> 1. do 5. i od </w:t>
      </w:r>
      <w:proofErr w:type="spellStart"/>
      <w:r>
        <w:t>podtočke</w:t>
      </w:r>
      <w:proofErr w:type="spellEnd"/>
      <w:r>
        <w:t xml:space="preserve"> 8. do 20. ovog rješenja u zemljišnim knjigama Općinskog suda u Osijeku, </w:t>
      </w:r>
      <w:r w:rsidRPr="002B5500">
        <w:rPr>
          <w:b/>
        </w:rPr>
        <w:t>zemljišnoknjižni odjel Donji Miholjac</w:t>
      </w:r>
      <w:r>
        <w:t xml:space="preserve">, </w:t>
      </w:r>
    </w:p>
    <w:p w:rsidRDefault="00BA28F2" w:rsidP="002B5500" w:rsidR="00BA28F2">
      <w:pPr>
        <w:pStyle w:val="Odlomakpopisa"/>
        <w:numPr>
          <w:ilvl w:val="0"/>
          <w:numId w:val="10"/>
        </w:numPr>
        <w:jc w:val="both"/>
      </w:pPr>
      <w:r>
        <w:t xml:space="preserve">te točke I. </w:t>
      </w:r>
      <w:proofErr w:type="spellStart"/>
      <w:r>
        <w:t>potočke</w:t>
      </w:r>
      <w:proofErr w:type="spellEnd"/>
      <w:r>
        <w:t xml:space="preserve"> 6. i 7. u </w:t>
      </w:r>
      <w:r w:rsidRPr="002B5500">
        <w:t>zemljišnim knjigama Općinskog suda u Puli-Pola</w:t>
      </w:r>
      <w:r>
        <w:t xml:space="preserve">, </w:t>
      </w:r>
      <w:r w:rsidRPr="002B5500">
        <w:rPr>
          <w:b/>
        </w:rPr>
        <w:t>zemljišnoknjižni odjel Pula</w:t>
      </w:r>
      <w:r>
        <w:t>.</w:t>
      </w:r>
    </w:p>
    <w:p w:rsidRDefault="00BA28F2" w:rsidP="002B5500" w:rsidR="00BA28F2"/>
    <w:p w:rsidRDefault="00BA28F2" w:rsidP="00BA28F2" w:rsidR="00BA28F2">
      <w:pPr>
        <w:jc w:val="center"/>
      </w:pPr>
      <w:r w:rsidRPr="00BA28F2">
        <w:t>Obrazloženje</w:t>
      </w:r>
    </w:p>
    <w:p w:rsidRDefault="00BA28F2" w:rsidP="00BA28F2" w:rsidR="00BA28F2">
      <w:pPr>
        <w:jc w:val="center"/>
      </w:pPr>
    </w:p>
    <w:p w:rsidRDefault="00BA28F2" w:rsidP="00BA28F2" w:rsidR="00BA28F2" w:rsidRPr="00BA28F2">
      <w:pPr>
        <w:jc w:val="center"/>
      </w:pPr>
    </w:p>
    <w:p w:rsidRDefault="00BA28F2" w:rsidP="00BA28F2" w:rsidR="00BA28F2">
      <w:pPr>
        <w:ind w:firstLine="708"/>
        <w:jc w:val="both"/>
      </w:pPr>
      <w:r>
        <w:t>Rješenjem ovog suda broj 6 St-7/18-11 od 02.03.2018. godine, otvoren je stečajni postupak nad stečajnim dužnikom AGROPLUS d.o.o. Donji Miholjac, Industrijska zona Janjevci 6, MBS 030084910, OIB 07350499058.</w:t>
      </w:r>
    </w:p>
    <w:p w:rsidRDefault="00BA28F2" w:rsidP="002B5500" w:rsidR="00BA28F2">
      <w:pPr>
        <w:ind w:firstLine="708"/>
        <w:jc w:val="both"/>
      </w:pPr>
      <w:r>
        <w:t xml:space="preserve">Stečajnu masu stečajnog dužnika čine i nekretnine koje su opterećene </w:t>
      </w:r>
      <w:proofErr w:type="spellStart"/>
      <w:r>
        <w:t>razlučnim</w:t>
      </w:r>
      <w:proofErr w:type="spellEnd"/>
      <w:r>
        <w:t xml:space="preserve"> pravima, a koje su predmet prodaje određene ovim rješenjem.</w:t>
      </w:r>
    </w:p>
    <w:p w:rsidRDefault="00BA28F2" w:rsidP="002B5500" w:rsidR="00BA28F2">
      <w:pPr>
        <w:ind w:firstLine="708"/>
        <w:jc w:val="both"/>
      </w:pPr>
      <w:r>
        <w:t xml:space="preserve">Stečajni upravitelj je u svom izvješću od 12.05.2018. godine, predložio, a skupština vjerovnika na izvještajnom ročištu održanom dana 6. lipnja 2018. godine, donijela odluku da se nekretnine iz t. I. ovog Rješenja, a na kojima postoji </w:t>
      </w:r>
      <w:proofErr w:type="spellStart"/>
      <w:r>
        <w:t>razlučno</w:t>
      </w:r>
      <w:proofErr w:type="spellEnd"/>
      <w:r>
        <w:t xml:space="preserve"> pravo prodaju u stečajnom postupku uz odgovarajuću primjenu pravila o ovrsi na nekretninama, sukladno čl. 247. st. 1. i 2. Stečajnog zakona (NN 71/15</w:t>
      </w:r>
      <w:r w:rsidR="002B5500">
        <w:t xml:space="preserve"> i 104/17</w:t>
      </w:r>
      <w:r>
        <w:t>), te je slijedom toga odlučeno kao u izreci ovog rješenja.</w:t>
      </w:r>
    </w:p>
    <w:p w:rsidRDefault="00BA28F2" w:rsidP="002B5500" w:rsidR="00BA28F2">
      <w:pPr>
        <w:ind w:firstLine="708"/>
        <w:jc w:val="both"/>
      </w:pPr>
      <w:r>
        <w:t>Zaključkom o prodaji, a nakon pravomoćnosti ovog rješenja, odrediti će se vrijednost nekretnina, način i uvjeti prodaje sukladno čl. 247. st. 3. SZ-a.</w:t>
      </w:r>
    </w:p>
    <w:p w:rsidRDefault="002B5500" w:rsidP="002B5500" w:rsidR="002B5500">
      <w:pPr>
        <w:ind w:firstLine="708"/>
        <w:jc w:val="both"/>
      </w:pPr>
    </w:p>
    <w:p w:rsidRDefault="002B5500" w:rsidP="002B5500" w:rsidR="002B5500">
      <w:pPr>
        <w:ind w:firstLine="708"/>
        <w:jc w:val="both"/>
      </w:pPr>
    </w:p>
    <w:p w:rsidRDefault="00BA28F2" w:rsidP="00BA28F2" w:rsidR="00BA28F2" w:rsidRPr="00B51211">
      <w:pPr>
        <w:jc w:val="center"/>
      </w:pPr>
      <w:r w:rsidRPr="00B51211">
        <w:t>U Osijeku</w:t>
      </w:r>
      <w:r>
        <w:t xml:space="preserve"> 14. lipnja 2018. g.</w:t>
      </w:r>
    </w:p>
    <w:p w:rsidRDefault="001B6957" w:rsidP="000F5616" w:rsidR="001B695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0F5616">
      <w:pPr>
        <w:pStyle w:val="Bezproreda"/>
        <w:tabs>
          <w:tab w:pos="61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756DC" w:rsidP="001B6957" w:rsidR="001756DC">
      <w:pPr>
        <w:pStyle w:val="Bezproreda"/>
        <w:tabs>
          <w:tab w:pos="6120" w:val="left"/>
        </w:tabs>
        <w:rPr>
          <w:rFonts w:cs="Times New Roman" w:hAnsi="Times New Roman" w:ascii="Times New Roman"/>
          <w:sz w:val="24"/>
          <w:szCs w:val="24"/>
        </w:rPr>
      </w:pPr>
    </w:p>
    <w:p w:rsidRDefault="001756DC" w:rsidP="001B6957" w:rsidR="001756DC">
      <w:pPr>
        <w:pStyle w:val="Bezproreda"/>
        <w:tabs>
          <w:tab w:pos="6120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1756DC" w:rsidP="000F5616" w:rsidR="001756DC">
      <w:pPr>
        <w:jc w:val="both"/>
      </w:pPr>
      <w:bookmarkStart w:name="_GoBack" w:id="0"/>
      <w:bookmarkEnd w:id="0"/>
    </w:p>
    <w:p w:rsidRDefault="00C34E59" w:rsidP="00C34E59" w:rsidR="000F5616" w:rsidRPr="008A33DA">
      <w:pPr>
        <w:tabs>
          <w:tab w:pos="3510" w:val="left"/>
        </w:tabs>
        <w:jc w:val="both"/>
      </w:pPr>
      <w:r w:rsidRPr="008A33DA">
        <w:tab/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C85A8F" w:rsidP="001B6957" w:rsidR="00D73536" w:rsidRPr="008A33DA">
      <w:pPr>
        <w:pStyle w:val="Bezproreda"/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2B5500">
        <w:rPr>
          <w:rFonts w:cs="Times New Roman" w:hAnsi="Times New Roman" w:ascii="Times New Roman"/>
          <w:sz w:val="24"/>
          <w:szCs w:val="24"/>
        </w:rPr>
        <w:t>Zoran Subotić</w:t>
      </w:r>
    </w:p>
    <w:p w:rsidRDefault="00C85A8F" w:rsidP="00C85A8F" w:rsidR="00C85A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 xml:space="preserve">2. ŽDO </w:t>
      </w:r>
      <w:r w:rsidR="00D73536" w:rsidRPr="008A33DA">
        <w:rPr>
          <w:rFonts w:cs="Times New Roman" w:hAnsi="Times New Roman" w:ascii="Times New Roman"/>
          <w:sz w:val="24"/>
          <w:szCs w:val="24"/>
        </w:rPr>
        <w:t>Osijek</w:t>
      </w:r>
    </w:p>
    <w:p w:rsidRDefault="002B5500" w:rsidP="001B6957" w:rsidR="001B6957" w:rsidRPr="008A33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756C9" w:rsidRPr="008A33DA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8A33DA">
        <w:rPr>
          <w:rFonts w:cs="Times New Roman" w:hAnsi="Times New Roman" w:ascii="Times New Roman"/>
          <w:sz w:val="24"/>
          <w:szCs w:val="24"/>
        </w:rPr>
        <w:t xml:space="preserve"> e- oglasna ploča suda </w:t>
      </w:r>
      <w:r w:rsidR="00CE666F" w:rsidRPr="008A33DA">
        <w:rPr>
          <w:rFonts w:cs="Times New Roman" w:hAnsi="Times New Roman" w:ascii="Times New Roman"/>
          <w:sz w:val="24"/>
          <w:szCs w:val="24"/>
        </w:rPr>
        <w:t xml:space="preserve">uz podnesak </w:t>
      </w:r>
      <w:r w:rsidR="00566E69">
        <w:rPr>
          <w:rFonts w:cs="Times New Roman" w:hAnsi="Times New Roman" w:ascii="Times New Roman"/>
          <w:sz w:val="24"/>
          <w:szCs w:val="24"/>
        </w:rPr>
        <w:t xml:space="preserve">st. uprav. od </w:t>
      </w:r>
      <w:r>
        <w:rPr>
          <w:rFonts w:cs="Times New Roman" w:hAnsi="Times New Roman" w:ascii="Times New Roman"/>
          <w:sz w:val="24"/>
          <w:szCs w:val="24"/>
        </w:rPr>
        <w:t>11.6</w:t>
      </w:r>
      <w:r w:rsidR="00566E69">
        <w:rPr>
          <w:rFonts w:cs="Times New Roman" w:hAnsi="Times New Roman" w:ascii="Times New Roman"/>
          <w:sz w:val="24"/>
          <w:szCs w:val="24"/>
        </w:rPr>
        <w:t>.2018. g.</w:t>
      </w:r>
      <w:r>
        <w:rPr>
          <w:rFonts w:cs="Times New Roman" w:hAnsi="Times New Roman" w:ascii="Times New Roman"/>
          <w:sz w:val="24"/>
          <w:szCs w:val="24"/>
        </w:rPr>
        <w:t xml:space="preserve"> u spisu</w:t>
      </w:r>
    </w:p>
    <w:p w:rsidRDefault="001B6957" w:rsidP="001B6957" w:rsidR="00DC33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4</w:t>
      </w:r>
      <w:r w:rsidR="00DC334D" w:rsidRPr="008A33D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DC334D" w:rsidRPr="008A33DA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C334D" w:rsidRPr="008A33DA">
        <w:rPr>
          <w:rFonts w:cs="Times New Roman" w:hAnsi="Times New Roman" w:ascii="Times New Roman"/>
          <w:sz w:val="24"/>
          <w:szCs w:val="24"/>
        </w:rPr>
        <w:t>. odjel Osijek – nakon pravomoćnosti</w:t>
      </w:r>
    </w:p>
    <w:p w:rsidRDefault="002B5500" w:rsidP="001B6957" w:rsidR="002B5500" w:rsidRPr="008A33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odjel Pula – nakon pravomoćnosti</w:t>
      </w:r>
    </w:p>
    <w:p w:rsidRDefault="002B5500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C85A8F" w:rsidRPr="008A33DA">
        <w:rPr>
          <w:rFonts w:cs="Times New Roman" w:hAnsi="Times New Roman" w:ascii="Times New Roman"/>
          <w:sz w:val="24"/>
          <w:szCs w:val="24"/>
        </w:rPr>
        <w:t xml:space="preserve">. </w:t>
      </w:r>
      <w:r w:rsidR="008A33DA">
        <w:rPr>
          <w:rFonts w:cs="Times New Roman" w:hAnsi="Times New Roman" w:ascii="Times New Roman"/>
          <w:sz w:val="24"/>
          <w:szCs w:val="24"/>
        </w:rPr>
        <w:t>K-</w:t>
      </w:r>
      <w:r>
        <w:rPr>
          <w:rFonts w:cs="Times New Roman" w:hAnsi="Times New Roman" w:ascii="Times New Roman"/>
          <w:sz w:val="24"/>
          <w:szCs w:val="24"/>
        </w:rPr>
        <w:t xml:space="preserve"> 14.7.</w:t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73B42" w:rsidP="00345FED" w:rsidR="00345FE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 w:rsidRPr="00D911B7">
        <w:rPr>
          <w:rFonts w:cs="Times New Roman" w:hAnsi="Times New Roman" w:ascii="Times New Roman"/>
          <w:sz w:val="24"/>
          <w:szCs w:val="24"/>
        </w:rPr>
        <w:t>STEČAJN</w:t>
      </w:r>
      <w:r w:rsidR="00345FED">
        <w:rPr>
          <w:rFonts w:cs="Times New Roman" w:hAnsi="Times New Roman" w:ascii="Times New Roman"/>
          <w:sz w:val="24"/>
          <w:szCs w:val="24"/>
        </w:rPr>
        <w:t>A SUTKINJA</w:t>
      </w:r>
    </w:p>
    <w:p w:rsidRDefault="00345FED" w:rsidP="00345FED" w:rsidR="00345FED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  <w:r w:rsidRPr="00D911B7">
        <w:rPr>
          <w:rFonts w:cs="Times New Roman" w:hAnsi="Times New Roman" w:ascii="Times New Roman"/>
          <w:sz w:val="24"/>
          <w:szCs w:val="24"/>
        </w:rPr>
        <w:t>Nada Roso</w:t>
      </w:r>
      <w:r w:rsidR="002B5500">
        <w:rPr>
          <w:rFonts w:cs="Times New Roman" w:hAnsi="Times New Roman" w:ascii="Times New Roman"/>
          <w:sz w:val="24"/>
          <w:szCs w:val="24"/>
        </w:rPr>
        <w:t>, v.r.</w:t>
      </w:r>
    </w:p>
    <w:p w:rsidRDefault="00345FED" w:rsidP="00345FED" w:rsidR="00345FED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5FED" w:rsidP="00345FED" w:rsidR="00345FED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5500" w:rsidP="002B5500" w:rsidR="002B550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2B5500" w:rsidP="002B5500" w:rsidR="002B5500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345FED" w:rsidP="00345FED" w:rsidR="00345FED" w:rsidRPr="00D911B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45FED" w:rsidP="00345FED" w:rsidR="00345FED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5FED" w:rsidP="00345FED" w:rsidR="00345FE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345FED" w:rsidP="00345FED" w:rsidR="00345FE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Ovlašteni službenik</w:t>
      </w:r>
    </w:p>
    <w:p w:rsidRDefault="00345FED" w:rsidP="00345FED" w:rsidR="00345FED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Danijela Sekulić</w:t>
      </w:r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1A" w:rsidP="000F5616" w:rsidR="00A3051A">
      <w:r>
        <w:separator/>
      </w:r>
    </w:p>
  </w:endnote>
  <w:endnote w:id="0" w:type="continuationSeparator">
    <w:p w:rsidRDefault="00A3051A" w:rsidP="000F5616" w:rsidR="00A30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1A" w:rsidP="000F5616" w:rsidR="00A3051A">
      <w:r>
        <w:separator/>
      </w:r>
    </w:p>
  </w:footnote>
  <w:footnote w:id="0" w:type="continuationSeparator">
    <w:p w:rsidRDefault="00A3051A" w:rsidP="000F5616" w:rsidR="00A30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6DC">
          <w:rPr>
            <w:noProof/>
          </w:rPr>
          <w:t>3</w:t>
        </w:r>
        <w:r>
          <w:fldChar w:fldCharType="end"/>
        </w:r>
      </w:p>
    </w:sdtContent>
  </w:sdt>
  <w:p w:rsidRDefault="00BA28F2" w:rsidP="00BA28F2" w:rsidR="00BA28F2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Broj: </w:t>
    </w:r>
    <w:r w:rsidRPr="00D911B7">
      <w:rPr>
        <w:rFonts w:cs="Times New Roman" w:hAnsi="Times New Roman" w:ascii="Times New Roman"/>
        <w:sz w:val="24"/>
        <w:szCs w:val="24"/>
      </w:rPr>
      <w:t>6 St-</w:t>
    </w:r>
    <w:r>
      <w:rPr>
        <w:rFonts w:cs="Times New Roman" w:hAnsi="Times New Roman" w:ascii="Times New Roman"/>
        <w:sz w:val="24"/>
        <w:szCs w:val="24"/>
      </w:rPr>
      <w:t>7/18-26</w:t>
    </w:r>
  </w:p>
  <w:p w:rsidRDefault="000F5616" w:rsidP="00BA28F2" w:rsidR="000F56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2A5402"/>
    <w:multiLevelType w:val="hybridMultilevel"/>
    <w:tmpl w:val="EBFCAAAC"/>
    <w:lvl w:tplc="F13AC884" w:ilvl="0">
      <w:start w:val="6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5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47A72473"/>
    <w:multiLevelType w:val="hybridMultilevel"/>
    <w:tmpl w:val="C5EEC76E"/>
    <w:lvl w:tplc="C12C451C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46DA1"/>
    <w:rsid w:val="0009056D"/>
    <w:rsid w:val="000F5616"/>
    <w:rsid w:val="001756DC"/>
    <w:rsid w:val="001B6957"/>
    <w:rsid w:val="002756C9"/>
    <w:rsid w:val="002B5500"/>
    <w:rsid w:val="00345FED"/>
    <w:rsid w:val="004C49E9"/>
    <w:rsid w:val="00547936"/>
    <w:rsid w:val="00566E69"/>
    <w:rsid w:val="005E60C7"/>
    <w:rsid w:val="006F3A01"/>
    <w:rsid w:val="007F308F"/>
    <w:rsid w:val="008A33DA"/>
    <w:rsid w:val="008C444A"/>
    <w:rsid w:val="008D1B62"/>
    <w:rsid w:val="009C068D"/>
    <w:rsid w:val="00A15F6A"/>
    <w:rsid w:val="00A3051A"/>
    <w:rsid w:val="00A57F13"/>
    <w:rsid w:val="00A73B42"/>
    <w:rsid w:val="00A83F41"/>
    <w:rsid w:val="00B14A26"/>
    <w:rsid w:val="00B35539"/>
    <w:rsid w:val="00B666B2"/>
    <w:rsid w:val="00BA28F2"/>
    <w:rsid w:val="00C254EA"/>
    <w:rsid w:val="00C34E59"/>
    <w:rsid w:val="00C85A8F"/>
    <w:rsid w:val="00CE666F"/>
    <w:rsid w:val="00D03D73"/>
    <w:rsid w:val="00D32815"/>
    <w:rsid w:val="00D73536"/>
    <w:rsid w:val="00D86028"/>
    <w:rsid w:val="00D911B7"/>
    <w:rsid w:val="00DC334D"/>
    <w:rsid w:val="00E5763B"/>
    <w:rsid w:val="00E97587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customStyle="true" w:styleId="Bezproreda1" w:type="paragraph">
    <w:name w:val="Bez proreda1"/>
    <w:uiPriority w:val="1"/>
    <w:qFormat/>
    <w:rsid w:val="00BA28F2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756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56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6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6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6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customStyle="1" w:styleId="Bezproreda1" w:type="paragraph">
    <w:name w:val="Bez proreda1"/>
    <w:uiPriority w:val="1"/>
    <w:qFormat/>
    <w:rsid w:val="00BA28F2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756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56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6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6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6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B1A80-25B9-497E-8CD3-DD0457334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1578</properties:Words>
  <properties:Characters>8698</properties:Characters>
  <properties:Lines>255</properties:Lines>
  <properties:Paragraphs>83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2018-06-14T07:46:00Z</dcterms:created>
  <dc:creator>Danijela Sekulić</dc:creator>
  <cp:lastModifiedBy>Danijela Sekulić</cp:lastModifiedBy>
  <cp:lastPrinted>2018-06-14T07:53:00Z</cp:lastPrinted>
  <dcterms:modified xmlns:xsi="http://www.w3.org/2001/XMLSchema-instance" xsi:type="dcterms:W3CDTF">2018-06-14T07:55:00Z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(AGROPLUS.docx)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