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3551" w14:paraId="d2235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ED37D8" w:rsidP="00ED37D8" w:rsidR="00ED37D8">
      <w:pPr>
        <w:spacing w:after="0"/>
        <w:rPr>
          <w:rFonts w:cs="Times New Roman"/>
        </w:rPr>
      </w:pPr>
      <w:r>
        <w:rPr>
          <w:noProof/>
          <w:lang w:eastAsia="hr-HR"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REPUBLIKA HRVATSKA</w:t>
      </w:r>
    </w:p>
    <w:p w:rsidRDefault="00ED37D8" w:rsidP="00ED37D8" w:rsidR="00ED37D8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TRGOVAČKI SUD U OSIJEKU</w:t>
      </w:r>
    </w:p>
    <w:p w:rsidRDefault="00ED37D8" w:rsidP="00ED37D8" w:rsidR="00ED37D8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STALNA SLUŽBA U SLAVONSKOM BRODU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3 St-907/2013-</w:t>
      </w:r>
      <w:r>
        <w:rPr>
          <w:rFonts w:cs="Times New Roman"/>
          <w:color w:val="000000"/>
        </w:rPr>
        <w:t>117</w:t>
      </w:r>
    </w:p>
    <w:p w:rsidRDefault="00ED37D8" w:rsidP="00ED37D8" w:rsidR="00ED37D8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Trg pobjede 13</w:t>
      </w:r>
    </w:p>
    <w:p w:rsidRDefault="00ED37D8" w:rsidP="00ED37D8" w:rsidR="00ED37D8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35000 Slavonski Brod</w:t>
      </w: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beforeAutospacing="true" w:before="100"/>
        <w:jc w:val="center"/>
        <w:rPr>
          <w:rFonts w:cs="Times New Roman"/>
          <w:b/>
          <w:color w:val="222222"/>
          <w:lang w:val="en-US"/>
        </w:rPr>
      </w:pPr>
      <w:r>
        <w:rPr>
          <w:rFonts w:cs="Times New Roman"/>
          <w:b/>
          <w:color w:val="222222"/>
        </w:rPr>
        <w:t>Z A K L J U Č A K</w:t>
      </w:r>
    </w:p>
    <w:p w:rsidRDefault="00ED37D8" w:rsidP="00ED37D8" w:rsidR="00ED37D8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TRGOVAČKI SUD U OSIJEKU STALNA SLUŽBA U SLAVONSKOM BRODU, po stečajnoj sutkinji Danieli Martini Maoduš, u postupku stečaja nad stečajnim dužnikom </w:t>
      </w:r>
      <w:r>
        <w:rPr>
          <w:rFonts w:cs="Times New Roman"/>
          <w:b/>
          <w:color w:val="222222"/>
        </w:rPr>
        <w:t>IDEAL d.o.o. Požega, Novi Štitnjak 22A, Požega, OIB: 15023528049</w:t>
      </w:r>
      <w:r>
        <w:rPr>
          <w:rFonts w:cs="Times New Roman"/>
          <w:color w:val="222222"/>
        </w:rPr>
        <w:t xml:space="preserve">, zastupano po stečajnoj upraviteljici Almi Opačak, </w:t>
      </w:r>
      <w:r>
        <w:rPr>
          <w:rFonts w:cs="Times New Roman"/>
          <w:color w:val="222222"/>
        </w:rPr>
        <w:t>9. studenoga</w:t>
      </w:r>
      <w:r>
        <w:rPr>
          <w:rFonts w:cs="Times New Roman"/>
          <w:color w:val="222222"/>
        </w:rPr>
        <w:t xml:space="preserve"> 2017.</w:t>
      </w:r>
    </w:p>
    <w:p w:rsidRDefault="00ED37D8" w:rsidP="00ED37D8" w:rsidR="00ED37D8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ED37D8" w:rsidP="00ED37D8" w:rsidR="00ED37D8">
      <w:pPr>
        <w:spacing w:after="0"/>
        <w:jc w:val="both"/>
        <w:rPr>
          <w:rFonts w:cs="Times New Roman"/>
        </w:rPr>
      </w:pPr>
    </w:p>
    <w:p w:rsidRDefault="00ED37D8" w:rsidP="00ED37D8" w:rsidR="00ED37D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Vraća se steč.upraviteljici obračun nagrade i stvarnih troškova steč.upraviteljice te završni račun koji su predani sudu 16.10.2017. jer je uložena žalba na rješenje ovog Suda od 26. rujna 2017.</w:t>
      </w:r>
    </w:p>
    <w:p w:rsidRDefault="00ED37D8" w:rsidP="00ED37D8" w:rsidR="00ED37D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Poziva se steč.upraviteljica dostaviti završni račun i obračun nagrade nakon pravomoćnosti rješenja o namirenju.</w:t>
      </w:r>
    </w:p>
    <w:p w:rsidRDefault="00ED37D8" w:rsidP="00ED37D8" w:rsidR="00ED37D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ED37D8" w:rsidP="00ED37D8" w:rsidR="00ED37D8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Slavonskom Brodu </w:t>
      </w:r>
      <w:r>
        <w:rPr>
          <w:rFonts w:cs="Times New Roman"/>
          <w:color w:val="000000"/>
        </w:rPr>
        <w:t>9. studenoga</w:t>
      </w:r>
      <w:r>
        <w:rPr>
          <w:rFonts w:cs="Times New Roman"/>
          <w:color w:val="000000"/>
        </w:rPr>
        <w:t xml:space="preserve"> 2017.</w:t>
      </w: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ind w:left="6372"/>
        <w:rPr>
          <w:rFonts w:cs="Times New Roman"/>
        </w:rPr>
      </w:pPr>
      <w:r>
        <w:rPr>
          <w:rFonts w:cs="Times New Roman"/>
          <w:color w:val="000000"/>
        </w:rPr>
        <w:t>Stečajna sutkinja:</w:t>
      </w:r>
    </w:p>
    <w:p w:rsidRDefault="00ED37D8" w:rsidP="00ED37D8" w:rsidR="00ED37D8">
      <w:pPr>
        <w:spacing w:after="0"/>
        <w:ind w:left="6372"/>
        <w:rPr>
          <w:rFonts w:cs="Times New Roman"/>
        </w:rPr>
      </w:pPr>
    </w:p>
    <w:p w:rsidRDefault="00ED37D8" w:rsidP="00ED37D8" w:rsidR="00ED37D8">
      <w:pPr>
        <w:spacing w:after="0"/>
        <w:ind w:left="6372"/>
        <w:rPr>
          <w:rFonts w:cs="Times New Roman"/>
        </w:rPr>
      </w:pPr>
      <w:r>
        <w:rPr>
          <w:rFonts w:cs="Times New Roman"/>
          <w:color w:val="000000"/>
        </w:rPr>
        <w:t>Daniela Martini Maoduš</w:t>
      </w: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</w:p>
    <w:p w:rsidRDefault="00ED37D8" w:rsidP="00ED37D8" w:rsidR="00ED37D8">
      <w:pPr>
        <w:spacing w:after="0"/>
        <w:rPr>
          <w:rFonts w:cs="Times New Roman"/>
        </w:rPr>
      </w:pPr>
      <w:r>
        <w:rPr>
          <w:rFonts w:cs="Times New Roman"/>
        </w:rPr>
        <w:t>Objaviti na eOglasnoj ploči suda radi dostave</w:t>
      </w:r>
    </w:p>
    <w:p w:rsidRDefault="00AE649C" w:rsidP="004F27AE" w:rsidR="00AE649C" w:rsidRPr="00ED37D8">
      <w:pPr>
        <w:pStyle w:val="NormaleSPIS"/>
        <w:rPr>
          <w:b/>
        </w:rPr>
      </w:pPr>
    </w:p>
    <w:sectPr w:rsidSect="0032366B" w:rsidR="00AE649C" w:rsidRPr="00ED37D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722C0F"/>
    <w:multiLevelType w:val="hybridMultilevel"/>
    <w:tmpl w:val="F2A6957C"/>
    <w:lvl w:tplc="C5246A86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7D8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6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St-907/2013-117</izvorni_sadrzaj>
    <derivirana_varijabla naziv="DomainObject.Oznaka_1">St-907/2013-117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  ,III,IV - dio  kod suca</izvorni_sadrzaj>
    <derivirana_varijabla naziv="DomainObject.Predmet.PrimjedbaSuca_1">I,II     ,III,IV - dio 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St-907/2013-117</izvorni_sadrzaj>
    <derivirana_varijabla naziv="DomainObject.PoslovniBrojDokumenta_1">St-907/2013-117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4C00E-F0A9-4C36-AE18-D8BF5FE8E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746</properties:Characters>
  <properties:Lines>34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2017-11-09T13:30:00Z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St-907/2013-117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