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c26b" w14:paraId="b18c26b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735C75">
        <w:rPr>
          <w:rFonts w:cs="Times New Roman" w:hAnsi="Times New Roman" w:ascii="Times New Roman"/>
          <w:color w:val="000000"/>
          <w:sz w:val="24"/>
          <w:szCs w:val="24"/>
          <w:lang w:val="hr-HR"/>
        </w:rPr>
        <w:t>-139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1728BD" w:rsidR="001728BD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Nenad Mihaljević, Gromačine 20, 51512 Njivice, OIB 24222139318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="00B24610" w:rsidRPr="007067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 građanski sud u Zagrebu, zemljišnoknjižni odjel Zagreb, zk ul. 12013, k.o Grad Zagreb, kao kč.br. 8613/71 – KUĆA BR. 38/C U ZAGREBU, JELENOVAC I DVORIŠTE, ukupne površine 1056 m2 ili 293,6 čhv, i to:</w:t>
      </w:r>
    </w:p>
    <w:p w:rsidRDefault="001728BD" w:rsidP="001728BD" w:rsidR="001728BD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28BD" w:rsidP="001728BD" w:rsidR="000A7D24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1.suvlasnički dio: 12/100 ETAŽNO VLASNIŠTVO (E-1) – Trosobni stan sa terasom u etaži suterena površine 105,39 čm.</w:t>
      </w:r>
    </w:p>
    <w:p w:rsidRDefault="00B9531B" w:rsidP="00B9531B" w:rsidR="00B9531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96467C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Nenad Mihaljević, Gromačine 20, 51512 Njivice, OIB 24222139318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6071B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721.500,00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6071B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138.300,00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uplatiti preostalu kupovninu u iznosu od </w:t>
      </w:r>
      <w:r w:rsidR="006071B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583.200,00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140198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78930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067D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građanskom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04B41" w:rsidR="00FE35F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B55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23944/13 = Z-23950/13 od 15. svibnja 2013.g.</w:t>
      </w:r>
    </w:p>
    <w:p w:rsidRDefault="006B550A" w:rsidP="00604B41" w:rsidR="006B550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415A9E">
        <w:rPr>
          <w:rFonts w:cs="Times New Roman" w:hAnsi="Times New Roman" w:ascii="Times New Roman"/>
          <w:color w:val="000000"/>
          <w:sz w:val="24"/>
          <w:szCs w:val="24"/>
          <w:lang w:val="hr-HR"/>
        </w:rPr>
        <w:t>-48627/18 od 13. rujna 2018.g.</w:t>
      </w:r>
    </w:p>
    <w:p w:rsidRDefault="00415A9E" w:rsidP="00604B41" w:rsidR="00415A9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F44F0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46284/2005 od 28. studenog 2005.g.</w:t>
      </w:r>
    </w:p>
    <w:p w:rsidRDefault="008F44F0" w:rsidP="00604B41" w:rsidR="008F44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C90FF0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C90FF0" w:rsidP="00604B41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02609">
        <w:rPr>
          <w:rFonts w:cs="Times New Roman" w:hAnsi="Times New Roman" w:ascii="Times New Roman"/>
          <w:color w:val="000000"/>
          <w:sz w:val="24"/>
          <w:szCs w:val="24"/>
          <w:lang w:val="hr-HR"/>
        </w:rPr>
        <w:t>4165/09 od 27. siječnja 2009.g.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pravomoćno dana 31. srpnja 2018.g., sud je, sukladno čl. 247. st. 1. i 2. Stečajnog zakona (NN 71/15,104/17, dalje SZ) odredio prodaju nekretnine  navedene i opisane u toč. I ovog rješenja. Zatim je, sukladno čl. 247. st. 3 SZ-a, Zaključkom o prodaji St-155/13-89 od 12. rujna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BF65CC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747-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757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BF65CC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Nenad Mihaljević, Gromačine 20, 51512 Njivice, OIB 24222139318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721.500,00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(1/2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691.500,00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navedeni kupac dostavio je valjanu povoljniju ponudu u provedenom nadmetanju, a u odnosu na drugog ponuditelja.  Dakle, kupac je u odnosu na ponuđenu kupovninu ispunio uvjet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SZ-a, odnos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Nenad Mihaljević, Gromačine 20, 51512 Njivice, OIB 24222139318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43B92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6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735C75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735C75" w:rsidP="00B76BCF" w:rsidR="00735C75" w:rsidRPr="00735C75">
      <w:pPr>
        <w:ind w:left="4956"/>
        <w:rPr>
          <w:rFonts w:cs="Times New Roman" w:hAnsi="Times New Roman" w:ascii="Times New Roman"/>
          <w:sz w:val="24"/>
          <w:szCs w:val="24"/>
        </w:rPr>
      </w:pPr>
      <w:r w:rsidRPr="00735C75">
        <w:rPr>
          <w:rFonts w:cs="Times New Roman" w:hAnsi="Times New Roman" w:ascii="Times New Roman"/>
          <w:sz w:val="24"/>
          <w:szCs w:val="24"/>
        </w:rPr>
        <w:t>Za točnost otprav</w:t>
      </w:r>
      <w:bookmarkStart w:name="_GoBack" w:id="0"/>
      <w:bookmarkEnd w:id="0"/>
      <w:r w:rsidRPr="00735C75">
        <w:rPr>
          <w:rFonts w:cs="Times New Roman" w:hAnsi="Times New Roman" w:ascii="Times New Roman"/>
          <w:sz w:val="24"/>
          <w:szCs w:val="24"/>
        </w:rPr>
        <w:t>ka-ovlašteni službenik</w:t>
      </w:r>
    </w:p>
    <w:p w:rsidRDefault="00735C75" w:rsidP="00B76BCF" w:rsidR="00735C75" w:rsidRPr="00735C75">
      <w:pPr>
        <w:ind w:left="5664"/>
        <w:rPr>
          <w:rFonts w:cs="Times New Roman" w:hAnsi="Times New Roman" w:ascii="Times New Roman"/>
          <w:sz w:val="24"/>
          <w:szCs w:val="24"/>
        </w:rPr>
      </w:pPr>
      <w:r w:rsidRPr="00735C75">
        <w:rPr>
          <w:rFonts w:cs="Times New Roman" w:hAnsi="Times New Roman" w:ascii="Times New Roman"/>
          <w:sz w:val="24"/>
          <w:szCs w:val="24"/>
        </w:rPr>
        <w:t xml:space="preserve">     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C75" w:rsidRPr="00735C7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735C75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675D7"/>
    <w:rsid w:val="00072A58"/>
    <w:rsid w:val="00083CDF"/>
    <w:rsid w:val="000A5BB6"/>
    <w:rsid w:val="000A7D24"/>
    <w:rsid w:val="000B4656"/>
    <w:rsid w:val="000C1C0F"/>
    <w:rsid w:val="000D3772"/>
    <w:rsid w:val="000E5C37"/>
    <w:rsid w:val="000F49E8"/>
    <w:rsid w:val="00100383"/>
    <w:rsid w:val="0012006F"/>
    <w:rsid w:val="00140236"/>
    <w:rsid w:val="00140E67"/>
    <w:rsid w:val="00142FFF"/>
    <w:rsid w:val="00164567"/>
    <w:rsid w:val="001675AF"/>
    <w:rsid w:val="001728BD"/>
    <w:rsid w:val="0018303B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9292F"/>
    <w:rsid w:val="002B677C"/>
    <w:rsid w:val="002D325B"/>
    <w:rsid w:val="003040F5"/>
    <w:rsid w:val="00316C4A"/>
    <w:rsid w:val="003576FF"/>
    <w:rsid w:val="00366142"/>
    <w:rsid w:val="00372CF5"/>
    <w:rsid w:val="0037760B"/>
    <w:rsid w:val="003B41F7"/>
    <w:rsid w:val="003D2C4A"/>
    <w:rsid w:val="003E2B57"/>
    <w:rsid w:val="003E6E29"/>
    <w:rsid w:val="00415A9E"/>
    <w:rsid w:val="00424C8A"/>
    <w:rsid w:val="004363AA"/>
    <w:rsid w:val="0045432B"/>
    <w:rsid w:val="004718EB"/>
    <w:rsid w:val="00487E2C"/>
    <w:rsid w:val="004C22C8"/>
    <w:rsid w:val="004E2877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41C8"/>
    <w:rsid w:val="005959C8"/>
    <w:rsid w:val="005B0F70"/>
    <w:rsid w:val="005C08ED"/>
    <w:rsid w:val="005C52DC"/>
    <w:rsid w:val="00604B41"/>
    <w:rsid w:val="006071BF"/>
    <w:rsid w:val="00622CC2"/>
    <w:rsid w:val="00625059"/>
    <w:rsid w:val="006334E1"/>
    <w:rsid w:val="00640E71"/>
    <w:rsid w:val="006430E0"/>
    <w:rsid w:val="006455C1"/>
    <w:rsid w:val="006571B1"/>
    <w:rsid w:val="00687D56"/>
    <w:rsid w:val="006B1201"/>
    <w:rsid w:val="006B550A"/>
    <w:rsid w:val="006D0792"/>
    <w:rsid w:val="00705142"/>
    <w:rsid w:val="007067DD"/>
    <w:rsid w:val="00722435"/>
    <w:rsid w:val="00735C75"/>
    <w:rsid w:val="00755FB8"/>
    <w:rsid w:val="0077652B"/>
    <w:rsid w:val="00792679"/>
    <w:rsid w:val="007A3CF4"/>
    <w:rsid w:val="007B3238"/>
    <w:rsid w:val="007C554C"/>
    <w:rsid w:val="007C67AA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22229"/>
    <w:rsid w:val="00A325DB"/>
    <w:rsid w:val="00A724F0"/>
    <w:rsid w:val="00A82DF0"/>
    <w:rsid w:val="00A855B6"/>
    <w:rsid w:val="00A942D0"/>
    <w:rsid w:val="00A95112"/>
    <w:rsid w:val="00AD5337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3B92"/>
    <w:rsid w:val="00D55D94"/>
    <w:rsid w:val="00D57D12"/>
    <w:rsid w:val="00D71D89"/>
    <w:rsid w:val="00D77950"/>
    <w:rsid w:val="00D823E5"/>
    <w:rsid w:val="00D85A29"/>
    <w:rsid w:val="00DB7912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CC"/>
    <w:rsid w:val="00F53496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C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C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C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C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C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C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C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C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C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C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St-155/2013-139</izvorni_sadrzaj>
    <derivirana_varijabla naziv="DomainObject.Oznaka_1">St-155/2013-139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St-155/2013-139</izvorni_sadrzaj>
    <derivirana_varijabla naziv="DomainObject.PoslovniBrojDokumenta_1">St-155/2013-139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St-155/2013-137</izvorni_sadrzaj>
    <derivirana_varijabla naziv="DomainObject.PredzadnjaOdlukaIzPredmeta.Oznaka_1">St-155/2013-137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4718</properties:Characters>
  <properties:Lines>116</properties:Lines>
  <properties:Paragraphs>38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2019-05-06T09:41:00Z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2019-05-06T11:38:00Z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St-155/2013-139 / Odluka - Rješenje - dosuda (st-155-13 PROTOMA (dva ponuditelja) 4x.docx)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