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7e2af" w14:paraId="f37e2af" w:rsidRDefault="00B636E9" w:rsidP="00DB663E" w:rsidR="00283941">
      <w:pPr>
        <w:pStyle w:val="Tijeloteksta"/>
        <w15:collapsed w:val="false"/>
      </w:pPr>
      <w:bookmarkStart w:name="_GoBack" w:id="0"/>
      <w:bookmarkEnd w:id="0"/>
      <w:r>
        <w:t>Na osnovu članka 22</w:t>
      </w:r>
      <w:r w:rsidR="00DB663E">
        <w:t>8</w:t>
      </w:r>
      <w:r w:rsidR="00283941">
        <w:t>. Ste</w:t>
      </w:r>
      <w:r w:rsidR="00DB663E">
        <w:t>čajnog zakona</w:t>
      </w:r>
      <w:r w:rsidR="00283941">
        <w:t xml:space="preserve">, stečajna upraviteljica tvrtke </w:t>
      </w:r>
      <w:r w:rsidR="00DB663E">
        <w:t>TEHNOVOD ZAGREB d.o.o. – u stečaju,Zagreb, Balde Glavića 2,</w:t>
      </w:r>
      <w:r w:rsidR="00283941">
        <w:t xml:space="preserve"> podnosi sljedeće</w:t>
      </w:r>
    </w:p>
    <w:p w:rsidRDefault="00283941" w:rsidP="00283941" w:rsidR="00283941">
      <w:pPr>
        <w:pStyle w:val="Tijeloteksta"/>
      </w:pPr>
    </w:p>
    <w:p w:rsidRDefault="00283941" w:rsidP="00283941" w:rsidR="00283941">
      <w:pPr>
        <w:pStyle w:val="Tijeloteksta"/>
      </w:pPr>
    </w:p>
    <w:p w:rsidRDefault="00283941" w:rsidP="00283941" w:rsidR="00283941">
      <w:pPr>
        <w:pStyle w:val="Tijeloteksta"/>
      </w:pPr>
    </w:p>
    <w:p w:rsidRDefault="00283941" w:rsidP="00283941" w:rsidR="00283941">
      <w:pPr>
        <w:pStyle w:val="Tijeloteksta"/>
        <w:rPr>
          <w:sz w:val="28"/>
        </w:rPr>
      </w:pPr>
    </w:p>
    <w:p w:rsidRDefault="00283941" w:rsidP="00283941" w:rsidR="00283941">
      <w:pPr>
        <w:pStyle w:val="Tijeloteksta"/>
        <w:jc w:val="center"/>
        <w:rPr>
          <w:b/>
          <w:sz w:val="32"/>
        </w:rPr>
      </w:pPr>
      <w:r>
        <w:rPr>
          <w:b/>
          <w:sz w:val="32"/>
        </w:rPr>
        <w:t>IZVJEŠĆE</w:t>
      </w:r>
    </w:p>
    <w:p w:rsidRDefault="00B636E9" w:rsidP="00283941" w:rsidR="00B636E9">
      <w:pPr>
        <w:pStyle w:val="Tijeloteksta"/>
        <w:jc w:val="center"/>
        <w:rPr>
          <w:b/>
          <w:sz w:val="32"/>
        </w:rPr>
      </w:pPr>
      <w:r>
        <w:rPr>
          <w:b/>
          <w:sz w:val="32"/>
        </w:rPr>
        <w:t xml:space="preserve">O TIJEKU STEČAJNOG POSTUPKA I </w:t>
      </w:r>
    </w:p>
    <w:p w:rsidRDefault="00B636E9" w:rsidP="00283941" w:rsidR="00283941">
      <w:pPr>
        <w:pStyle w:val="Tijeloteksta"/>
        <w:jc w:val="center"/>
        <w:rPr>
          <w:b/>
          <w:sz w:val="32"/>
        </w:rPr>
      </w:pPr>
      <w:r>
        <w:rPr>
          <w:b/>
          <w:sz w:val="32"/>
        </w:rPr>
        <w:t>STANJU STEČAJNE MASE</w:t>
      </w:r>
    </w:p>
    <w:p w:rsidRDefault="00283941" w:rsidP="00283941" w:rsidR="00283941">
      <w:pPr>
        <w:pStyle w:val="Tijeloteksta"/>
        <w:jc w:val="center"/>
        <w:rPr>
          <w:b/>
          <w:sz w:val="28"/>
        </w:rPr>
      </w:pPr>
    </w:p>
    <w:p w:rsidRDefault="00283941" w:rsidP="00283941" w:rsidR="00283941">
      <w:pPr>
        <w:pStyle w:val="Tijeloteksta"/>
        <w:jc w:val="center"/>
        <w:rPr>
          <w:b/>
          <w:sz w:val="28"/>
        </w:rPr>
      </w:pPr>
    </w:p>
    <w:p w:rsidRDefault="00283941" w:rsidP="00283941" w:rsidR="00283941">
      <w:pPr>
        <w:pStyle w:val="Tijeloteksta"/>
        <w:rPr>
          <w:b/>
        </w:rPr>
      </w:pPr>
    </w:p>
    <w:p w:rsidRDefault="00283941" w:rsidP="00283941" w:rsidR="00283941">
      <w:pPr>
        <w:pStyle w:val="Tijeloteksta"/>
        <w:numPr>
          <w:ilvl w:val="0"/>
          <w:numId w:val="5"/>
        </w:numPr>
        <w:rPr>
          <w:b/>
        </w:rPr>
      </w:pPr>
      <w:r>
        <w:rPr>
          <w:b/>
        </w:rPr>
        <w:t>UVODNE NAPOMENE</w:t>
      </w:r>
    </w:p>
    <w:p w:rsidRDefault="00283941" w:rsidP="00283941" w:rsidR="00283941">
      <w:pPr>
        <w:pStyle w:val="Tijeloteksta"/>
        <w:rPr>
          <w:b/>
        </w:rPr>
      </w:pPr>
    </w:p>
    <w:p w:rsidRDefault="00DB663E" w:rsidP="00283941" w:rsidR="00EC22C0">
      <w:pPr>
        <w:pStyle w:val="Tijeloteksta"/>
      </w:pPr>
      <w:r>
        <w:t>Na</w:t>
      </w:r>
      <w:r w:rsidR="00EC22C0">
        <w:t xml:space="preserve"> izvještajnom ročištu održanom dana 01. ožujka 2018. godine, skupština vjerovnika donijela je odluku da se umjesto Marijana Gudelja, stečajnog upravitelja kojeg je imenovao sud, izabere novi stečajni upravitelj i to Davorka Huljev.</w:t>
      </w:r>
    </w:p>
    <w:p w:rsidRDefault="00EC22C0" w:rsidP="00283941" w:rsidR="00EC22C0">
      <w:pPr>
        <w:pStyle w:val="Tijeloteksta"/>
      </w:pPr>
    </w:p>
    <w:p w:rsidRDefault="00EC22C0" w:rsidP="00283941" w:rsidR="00EC22C0">
      <w:pPr>
        <w:pStyle w:val="Tijeloteksta"/>
      </w:pPr>
      <w:r>
        <w:t>Sukladno navedenom, rješenjem Trgovačkog suda u Zagrebu, pod poslovnim brojem St-2765/16, od 01. ožujka 2018. godine, potvrđeno je imenovanje Davorke Huljev iz Zagreba, Miramarska 13d, OIB: 34743014377, kao novog stečajnog upravitelja u ovom stečajnom postupku.</w:t>
      </w:r>
    </w:p>
    <w:p w:rsidRDefault="00EC22C0" w:rsidP="00283941" w:rsidR="00EC22C0">
      <w:pPr>
        <w:pStyle w:val="Tijeloteksta"/>
      </w:pPr>
    </w:p>
    <w:p w:rsidRDefault="00EC22C0" w:rsidP="00283941" w:rsidR="00EC22C0">
      <w:pPr>
        <w:pStyle w:val="Tijeloteksta"/>
      </w:pPr>
      <w:r>
        <w:t>Na izvještajnom ročištu održanom dana 01. ožujka 2018. godine, nisu donesene odluke potrebne za provedbu stečajnog postupka, kao ni odluke vezane za početak unovčenja imovine, te druge odluke bitne za vođenje stečajnog postupka, a koje su trebale biti sadržane u Izvješću stečajnog upravitelja o gospodarskom položaju stečajnog dužnika i njegovim uzrocima iz čl. 227. st.1. Stečajnog zakona.</w:t>
      </w:r>
    </w:p>
    <w:p w:rsidRDefault="00EC22C0" w:rsidP="00283941" w:rsidR="00EC22C0">
      <w:pPr>
        <w:pStyle w:val="Tijeloteksta"/>
      </w:pPr>
    </w:p>
    <w:p w:rsidRDefault="00EC22C0" w:rsidP="00283941" w:rsidR="00AE0F32">
      <w:pPr>
        <w:pStyle w:val="Tijeloteksta"/>
      </w:pPr>
      <w:r>
        <w:t xml:space="preserve">Iz naprijed navedenog razloga, </w:t>
      </w:r>
      <w:r w:rsidR="006B429B">
        <w:t>stečajna upraviteljica je pripremila Izvješće sa prijedlozima odluka, te predložila sudu da zakaže posebnu skupštinu vjerovniku sukladno čl. 228. st. 1. Stečajnog zakona</w:t>
      </w:r>
      <w:r w:rsidR="00AE0F32">
        <w:t>.</w:t>
      </w:r>
    </w:p>
    <w:p w:rsidRDefault="00EC22C0" w:rsidP="00283941" w:rsidR="00EC22C0">
      <w:pPr>
        <w:pStyle w:val="Tijeloteksta"/>
      </w:pPr>
    </w:p>
    <w:p w:rsidRDefault="00283941" w:rsidP="00283941" w:rsidR="00283941">
      <w:pPr>
        <w:pStyle w:val="Tijeloteksta"/>
      </w:pPr>
    </w:p>
    <w:p w:rsidRDefault="00283941" w:rsidP="00283941" w:rsidR="00283941">
      <w:pPr>
        <w:pStyle w:val="Tijeloteksta"/>
      </w:pPr>
    </w:p>
    <w:p w:rsidRDefault="00283941" w:rsidP="00283941" w:rsidR="00283941">
      <w:pPr>
        <w:pStyle w:val="Tijeloteksta"/>
        <w:numPr>
          <w:ilvl w:val="0"/>
          <w:numId w:val="5"/>
        </w:numPr>
        <w:rPr>
          <w:b/>
        </w:rPr>
      </w:pPr>
      <w:r>
        <w:rPr>
          <w:b/>
        </w:rPr>
        <w:t>OSNOVNI PODACI O STEČAJNOM DUŽNIKU</w:t>
      </w:r>
    </w:p>
    <w:p w:rsidRDefault="00283941" w:rsidP="00283941" w:rsidR="00283941" w:rsidRPr="003B32B9">
      <w:pPr>
        <w:shd w:fill="FFFFFF" w:color="auto" w:val="clear"/>
        <w:spacing w:lineRule="exact" w:line="298" w:before="278"/>
        <w:ind w:right="331"/>
        <w:jc w:val="both"/>
        <w:rPr>
          <w:rFonts w:hAnsi="Bookman Old Style" w:ascii="Bookman Old Style"/>
          <w:szCs w:val="24"/>
          <w:lang w:val="hr-HR"/>
        </w:rPr>
      </w:pPr>
      <w:r w:rsidRPr="00C376DF">
        <w:rPr>
          <w:rFonts w:hAnsi="Bookman Old Style" w:ascii="Bookman Old Style"/>
          <w:color w:val="000000"/>
          <w:spacing w:val="15"/>
          <w:szCs w:val="24"/>
        </w:rPr>
        <w:t>Du</w:t>
      </w:r>
      <w:r w:rsidRPr="003B32B9">
        <w:rPr>
          <w:rFonts w:hAnsi="Bookman Old Style" w:ascii="Bookman Old Style"/>
          <w:color w:val="000000"/>
          <w:spacing w:val="15"/>
          <w:szCs w:val="24"/>
          <w:lang w:val="hr-HR"/>
        </w:rPr>
        <w:t>ž</w:t>
      </w:r>
      <w:r w:rsidRPr="00C376DF">
        <w:rPr>
          <w:rFonts w:hAnsi="Bookman Old Style" w:ascii="Bookman Old Style"/>
          <w:color w:val="000000"/>
          <w:spacing w:val="15"/>
          <w:szCs w:val="24"/>
        </w:rPr>
        <w:t>nik</w:t>
      </w:r>
      <w:r w:rsidR="004E5939">
        <w:rPr>
          <w:rFonts w:hAnsi="Bookman Old Style" w:ascii="Bookman Old Style"/>
          <w:color w:val="000000"/>
          <w:spacing w:val="15"/>
          <w:szCs w:val="24"/>
        </w:rPr>
        <w:t xml:space="preserve"> </w:t>
      </w:r>
      <w:r w:rsidRPr="00C376DF">
        <w:rPr>
          <w:rFonts w:hAnsi="Bookman Old Style" w:ascii="Bookman Old Style"/>
          <w:color w:val="000000"/>
          <w:spacing w:val="15"/>
          <w:szCs w:val="24"/>
        </w:rPr>
        <w:t>je</w:t>
      </w:r>
      <w:r w:rsidR="004E5939">
        <w:rPr>
          <w:rFonts w:hAnsi="Bookman Old Style" w:ascii="Bookman Old Style"/>
          <w:color w:val="000000"/>
          <w:spacing w:val="15"/>
          <w:szCs w:val="24"/>
        </w:rPr>
        <w:t xml:space="preserve"> </w:t>
      </w:r>
      <w:r w:rsidRPr="00C376DF">
        <w:rPr>
          <w:rFonts w:hAnsi="Bookman Old Style" w:ascii="Bookman Old Style"/>
          <w:color w:val="000000"/>
          <w:spacing w:val="15"/>
          <w:szCs w:val="24"/>
        </w:rPr>
        <w:t>registriran</w:t>
      </w:r>
      <w:r w:rsidR="004E5939">
        <w:rPr>
          <w:rFonts w:hAnsi="Bookman Old Style" w:ascii="Bookman Old Style"/>
          <w:color w:val="000000"/>
          <w:spacing w:val="15"/>
          <w:szCs w:val="24"/>
        </w:rPr>
        <w:t xml:space="preserve"> </w:t>
      </w:r>
      <w:r w:rsidRPr="00C376DF">
        <w:rPr>
          <w:rFonts w:hAnsi="Bookman Old Style" w:ascii="Bookman Old Style"/>
          <w:color w:val="000000"/>
          <w:spacing w:val="15"/>
          <w:szCs w:val="24"/>
        </w:rPr>
        <w:t>kao</w:t>
      </w:r>
      <w:r w:rsidR="004E5939">
        <w:rPr>
          <w:rFonts w:hAnsi="Bookman Old Style" w:ascii="Bookman Old Style"/>
          <w:color w:val="000000"/>
          <w:spacing w:val="15"/>
          <w:szCs w:val="24"/>
        </w:rPr>
        <w:t xml:space="preserve"> </w:t>
      </w:r>
      <w:r>
        <w:rPr>
          <w:rFonts w:hAnsi="Bookman Old Style" w:ascii="Bookman Old Style"/>
          <w:color w:val="000000"/>
          <w:spacing w:val="15"/>
          <w:szCs w:val="24"/>
          <w:lang w:val="hr-HR"/>
        </w:rPr>
        <w:t>društvo sa ograničenom odgovornošću</w:t>
      </w:r>
      <w:r w:rsidR="004E5939">
        <w:rPr>
          <w:rFonts w:hAnsi="Bookman Old Style" w:ascii="Bookman Old Style"/>
          <w:color w:val="000000"/>
          <w:spacing w:val="15"/>
          <w:szCs w:val="24"/>
          <w:lang w:val="hr-HR"/>
        </w:rPr>
        <w:t xml:space="preserve"> </w:t>
      </w:r>
      <w:r w:rsidRPr="00C376DF">
        <w:rPr>
          <w:rFonts w:hAnsi="Bookman Old Style" w:ascii="Bookman Old Style"/>
          <w:color w:val="000000"/>
          <w:spacing w:val="15"/>
          <w:szCs w:val="24"/>
        </w:rPr>
        <w:t>kod</w:t>
      </w:r>
      <w:r w:rsidR="004E5939">
        <w:rPr>
          <w:rFonts w:hAnsi="Bookman Old Style" w:ascii="Bookman Old Style"/>
          <w:color w:val="000000"/>
          <w:spacing w:val="15"/>
          <w:szCs w:val="24"/>
        </w:rPr>
        <w:t xml:space="preserve"> </w:t>
      </w:r>
      <w:r w:rsidRPr="00C376DF">
        <w:rPr>
          <w:rFonts w:hAnsi="Bookman Old Style" w:ascii="Bookman Old Style"/>
          <w:color w:val="000000"/>
          <w:spacing w:val="3"/>
          <w:szCs w:val="24"/>
        </w:rPr>
        <w:t>Trgova</w:t>
      </w:r>
      <w:r w:rsidRPr="003B32B9">
        <w:rPr>
          <w:rFonts w:hAnsi="Bookman Old Style" w:ascii="Bookman Old Style"/>
          <w:color w:val="000000"/>
          <w:spacing w:val="3"/>
          <w:szCs w:val="24"/>
          <w:lang w:val="hr-HR"/>
        </w:rPr>
        <w:t>č</w:t>
      </w:r>
      <w:r w:rsidRPr="00C376DF">
        <w:rPr>
          <w:rFonts w:hAnsi="Bookman Old Style" w:ascii="Bookman Old Style"/>
          <w:color w:val="000000"/>
          <w:spacing w:val="3"/>
          <w:szCs w:val="24"/>
        </w:rPr>
        <w:t>kog</w:t>
      </w:r>
      <w:r w:rsidR="004E5939">
        <w:rPr>
          <w:rFonts w:hAnsi="Bookman Old Style" w:ascii="Bookman Old Style"/>
          <w:color w:val="000000"/>
          <w:spacing w:val="3"/>
          <w:szCs w:val="24"/>
        </w:rPr>
        <w:t xml:space="preserve"> </w:t>
      </w:r>
      <w:r w:rsidRPr="00C376DF">
        <w:rPr>
          <w:rFonts w:hAnsi="Bookman Old Style" w:ascii="Bookman Old Style"/>
          <w:color w:val="000000"/>
          <w:spacing w:val="3"/>
          <w:szCs w:val="24"/>
        </w:rPr>
        <w:t>suda</w:t>
      </w:r>
      <w:r w:rsidR="004E5939">
        <w:rPr>
          <w:rFonts w:hAnsi="Bookman Old Style" w:ascii="Bookman Old Style"/>
          <w:color w:val="000000"/>
          <w:spacing w:val="3"/>
          <w:szCs w:val="24"/>
        </w:rPr>
        <w:t xml:space="preserve"> </w:t>
      </w:r>
      <w:r w:rsidRPr="00C376DF">
        <w:rPr>
          <w:rFonts w:hAnsi="Bookman Old Style" w:ascii="Bookman Old Style"/>
          <w:color w:val="000000"/>
          <w:spacing w:val="3"/>
          <w:szCs w:val="24"/>
        </w:rPr>
        <w:t>u</w:t>
      </w:r>
      <w:r w:rsidR="004E5939">
        <w:rPr>
          <w:rFonts w:hAnsi="Bookman Old Style" w:ascii="Bookman Old Style"/>
          <w:color w:val="000000"/>
          <w:spacing w:val="3"/>
          <w:szCs w:val="24"/>
        </w:rPr>
        <w:t xml:space="preserve"> </w:t>
      </w:r>
      <w:r w:rsidRPr="00C376DF">
        <w:rPr>
          <w:rFonts w:hAnsi="Bookman Old Style" w:ascii="Bookman Old Style"/>
          <w:color w:val="000000"/>
          <w:spacing w:val="3"/>
          <w:szCs w:val="24"/>
        </w:rPr>
        <w:t>Zagrebu</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MBS</w:t>
      </w:r>
      <w:r>
        <w:rPr>
          <w:rFonts w:hAnsi="Bookman Old Style" w:ascii="Bookman Old Style"/>
          <w:color w:val="000000"/>
          <w:spacing w:val="3"/>
          <w:szCs w:val="24"/>
          <w:lang w:val="hr-HR"/>
        </w:rPr>
        <w:t>:</w:t>
      </w:r>
      <w:r w:rsidR="00AE0F32" w:rsidRPr="00AE0F32">
        <w:rPr>
          <w:rFonts w:hAnsi="Bookman Old Style" w:ascii="Bookman Old Style"/>
          <w:color w:val="000000"/>
          <w:spacing w:val="3"/>
          <w:szCs w:val="24"/>
          <w:lang w:val="hr-HR"/>
        </w:rPr>
        <w:t>080175583</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OIB</w:t>
      </w:r>
      <w:r w:rsidRPr="003B32B9">
        <w:rPr>
          <w:rFonts w:hAnsi="Bookman Old Style" w:ascii="Bookman Old Style"/>
          <w:color w:val="000000"/>
          <w:spacing w:val="3"/>
          <w:szCs w:val="24"/>
          <w:lang w:val="hr-HR"/>
        </w:rPr>
        <w:t>:</w:t>
      </w:r>
      <w:r w:rsidR="00AE0F32" w:rsidRPr="00AE0F32">
        <w:rPr>
          <w:rFonts w:hAnsi="Bookman Old Style" w:ascii="Bookman Old Style"/>
          <w:color w:val="000000"/>
          <w:spacing w:val="3"/>
          <w:szCs w:val="24"/>
          <w:lang w:val="hr-HR"/>
        </w:rPr>
        <w:t>70238597819</w:t>
      </w:r>
      <w:r w:rsidR="00AE0F32">
        <w:rPr>
          <w:rFonts w:hAnsi="Bookman Old Style" w:ascii="Bookman Old Style"/>
          <w:color w:val="000000"/>
          <w:spacing w:val="3"/>
          <w:szCs w:val="24"/>
          <w:lang w:val="hr-HR"/>
        </w:rPr>
        <w:t>,</w:t>
      </w:r>
      <w:r w:rsidR="004E5939">
        <w:rPr>
          <w:rFonts w:hAnsi="Bookman Old Style" w:ascii="Bookman Old Style"/>
          <w:color w:val="000000"/>
          <w:spacing w:val="3"/>
          <w:szCs w:val="24"/>
          <w:lang w:val="hr-HR"/>
        </w:rPr>
        <w:t xml:space="preserve"> </w:t>
      </w:r>
      <w:r w:rsidRPr="00AE0F32">
        <w:rPr>
          <w:rFonts w:hAnsi="Bookman Old Style" w:ascii="Bookman Old Style"/>
          <w:color w:val="000000"/>
          <w:spacing w:val="3"/>
          <w:szCs w:val="24"/>
        </w:rPr>
        <w:t>pod</w:t>
      </w:r>
      <w:r w:rsidR="004E5939">
        <w:rPr>
          <w:rFonts w:hAnsi="Bookman Old Style" w:ascii="Bookman Old Style"/>
          <w:color w:val="000000"/>
          <w:spacing w:val="3"/>
          <w:szCs w:val="24"/>
        </w:rPr>
        <w:t xml:space="preserve"> </w:t>
      </w:r>
      <w:r w:rsidRPr="00AE0F32">
        <w:rPr>
          <w:rFonts w:hAnsi="Bookman Old Style" w:ascii="Bookman Old Style"/>
          <w:color w:val="000000"/>
          <w:spacing w:val="3"/>
          <w:szCs w:val="24"/>
        </w:rPr>
        <w:t>tvrtkom</w:t>
      </w:r>
      <w:r w:rsidR="004E5939">
        <w:rPr>
          <w:rFonts w:hAnsi="Bookman Old Style" w:ascii="Bookman Old Style"/>
          <w:color w:val="000000"/>
          <w:spacing w:val="3"/>
          <w:szCs w:val="24"/>
        </w:rPr>
        <w:t xml:space="preserve"> </w:t>
      </w:r>
      <w:r w:rsidR="00AE0F32" w:rsidRPr="00AE0F32">
        <w:rPr>
          <w:rFonts w:hAnsi="Bookman Old Style" w:ascii="Bookman Old Style"/>
          <w:color w:val="000000"/>
          <w:spacing w:val="3"/>
          <w:szCs w:val="24"/>
          <w:lang w:val="hr-HR"/>
        </w:rPr>
        <w:t>TEHNOVOD ZAGREB, društvo s ograničenom odgovornošću za trgovinu i usluge u stečaju</w:t>
      </w:r>
      <w:r w:rsidR="00AE0F32">
        <w:rPr>
          <w:rFonts w:hAnsi="Bookman Old Style" w:ascii="Bookman Old Style"/>
          <w:color w:val="000000"/>
          <w:spacing w:val="3"/>
          <w:szCs w:val="24"/>
          <w:lang w:val="hr-HR"/>
        </w:rPr>
        <w:t>.</w:t>
      </w:r>
    </w:p>
    <w:p w:rsidRDefault="00283941" w:rsidP="00AE0F32" w:rsidR="00283941" w:rsidRPr="00AE0F32">
      <w:pPr>
        <w:shd w:fill="FFFFFF" w:color="auto" w:val="clear"/>
        <w:spacing w:before="274"/>
        <w:ind w:left="48"/>
        <w:jc w:val="both"/>
        <w:rPr>
          <w:rFonts w:hAnsi="Bookman Old Style" w:ascii="Bookman Old Style"/>
          <w:bCs/>
          <w:color w:val="000000"/>
          <w:spacing w:val="7"/>
          <w:szCs w:val="24"/>
          <w:lang w:val="hr-HR"/>
        </w:rPr>
      </w:pPr>
      <w:r w:rsidRPr="00C376DF">
        <w:rPr>
          <w:rFonts w:hAnsi="Bookman Old Style" w:ascii="Bookman Old Style"/>
          <w:b/>
          <w:bCs/>
          <w:color w:val="000000"/>
          <w:spacing w:val="7"/>
          <w:szCs w:val="24"/>
          <w:u w:val="single"/>
        </w:rPr>
        <w:t>Sjedi</w:t>
      </w:r>
      <w:r w:rsidRPr="00A20A32">
        <w:rPr>
          <w:rFonts w:hAnsi="Bookman Old Style" w:ascii="Bookman Old Style"/>
          <w:b/>
          <w:bCs/>
          <w:color w:val="000000"/>
          <w:spacing w:val="7"/>
          <w:szCs w:val="24"/>
          <w:u w:val="single"/>
          <w:lang w:val="hr-HR"/>
        </w:rPr>
        <w:t>š</w:t>
      </w:r>
      <w:r w:rsidRPr="00C376DF">
        <w:rPr>
          <w:rFonts w:hAnsi="Bookman Old Style" w:ascii="Bookman Old Style"/>
          <w:b/>
          <w:bCs/>
          <w:color w:val="000000"/>
          <w:spacing w:val="7"/>
          <w:szCs w:val="24"/>
          <w:u w:val="single"/>
        </w:rPr>
        <w:t>te</w:t>
      </w:r>
      <w:r w:rsidRPr="00A20A32">
        <w:rPr>
          <w:rFonts w:hAnsi="Bookman Old Style" w:ascii="Bookman Old Style"/>
          <w:b/>
          <w:bCs/>
          <w:color w:val="000000"/>
          <w:spacing w:val="7"/>
          <w:szCs w:val="24"/>
          <w:u w:val="single"/>
          <w:lang w:val="hr-HR"/>
        </w:rPr>
        <w:t>:</w:t>
      </w:r>
      <w:r w:rsidRPr="00A20A32">
        <w:rPr>
          <w:rFonts w:hAnsi="Bookman Old Style" w:ascii="Bookman Old Style"/>
          <w:b/>
          <w:bCs/>
          <w:color w:val="000000"/>
          <w:spacing w:val="7"/>
          <w:szCs w:val="24"/>
          <w:lang w:val="hr-HR"/>
        </w:rPr>
        <w:t xml:space="preserve">  - </w:t>
      </w:r>
      <w:r w:rsidR="00AE0F32" w:rsidRPr="00AE0F32">
        <w:rPr>
          <w:rFonts w:hAnsi="Bookman Old Style" w:ascii="Bookman Old Style"/>
          <w:bCs/>
          <w:color w:val="000000"/>
          <w:spacing w:val="7"/>
          <w:szCs w:val="24"/>
          <w:lang w:val="hr-HR"/>
        </w:rPr>
        <w:t>Zagreb (Grad Zagreb), Balde Glavića 2</w:t>
      </w:r>
    </w:p>
    <w:p w:rsidRDefault="00283941" w:rsidP="00283941" w:rsidR="00283941" w:rsidRPr="003B32B9">
      <w:pPr>
        <w:shd w:fill="FFFFFF" w:color="auto" w:val="clear"/>
        <w:spacing w:before="274"/>
        <w:ind w:left="48"/>
        <w:jc w:val="both"/>
        <w:rPr>
          <w:rFonts w:hAnsi="Bookman Old Style" w:ascii="Bookman Old Style"/>
          <w:color w:val="000000"/>
          <w:spacing w:val="7"/>
          <w:szCs w:val="24"/>
          <w:lang w:val="pl-PL"/>
        </w:rPr>
      </w:pPr>
      <w:r w:rsidRPr="003B32B9">
        <w:rPr>
          <w:rFonts w:hAnsi="Bookman Old Style" w:ascii="Bookman Old Style"/>
          <w:b/>
          <w:bCs/>
          <w:color w:val="000000"/>
          <w:spacing w:val="12"/>
          <w:szCs w:val="24"/>
          <w:u w:val="single"/>
          <w:lang w:val="pl-PL"/>
        </w:rPr>
        <w:lastRenderedPageBreak/>
        <w:t>Temeljni kapital:</w:t>
      </w:r>
      <w:r w:rsidRPr="003B32B9">
        <w:rPr>
          <w:rFonts w:hAnsi="Bookman Old Style" w:ascii="Bookman Old Style"/>
          <w:b/>
          <w:bCs/>
          <w:color w:val="000000"/>
          <w:spacing w:val="12"/>
          <w:szCs w:val="24"/>
          <w:lang w:val="pl-PL"/>
        </w:rPr>
        <w:t xml:space="preserve"> -</w:t>
      </w:r>
      <w:r w:rsidRPr="003B32B9">
        <w:rPr>
          <w:rFonts w:hAnsi="Bookman Old Style" w:ascii="Bookman Old Style"/>
          <w:color w:val="000000"/>
          <w:spacing w:val="12"/>
          <w:szCs w:val="24"/>
          <w:lang w:val="pl-PL"/>
        </w:rPr>
        <w:t xml:space="preserve"> Društvo je registrirano sa kapitalom od</w:t>
      </w:r>
      <w:r w:rsidR="00F62FE2">
        <w:rPr>
          <w:rFonts w:hAnsi="Bookman Old Style" w:ascii="Bookman Old Style"/>
          <w:color w:val="000000"/>
          <w:spacing w:val="12"/>
          <w:szCs w:val="24"/>
          <w:lang w:val="pl-PL"/>
        </w:rPr>
        <w:t xml:space="preserve"> </w:t>
      </w:r>
      <w:r w:rsidR="0032425F" w:rsidRPr="0032425F">
        <w:rPr>
          <w:rFonts w:hAnsi="Bookman Old Style" w:ascii="Bookman Old Style"/>
          <w:color w:val="000000"/>
          <w:spacing w:val="12"/>
          <w:szCs w:val="24"/>
          <w:lang w:val="pl-PL"/>
        </w:rPr>
        <w:t>20.000,00 kuna</w:t>
      </w:r>
      <w:r w:rsidRPr="003B32B9">
        <w:rPr>
          <w:rFonts w:hAnsi="Bookman Old Style" w:ascii="Bookman Old Style"/>
          <w:color w:val="000000"/>
          <w:spacing w:val="7"/>
          <w:szCs w:val="24"/>
          <w:lang w:val="pl-PL"/>
        </w:rPr>
        <w:t>.</w:t>
      </w:r>
    </w:p>
    <w:p w:rsidRDefault="00283941" w:rsidP="0032425F" w:rsidR="0032425F" w:rsidRPr="0032425F">
      <w:pPr>
        <w:shd w:fill="FFFFFF" w:color="auto" w:val="clear"/>
        <w:spacing w:before="274"/>
        <w:ind w:left="48"/>
        <w:jc w:val="both"/>
        <w:rPr>
          <w:rFonts w:hAnsi="Bookman Old Style" w:ascii="Bookman Old Style"/>
          <w:bCs/>
          <w:spacing w:val="12"/>
          <w:szCs w:val="24"/>
          <w:lang w:val="pl-PL"/>
        </w:rPr>
      </w:pPr>
      <w:r w:rsidRPr="003B32B9">
        <w:rPr>
          <w:rFonts w:hAnsi="Bookman Old Style" w:ascii="Bookman Old Style"/>
          <w:b/>
          <w:bCs/>
          <w:spacing w:val="12"/>
          <w:szCs w:val="24"/>
          <w:u w:val="single"/>
          <w:lang w:val="pl-PL"/>
        </w:rPr>
        <w:t>Osnivački akt:</w:t>
      </w:r>
      <w:r w:rsidRPr="003B32B9">
        <w:rPr>
          <w:rFonts w:hAnsi="Bookman Old Style" w:ascii="Bookman Old Style"/>
          <w:b/>
          <w:bCs/>
          <w:spacing w:val="12"/>
          <w:szCs w:val="24"/>
          <w:lang w:val="pl-PL"/>
        </w:rPr>
        <w:t xml:space="preserve"> -</w:t>
      </w:r>
      <w:r w:rsidR="0032425F" w:rsidRPr="0032425F">
        <w:rPr>
          <w:rFonts w:hAnsi="Bookman Old Style" w:ascii="Bookman Old Style"/>
          <w:bCs/>
          <w:spacing w:val="12"/>
          <w:szCs w:val="24"/>
          <w:lang w:val="pl-PL"/>
        </w:rPr>
        <w:t xml:space="preserve">Ugovor o osnivanju od 02.12.1990. godine usklađen sa odredbama ZTD 17.12.1995. godine i sastavljen u novom obliku kao Društveni ugovor.  </w:t>
      </w:r>
    </w:p>
    <w:p w:rsidRDefault="0032425F" w:rsidP="0032425F" w:rsidR="00283941" w:rsidRPr="0032425F">
      <w:pPr>
        <w:shd w:fill="FFFFFF" w:color="auto" w:val="clear"/>
        <w:spacing w:before="274"/>
        <w:ind w:left="48"/>
        <w:jc w:val="both"/>
        <w:rPr>
          <w:rFonts w:hAnsi="Bookman Old Style" w:ascii="Bookman Old Style"/>
          <w:color w:val="000000"/>
          <w:spacing w:val="12"/>
          <w:szCs w:val="24"/>
          <w:lang w:val="pl-PL"/>
        </w:rPr>
      </w:pPr>
      <w:r w:rsidRPr="0032425F">
        <w:rPr>
          <w:rFonts w:hAnsi="Bookman Old Style" w:ascii="Bookman Old Style"/>
          <w:bCs/>
          <w:spacing w:val="12"/>
          <w:szCs w:val="24"/>
          <w:lang w:val="pl-PL"/>
        </w:rPr>
        <w:t xml:space="preserve">Društveni ugovor o usklađenju od 17.12.1995. godine promjenjen je u cijelosti te je sastavljen u obliku Izjave o usklađenju d.o.o. (pročišćeni tekst) od 13.07.2000. godine koja je dostavljena u zbirku isprava.  </w:t>
      </w:r>
    </w:p>
    <w:p w:rsidRDefault="00283941" w:rsidP="00283941" w:rsidR="00283941" w:rsidRPr="003B32B9">
      <w:pPr>
        <w:shd w:fill="FFFFFF" w:color="auto" w:val="clear"/>
        <w:spacing w:lineRule="exact" w:line="293" w:before="5"/>
        <w:ind w:right="350" w:left="75"/>
        <w:jc w:val="both"/>
        <w:rPr>
          <w:rFonts w:hAnsi="Bookman Old Style" w:ascii="Bookman Old Style"/>
          <w:b/>
          <w:bCs/>
          <w:spacing w:val="12"/>
          <w:szCs w:val="24"/>
          <w:u w:val="single"/>
          <w:lang w:val="pl-PL"/>
        </w:rPr>
      </w:pPr>
    </w:p>
    <w:p w:rsidRDefault="00283941" w:rsidP="008E32FA" w:rsidR="008E32FA">
      <w:pPr>
        <w:shd w:fill="FFFFFF" w:color="auto" w:val="clear"/>
        <w:spacing w:lineRule="exact" w:line="293" w:before="5"/>
        <w:ind w:right="350" w:left="75"/>
        <w:jc w:val="both"/>
        <w:rPr>
          <w:rFonts w:hAnsi="Bookman Old Style" w:ascii="Bookman Old Style"/>
          <w:spacing w:val="1"/>
          <w:szCs w:val="24"/>
          <w:lang w:val="pl-PL"/>
        </w:rPr>
      </w:pPr>
      <w:r w:rsidRPr="003B32B9">
        <w:rPr>
          <w:rFonts w:hAnsi="Bookman Old Style" w:ascii="Bookman Old Style"/>
          <w:b/>
          <w:bCs/>
          <w:spacing w:val="12"/>
          <w:szCs w:val="24"/>
          <w:u w:val="single"/>
          <w:lang w:val="pl-PL"/>
        </w:rPr>
        <w:t>Članovi društva/osnivači:</w:t>
      </w:r>
    </w:p>
    <w:p w:rsidRDefault="008E32FA" w:rsidP="008E32FA" w:rsidR="008E32FA" w:rsidRPr="008E32FA">
      <w:pPr>
        <w:shd w:fill="FFFFFF" w:color="auto" w:val="clear"/>
        <w:spacing w:lineRule="exact" w:line="293" w:before="5"/>
        <w:ind w:right="350" w:left="75"/>
        <w:jc w:val="both"/>
        <w:rPr>
          <w:rFonts w:hAnsi="Bookman Old Style" w:ascii="Bookman Old Style"/>
          <w:spacing w:val="1"/>
          <w:szCs w:val="24"/>
          <w:lang w:val="pl-PL"/>
        </w:rPr>
      </w:pPr>
      <w:r w:rsidRPr="008E32FA">
        <w:rPr>
          <w:rFonts w:hAnsi="Bookman Old Style" w:ascii="Bookman Old Style"/>
          <w:spacing w:val="1"/>
          <w:szCs w:val="24"/>
          <w:lang w:val="pl-PL"/>
        </w:rPr>
        <w:t>NADA GALIĆ, OIB: 84164</w:t>
      </w:r>
      <w:r>
        <w:rPr>
          <w:rFonts w:hAnsi="Bookman Old Style" w:ascii="Bookman Old Style"/>
          <w:spacing w:val="1"/>
          <w:szCs w:val="24"/>
          <w:lang w:val="pl-PL"/>
        </w:rPr>
        <w:t>466681</w:t>
      </w:r>
    </w:p>
    <w:p w:rsidRDefault="008E32FA" w:rsidP="008E32FA" w:rsidR="008E32FA" w:rsidRPr="008E32FA">
      <w:pPr>
        <w:shd w:fill="FFFFFF" w:color="auto" w:val="clear"/>
        <w:spacing w:lineRule="exact" w:line="293" w:before="5"/>
        <w:ind w:right="350" w:left="75"/>
        <w:jc w:val="both"/>
        <w:rPr>
          <w:rFonts w:hAnsi="Bookman Old Style" w:ascii="Bookman Old Style"/>
          <w:spacing w:val="1"/>
          <w:szCs w:val="24"/>
          <w:lang w:val="pl-PL"/>
        </w:rPr>
      </w:pPr>
      <w:r w:rsidRPr="008E32FA">
        <w:rPr>
          <w:rFonts w:hAnsi="Bookman Old Style" w:ascii="Bookman Old Style"/>
          <w:spacing w:val="1"/>
          <w:szCs w:val="24"/>
          <w:lang w:val="pl-PL"/>
        </w:rPr>
        <w:t xml:space="preserve">Jasenice, MASLENICA ULICA BRAĆE RADIĆA 4 </w:t>
      </w:r>
    </w:p>
    <w:p w:rsidRDefault="008E32FA" w:rsidP="008E32FA" w:rsidR="00283941" w:rsidRPr="0079721B">
      <w:pPr>
        <w:shd w:fill="FFFFFF" w:color="auto" w:val="clear"/>
        <w:spacing w:lineRule="exact" w:line="293" w:before="5"/>
        <w:ind w:right="350" w:left="75"/>
        <w:jc w:val="both"/>
        <w:rPr>
          <w:rFonts w:hAnsi="Bookman Old Style" w:ascii="Bookman Old Style"/>
          <w:szCs w:val="24"/>
          <w:lang w:val="pl-PL"/>
        </w:rPr>
      </w:pPr>
      <w:r w:rsidRPr="008E32FA">
        <w:rPr>
          <w:rFonts w:hAnsi="Bookman Old Style" w:ascii="Bookman Old Style"/>
          <w:spacing w:val="1"/>
          <w:szCs w:val="24"/>
          <w:lang w:val="pl-PL"/>
        </w:rPr>
        <w:t xml:space="preserve">- jedini osnivač d.o.o.  </w:t>
      </w:r>
    </w:p>
    <w:p w:rsidRDefault="00283941" w:rsidP="00283941" w:rsidR="00283941">
      <w:pPr>
        <w:shd w:fill="FFFFFF" w:color="auto" w:val="clear"/>
        <w:spacing w:lineRule="exact" w:line="293" w:before="5"/>
        <w:ind w:right="350"/>
        <w:jc w:val="both"/>
        <w:rPr>
          <w:rFonts w:hAnsi="Bookman Old Style" w:ascii="Bookman Old Style"/>
          <w:szCs w:val="24"/>
        </w:rPr>
      </w:pPr>
    </w:p>
    <w:p w:rsidRDefault="00283941" w:rsidP="00283941" w:rsidR="00283941" w:rsidRPr="00DC45E9">
      <w:pPr>
        <w:shd w:fill="FFFFFF" w:color="auto" w:val="clear"/>
        <w:spacing w:lineRule="exact" w:line="293" w:before="5"/>
        <w:ind w:right="350"/>
        <w:jc w:val="both"/>
        <w:rPr>
          <w:rFonts w:hAnsi="Bookman Old Style" w:ascii="Bookman Old Style"/>
          <w:szCs w:val="24"/>
        </w:rPr>
      </w:pPr>
    </w:p>
    <w:p w:rsidRDefault="00283941" w:rsidP="00430BB7" w:rsidR="00283941" w:rsidRPr="00C376DF">
      <w:pPr>
        <w:shd w:fill="FFFFFF" w:color="auto" w:val="clear"/>
        <w:spacing w:lineRule="exact" w:line="293" w:before="5"/>
        <w:ind w:right="350"/>
        <w:jc w:val="both"/>
        <w:rPr>
          <w:rFonts w:hAnsi="Bookman Old Style" w:ascii="Bookman Old Style"/>
          <w:szCs w:val="24"/>
        </w:rPr>
      </w:pPr>
    </w:p>
    <w:p w:rsidRDefault="00283941" w:rsidP="00283941" w:rsidR="00283941">
      <w:pPr>
        <w:pStyle w:val="Tijeloteksta"/>
        <w:numPr>
          <w:ilvl w:val="0"/>
          <w:numId w:val="5"/>
        </w:numPr>
        <w:rPr>
          <w:b/>
        </w:rPr>
      </w:pPr>
      <w:r>
        <w:rPr>
          <w:b/>
        </w:rPr>
        <w:t>RADNI ODNOSI</w:t>
      </w:r>
    </w:p>
    <w:p w:rsidRDefault="00283941" w:rsidP="00283941" w:rsidR="00283941">
      <w:pPr>
        <w:pStyle w:val="Tijeloteksta"/>
      </w:pPr>
    </w:p>
    <w:p w:rsidRDefault="00283941" w:rsidP="00283941" w:rsidR="00283941" w:rsidRPr="00C05287">
      <w:pPr>
        <w:pStyle w:val="Tijeloteksta"/>
      </w:pPr>
      <w:r w:rsidRPr="00C05287">
        <w:t>Kod stupanja na dužnost stečajna upraviteljica je utvrdila</w:t>
      </w:r>
      <w:r w:rsidR="008E32FA">
        <w:t xml:space="preserve"> da u društvu  nema zaposlenih</w:t>
      </w:r>
      <w:r w:rsidRPr="00C05287">
        <w:t xml:space="preserve"> radnika.</w:t>
      </w:r>
    </w:p>
    <w:p w:rsidRDefault="00283941" w:rsidP="00283941" w:rsidR="00283941">
      <w:pPr>
        <w:pStyle w:val="Tijeloteksta"/>
      </w:pPr>
    </w:p>
    <w:p w:rsidRDefault="00283941" w:rsidP="00283941" w:rsidR="00283941" w:rsidRPr="00C05287">
      <w:pPr>
        <w:pStyle w:val="Tijeloteksta"/>
      </w:pPr>
    </w:p>
    <w:p w:rsidRDefault="00283941" w:rsidP="00283941" w:rsidR="00283941">
      <w:pPr>
        <w:pStyle w:val="Tijeloteksta"/>
      </w:pPr>
    </w:p>
    <w:p w:rsidRDefault="00283941" w:rsidP="00283941" w:rsidR="00283941">
      <w:pPr>
        <w:pStyle w:val="Tijeloteksta"/>
        <w:numPr>
          <w:ilvl w:val="0"/>
          <w:numId w:val="5"/>
        </w:numPr>
        <w:rPr>
          <w:b/>
        </w:rPr>
      </w:pPr>
      <w:r>
        <w:rPr>
          <w:b/>
        </w:rPr>
        <w:t>PODUZETE AKTIVNOSTI OD PREUZIMANJA DUŽNOSTI</w:t>
      </w:r>
      <w:r w:rsidR="00B673AD">
        <w:rPr>
          <w:b/>
        </w:rPr>
        <w:t xml:space="preserve"> </w:t>
      </w:r>
      <w:r>
        <w:rPr>
          <w:b/>
        </w:rPr>
        <w:t>STEČAJNOG UPRAVITELJA</w:t>
      </w:r>
    </w:p>
    <w:p w:rsidRDefault="00283941" w:rsidP="00283941" w:rsidR="00283941">
      <w:pPr>
        <w:pStyle w:val="Tijeloteksta"/>
        <w:rPr>
          <w:b/>
        </w:rPr>
      </w:pPr>
    </w:p>
    <w:p w:rsidRDefault="00283941" w:rsidP="00283941" w:rsidR="00283941">
      <w:pPr>
        <w:pStyle w:val="Tijeloteksta"/>
      </w:pPr>
      <w:r>
        <w:t>Nakon preuzimanja dužnosti stečajnog upravitelja poduzela sam sljedeće aktivnosti:</w:t>
      </w:r>
    </w:p>
    <w:p w:rsidRDefault="00283941" w:rsidP="00283941" w:rsidR="00283941">
      <w:pPr>
        <w:pStyle w:val="Tijeloteksta"/>
      </w:pPr>
    </w:p>
    <w:p w:rsidRDefault="00283941" w:rsidP="00681118" w:rsidR="00681118">
      <w:pPr>
        <w:pStyle w:val="Tijeloteksta"/>
        <w:numPr>
          <w:ilvl w:val="0"/>
          <w:numId w:val="1"/>
        </w:numPr>
      </w:pPr>
      <w:r>
        <w:t>Kontaktirala sam prijašnjeg stečajn</w:t>
      </w:r>
      <w:r w:rsidR="00C970DD">
        <w:t>og upravitelja Marijana Gudelja</w:t>
      </w:r>
      <w:r>
        <w:t xml:space="preserve"> radi primopredaje dokumentacije potreb</w:t>
      </w:r>
      <w:r w:rsidR="00C970DD">
        <w:t>ne za nastavak ovog postupka</w:t>
      </w:r>
      <w:r>
        <w:t>.</w:t>
      </w:r>
      <w:r w:rsidR="00C970DD">
        <w:t xml:space="preserve"> Stečajni upravitelj mi je predao prijave tražbina, te dio dokumentacije koja se odnosi na sudske nagodbe</w:t>
      </w:r>
      <w:r w:rsidR="0069630E">
        <w:t xml:space="preserve"> sa bivšim zaposlenicima, kao i tablice koje su predane na sud prije održavanja ispitnog i izvještajnog ročišta.</w:t>
      </w:r>
      <w:r w:rsidR="00681118">
        <w:t xml:space="preserve"> Stečajni upravitelj mi nije predao početnu stečajnu bilancu, niti očevidnik knjigovodstvenih podataka do dana otvaranja stečajnog postupka, kao ni očevidnik knjigovodstvenih podataka nakon otvaranja stečajnog postupka. Stoga </w:t>
      </w:r>
      <w:r w:rsidR="009F564A">
        <w:t>sam poduzela aktivnosti oko sastavljanja</w:t>
      </w:r>
      <w:r w:rsidR="00742334">
        <w:t xml:space="preserve"> početne stečajne bilance, te ostale aktivnosti u skladu s mojim dužnostima, su</w:t>
      </w:r>
      <w:r w:rsidR="00665279">
        <w:t>kladno čl. 89. Stečajnog zakona, a koje aktivnosti su navedene u nastavku ovoga Izvješća.</w:t>
      </w:r>
    </w:p>
    <w:p w:rsidRDefault="00283941" w:rsidP="00283941" w:rsidR="00283941">
      <w:pPr>
        <w:pStyle w:val="Tijeloteksta"/>
      </w:pPr>
    </w:p>
    <w:p w:rsidRDefault="00283941" w:rsidP="00E5672A" w:rsidR="00E5672A">
      <w:pPr>
        <w:pStyle w:val="Tijeloteksta"/>
        <w:numPr>
          <w:ilvl w:val="0"/>
          <w:numId w:val="1"/>
        </w:numPr>
      </w:pPr>
      <w:r>
        <w:t>Prijašnji steč</w:t>
      </w:r>
      <w:r w:rsidR="009027DC">
        <w:t>ajni upravitelj Marijan Gudelj</w:t>
      </w:r>
      <w:r>
        <w:t xml:space="preserve"> otvorio je žiro-račun</w:t>
      </w:r>
      <w:r w:rsidR="00EF19B9">
        <w:t xml:space="preserve"> Dužnika u stečaju kod Hrvatske poštanske</w:t>
      </w:r>
      <w:r>
        <w:t xml:space="preserve"> banke d.d. broj</w:t>
      </w:r>
      <w:r w:rsidR="00EF19B9" w:rsidRPr="00EF19B9">
        <w:t xml:space="preserve"> HR08423900011101031197</w:t>
      </w:r>
      <w:r w:rsidR="00EF19B9">
        <w:t xml:space="preserve">. Promijenila sam potpisnike na potpisnim </w:t>
      </w:r>
      <w:r w:rsidR="00EF19B9">
        <w:lastRenderedPageBreak/>
        <w:t xml:space="preserve">kartonima za raspolaganje sredstvima po računu. Račun je </w:t>
      </w:r>
      <w:r>
        <w:t>naznačen ispod tvrtke Dužnika na</w:t>
      </w:r>
      <w:r w:rsidR="00EF19B9">
        <w:t xml:space="preserve"> memorandumu sukladno članku 219. Stečajnog zakona. </w:t>
      </w:r>
    </w:p>
    <w:p w:rsidRDefault="00E5672A" w:rsidP="00E5672A" w:rsidR="00E5672A" w:rsidRPr="00E5672A">
      <w:pPr>
        <w:pStyle w:val="Tijeloteksta"/>
        <w:ind w:left="750"/>
      </w:pPr>
      <w:r w:rsidRPr="00E5672A">
        <w:rPr>
          <w:lang w:val="en-US"/>
        </w:rPr>
        <w:t>Na ra</w:t>
      </w:r>
      <w:r>
        <w:rPr>
          <w:lang w:val="en-US"/>
        </w:rPr>
        <w:t>čunu nema sredstava</w:t>
      </w:r>
      <w:r w:rsidR="003771C1">
        <w:rPr>
          <w:lang w:val="en-US"/>
        </w:rPr>
        <w:t>,</w:t>
      </w:r>
      <w:r>
        <w:rPr>
          <w:lang w:val="en-US"/>
        </w:rPr>
        <w:t xml:space="preserve"> osim pozajmice koju je dala osobno stečajna upraviteljica kako se račun ne bi blokirao.</w:t>
      </w:r>
    </w:p>
    <w:p w:rsidRDefault="00283941" w:rsidP="00283941" w:rsidR="00283941">
      <w:pPr>
        <w:pStyle w:val="Tijeloteksta"/>
        <w:ind w:left="360"/>
      </w:pPr>
    </w:p>
    <w:p w:rsidRDefault="00283941" w:rsidP="00283941" w:rsidR="00283941">
      <w:pPr>
        <w:pStyle w:val="Tijeloteksta"/>
        <w:numPr>
          <w:ilvl w:val="0"/>
          <w:numId w:val="1"/>
        </w:numPr>
      </w:pPr>
      <w:r>
        <w:t>Poduzela sam sve potrebne aktivnosti oko sređivanja očevidnika knjigovodstvenih podataka Dužnika do dana otvaranja stečajnog postupka.</w:t>
      </w:r>
    </w:p>
    <w:p w:rsidRDefault="00283941" w:rsidP="00283941" w:rsidR="00283941">
      <w:pPr>
        <w:pStyle w:val="Tijeloteksta"/>
        <w:ind w:left="360"/>
      </w:pPr>
    </w:p>
    <w:p w:rsidRDefault="00283941" w:rsidP="00283941" w:rsidR="00283941">
      <w:pPr>
        <w:pStyle w:val="Tijeloteksta"/>
        <w:ind w:left="708"/>
      </w:pPr>
      <w:r>
        <w:t>Izradu početne stečajne bilance, kao i obavljanje financijskih i knjigovodstvenih poslova stečajnog dužnika, povjerila sam stručnom knjigovodstvenom servisu.</w:t>
      </w:r>
    </w:p>
    <w:p w:rsidRDefault="001F2E2C" w:rsidP="00283941" w:rsidR="001F2E2C">
      <w:pPr>
        <w:pStyle w:val="Tijeloteksta"/>
        <w:ind w:left="708"/>
      </w:pPr>
    </w:p>
    <w:p w:rsidRDefault="001F2E2C" w:rsidP="00283941" w:rsidR="001F2E2C">
      <w:pPr>
        <w:pStyle w:val="Tijeloteksta"/>
        <w:ind w:left="708"/>
      </w:pPr>
      <w:r>
        <w:t>Na temelju dokumentacije pribavljene od strane Porezne uprave</w:t>
      </w:r>
      <w:r w:rsidR="00741BAC">
        <w:t>, te od strane prijašnjeg direktora, sačinjena je početna bilanca sa stanjem na dan 10. listopada 2017. godine. U početnu bilancu prenesene su stavke iz završne bilance</w:t>
      </w:r>
      <w:r w:rsidR="00ED4521">
        <w:t xml:space="preserve">. Nakon Ispitnog  ročišta </w:t>
      </w:r>
      <w:r w:rsidR="00741BAC">
        <w:t xml:space="preserve"> proknjižene su priznate tražbine vjerovnika</w:t>
      </w:r>
      <w:r w:rsidR="00ED4521">
        <w:t xml:space="preserve"> i izrađena  je bilanca</w:t>
      </w:r>
      <w:r w:rsidR="00741BAC">
        <w:t>, no ista će vjerojatno doživjeti izmjene ukoliko dođe do ispravka tablica vjerovnika prvog isplatnog reda, a iz r</w:t>
      </w:r>
      <w:r w:rsidR="00C53716">
        <w:t>azloga navedenih pod točkom 6.</w:t>
      </w:r>
      <w:r w:rsidR="00741BAC">
        <w:t xml:space="preserve"> ovog Izvješća.</w:t>
      </w:r>
    </w:p>
    <w:p w:rsidRDefault="00283941" w:rsidP="00283941" w:rsidR="00283941">
      <w:pPr>
        <w:pStyle w:val="Tijeloteksta"/>
        <w:ind w:left="708"/>
      </w:pPr>
    </w:p>
    <w:p w:rsidRDefault="00283941" w:rsidP="00283941" w:rsidR="00283941">
      <w:pPr>
        <w:pStyle w:val="Tijeloteksta"/>
        <w:numPr>
          <w:ilvl w:val="0"/>
          <w:numId w:val="1"/>
        </w:numPr>
      </w:pPr>
      <w:r>
        <w:t xml:space="preserve">Imenovala sam povjerenstvo za izradu pojedinih predmeta stečajne mase sukladno odredbi članka 89. i članka 221. Stečajnog zakona. Inventure su </w:t>
      </w:r>
      <w:r w:rsidR="00E74A9F">
        <w:t>napravljene i dostavljene ovlaštenom sudskom vještaku radi procjene.</w:t>
      </w:r>
    </w:p>
    <w:p w:rsidRDefault="00E74A9F" w:rsidP="00E74A9F" w:rsidR="00E74A9F">
      <w:pPr>
        <w:pStyle w:val="Tijeloteksta"/>
        <w:ind w:left="750"/>
      </w:pPr>
    </w:p>
    <w:p w:rsidRDefault="00E74A9F" w:rsidP="00E74A9F" w:rsidR="00E74A9F">
      <w:pPr>
        <w:pStyle w:val="Tijeloteksta"/>
        <w:ind w:left="750"/>
      </w:pPr>
      <w:r>
        <w:t>Napominjem da se u slučaju pokretnina radi o vozilima knjigovodstvene vrijednosti u iznosu od 19.036,00 kuna, da su ista odjavljena i nisu u voznom stanju, a za svako vozilo je evidentirana zabrana otuđenja u korist Republike Hrvatske. Popis predmeta stečajne mase daje se u nastavku Izvješća, te u posebnim tablicama sukladno čl. 221. i 223. Stečajnog zakona.</w:t>
      </w:r>
    </w:p>
    <w:p w:rsidRDefault="0008706B" w:rsidP="0008706B" w:rsidR="0008706B">
      <w:pPr>
        <w:pStyle w:val="Tijeloteksta"/>
      </w:pPr>
    </w:p>
    <w:p w:rsidRDefault="0008706B" w:rsidP="0008706B" w:rsidR="0008706B">
      <w:pPr>
        <w:pStyle w:val="Tijeloteksta"/>
        <w:numPr>
          <w:ilvl w:val="0"/>
          <w:numId w:val="1"/>
        </w:numPr>
      </w:pPr>
      <w:r>
        <w:t>Nakon što sam utvrdila da stečajni dužnik u vlasništ</w:t>
      </w:r>
      <w:r w:rsidR="00C53716">
        <w:t>vu ima nekretninu; poslovni prostor</w:t>
      </w:r>
      <w:r>
        <w:t>, zatražila sam od prijašnjeg zakonskog zastupnika da mi ga preda u posjed. Dana 22. ožujka 2018. godine preuzela sam ključeve od poslovnog prostora. U istom se nalazi manji dio pokretnina, i to stolovi i stolice te ormari neznatne vrijednosti (procjenu će sačiniti ovlašteni sudski vještak). U poslovnom prostoru je isključen plin tako da nema grijanja, a električna energija je na paušalu.</w:t>
      </w:r>
    </w:p>
    <w:p w:rsidRDefault="00283941" w:rsidP="00283941" w:rsidR="00283941">
      <w:pPr>
        <w:pStyle w:val="Tijeloteksta"/>
        <w:ind w:left="750"/>
      </w:pPr>
    </w:p>
    <w:p w:rsidRDefault="00283941" w:rsidP="00283941" w:rsidR="00283941">
      <w:pPr>
        <w:pStyle w:val="Tijeloteksta"/>
        <w:numPr>
          <w:ilvl w:val="0"/>
          <w:numId w:val="1"/>
        </w:numPr>
      </w:pPr>
      <w:r>
        <w:t xml:space="preserve">Kako su otvaranjem stečajnog postupka prestale punomoći Dužnika koje se odnose na imovinu koja ulazi u stečajnu masu (članak 196. Stečajnog zakona) zatražila sam sve predmete koji se nalaze kod punomoćnika Dužnika, za koje sam saznala da su zastupali tvrtku. Izvješće o postupcima </w:t>
      </w:r>
      <w:r w:rsidR="007F5DD3">
        <w:t xml:space="preserve"> u tijeku nalazi se u nastavku </w:t>
      </w:r>
      <w:r>
        <w:t>ovog Izvješća.</w:t>
      </w:r>
    </w:p>
    <w:p w:rsidRDefault="00283941" w:rsidP="00283941" w:rsidR="00283941">
      <w:pPr>
        <w:pStyle w:val="Tijeloteksta"/>
      </w:pPr>
    </w:p>
    <w:p w:rsidRDefault="0013579B" w:rsidP="00283941" w:rsidR="00283941">
      <w:pPr>
        <w:pStyle w:val="Tijeloteksta"/>
        <w:numPr>
          <w:ilvl w:val="0"/>
          <w:numId w:val="1"/>
        </w:numPr>
      </w:pPr>
      <w:r>
        <w:t>Prema</w:t>
      </w:r>
      <w:r w:rsidR="00283941">
        <w:t xml:space="preserve"> odredbi članka 81. stavak 4. Stečajnog zakona, stečajni upravitelj je dužan odmah nakon stupanja na dužnost osigurati se od odgovornost</w:t>
      </w:r>
      <w:r w:rsidR="00B438B0">
        <w:t>i.</w:t>
      </w:r>
    </w:p>
    <w:p w:rsidRDefault="00283941" w:rsidP="00283941" w:rsidR="00283941">
      <w:pPr>
        <w:pStyle w:val="Tijeloteksta"/>
        <w:ind w:left="360"/>
      </w:pPr>
    </w:p>
    <w:p w:rsidRDefault="00283941" w:rsidP="00283941" w:rsidR="00283941">
      <w:pPr>
        <w:pStyle w:val="Tijeloteksta"/>
        <w:ind w:left="720"/>
      </w:pPr>
      <w:r>
        <w:t>Stečajna upraviteljica  je osigurana od odgovornosti stečajnih upravitelja kod HOK-a.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532379" w:rsidP="00283941" w:rsidR="00532379">
      <w:pPr>
        <w:pStyle w:val="Tijeloteksta"/>
        <w:ind w:left="720"/>
      </w:pPr>
    </w:p>
    <w:p w:rsidRDefault="00532379" w:rsidP="00283941" w:rsidR="00532379" w:rsidRPr="000959D0">
      <w:pPr>
        <w:pStyle w:val="Tijeloteksta"/>
        <w:ind w:left="720"/>
      </w:pPr>
    </w:p>
    <w:p w:rsidRDefault="00283941" w:rsidP="00283941" w:rsidR="00283941" w:rsidRPr="000959D0">
      <w:pPr>
        <w:pStyle w:val="Odlomakpopisa"/>
        <w:shd w:fill="FFFFFF" w:color="auto" w:val="clear"/>
        <w:spacing w:before="149"/>
        <w:ind w:right="5489"/>
        <w:jc w:val="both"/>
        <w:rPr>
          <w:rFonts w:hAnsi="Bookman Old Style" w:ascii="Bookman Old Style"/>
          <w:b/>
          <w:bCs/>
          <w:color w:val="000000"/>
          <w:spacing w:val="1"/>
          <w:szCs w:val="24"/>
        </w:rPr>
      </w:pPr>
    </w:p>
    <w:p w:rsidRDefault="00283941" w:rsidP="00283941" w:rsidR="00283941" w:rsidRPr="000959D0">
      <w:pPr>
        <w:pStyle w:val="Odlomakpopisa"/>
        <w:numPr>
          <w:ilvl w:val="0"/>
          <w:numId w:val="5"/>
        </w:numPr>
        <w:spacing w:after="240"/>
        <w:jc w:val="both"/>
        <w:rPr>
          <w:rFonts w:hAnsi="Bookman Old Style" w:ascii="Bookman Old Style"/>
          <w:b/>
        </w:rPr>
      </w:pPr>
      <w:r w:rsidRPr="000959D0">
        <w:rPr>
          <w:rFonts w:hAnsi="Bookman Old Style" w:ascii="Bookman Old Style"/>
          <w:b/>
        </w:rPr>
        <w:t>POSLOVANJE DUŽNIKA</w:t>
      </w:r>
    </w:p>
    <w:p w:rsidRDefault="0021583F" w:rsidP="00283941" w:rsidR="00283941">
      <w:pPr>
        <w:jc w:val="both"/>
        <w:rPr>
          <w:rFonts w:hAnsi="Bookman Old Style" w:ascii="Bookman Old Style"/>
          <w:lang w:val="pl-PL"/>
        </w:rPr>
      </w:pPr>
      <w:r w:rsidRPr="0021583F">
        <w:rPr>
          <w:rFonts w:hAnsi="Bookman Old Style" w:ascii="Bookman Old Style"/>
          <w:lang w:val="pl-PL"/>
        </w:rPr>
        <w:t>Poslovanje dužnika</w:t>
      </w:r>
      <w:r>
        <w:rPr>
          <w:rFonts w:hAnsi="Bookman Old Style" w:ascii="Bookman Old Style"/>
          <w:lang w:val="pl-PL"/>
        </w:rPr>
        <w:t xml:space="preserve"> obustavljeno je davno prije otvaranja stečajnog postupka.</w:t>
      </w:r>
    </w:p>
    <w:p w:rsidRDefault="0021583F" w:rsidP="00283941" w:rsidR="0021583F">
      <w:pPr>
        <w:jc w:val="both"/>
        <w:rPr>
          <w:rFonts w:hAnsi="Bookman Old Style" w:ascii="Bookman Old Style"/>
          <w:lang w:val="pl-PL"/>
        </w:rPr>
      </w:pPr>
    </w:p>
    <w:p w:rsidRDefault="0021583F" w:rsidP="00283941" w:rsidR="00213F2F">
      <w:pPr>
        <w:jc w:val="both"/>
        <w:rPr>
          <w:rFonts w:hAnsi="Bookman Old Style" w:ascii="Bookman Old Style"/>
          <w:lang w:val="pl-PL"/>
        </w:rPr>
      </w:pPr>
      <w:r>
        <w:rPr>
          <w:rFonts w:hAnsi="Bookman Old Style" w:ascii="Bookman Old Style"/>
          <w:lang w:val="pl-PL"/>
        </w:rPr>
        <w:t>U Izvješću prijašnjeg stečajnog</w:t>
      </w:r>
      <w:r w:rsidR="00213F2F">
        <w:rPr>
          <w:rFonts w:hAnsi="Bookman Old Style" w:ascii="Bookman Old Style"/>
          <w:lang w:val="pl-PL"/>
        </w:rPr>
        <w:t xml:space="preserve"> upravitelja ukratko je navedeno da je od osnivanja pa do konca 2010. godine, društvo je ostvarivalo pozitivne poslovne rezultate i zapošljavalo u prosjeku 20 radnika. Međutim, nakon 2008. godine, kada je u Hrvatskoj došlo do ekonomske krize prouzročene padom rasta društvenog proizvoda, pada zaposlenosti, velike prezaduženosti i </w:t>
      </w:r>
      <w:r w:rsidR="00B1521E">
        <w:rPr>
          <w:rFonts w:hAnsi="Bookman Old Style" w:ascii="Bookman Old Style"/>
          <w:lang w:val="pl-PL"/>
        </w:rPr>
        <w:t>nelikvidnosti, pada investicija,</w:t>
      </w:r>
      <w:r w:rsidR="00213F2F">
        <w:rPr>
          <w:rFonts w:hAnsi="Bookman Old Style" w:ascii="Bookman Old Style"/>
          <w:lang w:val="pl-PL"/>
        </w:rPr>
        <w:t xml:space="preserve"> a posebno u građevini, sve navedeno odrazilo se na poslovanje TEHNOVODA ZAGREB d.o.o.</w:t>
      </w:r>
      <w:r w:rsidR="00B1521E">
        <w:rPr>
          <w:rFonts w:hAnsi="Bookman Old Style" w:ascii="Bookman Old Style"/>
          <w:lang w:val="pl-PL"/>
        </w:rPr>
        <w:t>, koji je poslovao s gu</w:t>
      </w:r>
      <w:r w:rsidR="00285D7A">
        <w:rPr>
          <w:rFonts w:hAnsi="Bookman Old Style" w:ascii="Bookman Old Style"/>
          <w:lang w:val="pl-PL"/>
        </w:rPr>
        <w:t xml:space="preserve">bicima od 2010. do 2014. godine. Ukupni ostvareni gubici u razdoblju od 2010. do 2014. godine iznosili su 740.128,68 kuna; a od čega je gubitak u 2010. godini iznosio 241.435,57 kuna, u 2011. godini 254.093,59 kuna, u 2012. godini 144.968,52 kune, u 2013. godini 86.568,00 kuna i u 2014. godini 13.063,00 kuna. Nakon 2013. godine prestali su uvjeti za bilo kakav daljnji rad društva jer od tada društvo nema ni zaposlenih radnika. Također, nakon 2014. godine, za društvo nisu rađena ni </w:t>
      </w:r>
      <w:r w:rsidR="0002101F">
        <w:rPr>
          <w:rFonts w:hAnsi="Bookman Old Style" w:ascii="Bookman Old Style"/>
          <w:lang w:val="pl-PL"/>
        </w:rPr>
        <w:t>Godišnja</w:t>
      </w:r>
      <w:r w:rsidR="00285D7A">
        <w:rPr>
          <w:rFonts w:hAnsi="Bookman Old Style" w:ascii="Bookman Old Style"/>
          <w:lang w:val="pl-PL"/>
        </w:rPr>
        <w:t xml:space="preserve"> financijska izvješća.</w:t>
      </w:r>
    </w:p>
    <w:p w:rsidRDefault="000E2421" w:rsidP="00283941" w:rsidR="000E2421">
      <w:pPr>
        <w:jc w:val="both"/>
        <w:rPr>
          <w:rFonts w:hAnsi="Bookman Old Style" w:ascii="Bookman Old Style"/>
          <w:lang w:val="pl-PL"/>
        </w:rPr>
      </w:pPr>
    </w:p>
    <w:p w:rsidRDefault="000E2421" w:rsidP="00283941" w:rsidR="000E2421">
      <w:pPr>
        <w:jc w:val="both"/>
        <w:rPr>
          <w:rFonts w:hAnsi="Bookman Old Style" w:ascii="Bookman Old Style"/>
          <w:lang w:val="pl-PL"/>
        </w:rPr>
      </w:pPr>
      <w:r>
        <w:rPr>
          <w:rFonts w:hAnsi="Bookman Old Style" w:ascii="Bookman Old Style"/>
          <w:lang w:val="pl-PL"/>
        </w:rPr>
        <w:t>Sačinjena je početna stečajna bilanca</w:t>
      </w:r>
      <w:r w:rsidR="0002101F">
        <w:rPr>
          <w:rFonts w:hAnsi="Bookman Old Style" w:ascii="Bookman Old Style"/>
          <w:lang w:val="pl-PL"/>
        </w:rPr>
        <w:t xml:space="preserve"> na dan 10.11.2017.g. i bilanca na dan 1.3.2018.g. nakon provedenog Ispitnog ročišta</w:t>
      </w:r>
      <w:r>
        <w:rPr>
          <w:rFonts w:hAnsi="Bookman Old Style" w:ascii="Bookman Old Style"/>
          <w:lang w:val="pl-PL"/>
        </w:rPr>
        <w:t>, te se daje prikaz iste kako slijedi:</w:t>
      </w:r>
    </w:p>
    <w:p w:rsidRDefault="000E2421" w:rsidP="00283941" w:rsidR="000E2421">
      <w:pPr>
        <w:jc w:val="both"/>
        <w:rPr>
          <w:rFonts w:hAnsi="Bookman Old Style" w:ascii="Bookman Old Style"/>
          <w:lang w:val="pl-PL"/>
        </w:rPr>
      </w:pPr>
    </w:p>
    <w:p w:rsidRDefault="000E2421" w:rsidP="00283941" w:rsidR="000E2421">
      <w:pPr>
        <w:jc w:val="both"/>
        <w:rPr>
          <w:rFonts w:hAnsi="Bookman Old Style" w:ascii="Bookman Old Style"/>
          <w:lang w:val="pl-PL"/>
        </w:rPr>
      </w:pPr>
    </w:p>
    <w:p w:rsidRDefault="000E2421" w:rsidP="00283941" w:rsidR="000E2421">
      <w:pPr>
        <w:jc w:val="both"/>
        <w:rPr>
          <w:rFonts w:hAnsi="Bookman Old Style" w:ascii="Bookman Old Style"/>
          <w:lang w:val="pl-PL"/>
        </w:rPr>
      </w:pPr>
    </w:p>
    <w:p w:rsidRDefault="000E2421" w:rsidP="00283941" w:rsidR="000E2421">
      <w:pPr>
        <w:jc w:val="both"/>
        <w:rPr>
          <w:rFonts w:hAnsi="Bookman Old Style" w:ascii="Bookman Old Style"/>
          <w:lang w:val="pl-PL"/>
        </w:rPr>
      </w:pPr>
    </w:p>
    <w:p w:rsidRDefault="0002101F" w:rsidP="00283941" w:rsidR="0002101F">
      <w:pPr>
        <w:jc w:val="both"/>
        <w:rPr>
          <w:rFonts w:hAnsi="Bookman Old Style" w:ascii="Bookman Old Style"/>
          <w:lang w:val="pl-PL"/>
        </w:rPr>
      </w:pPr>
    </w:p>
    <w:p w:rsidRDefault="00B1521E" w:rsidP="00283941" w:rsidR="00B1521E">
      <w:pPr>
        <w:jc w:val="both"/>
        <w:rPr>
          <w:rFonts w:hAnsi="Bookman Old Style" w:ascii="Bookman Old Style"/>
          <w:lang w:val="pl-PL"/>
        </w:rPr>
      </w:pPr>
    </w:p>
    <w:tbl>
      <w:tblPr>
        <w:tblW w:type="dxa" w:w="8820"/>
        <w:tblInd w:type="dxa" w:w="131"/>
        <w:tblLook w:val="04A0" w:noVBand="1" w:noHBand="0" w:lastColumn="0" w:firstColumn="1" w:lastRow="0" w:firstRow="1"/>
      </w:tblPr>
      <w:tblGrid>
        <w:gridCol w:w="617"/>
        <w:gridCol w:w="4147"/>
        <w:gridCol w:w="1077"/>
        <w:gridCol w:w="1077"/>
        <w:gridCol w:w="1077"/>
        <w:gridCol w:w="911"/>
      </w:tblGrid>
      <w:tr w:rsidTr="0002101F" w:rsidR="0002101F" w:rsidRPr="0002101F">
        <w:trPr>
          <w:trHeight w:val="315"/>
        </w:trPr>
        <w:tc>
          <w:tcPr>
            <w:tcW w:type="dxa" w:w="8820"/>
            <w:gridSpan w:val="6"/>
            <w:tcBorders>
              <w:top w:val="nil"/>
              <w:left w:val="nil"/>
              <w:bottom w:val="nil"/>
              <w:right w:val="nil"/>
            </w:tcBorders>
            <w:shd w:fill="auto" w:color="auto" w:val="clear"/>
            <w:noWrap/>
            <w:vAlign w:val="bottom"/>
            <w:hideMark/>
          </w:tcPr>
          <w:p w:rsidRDefault="0002101F" w:rsidP="0002101F" w:rsidR="0002101F">
            <w:pPr>
              <w:jc w:val="center"/>
              <w:rPr>
                <w:rFonts w:cs="Arial" w:hAnsi="Arial" w:ascii="Arial"/>
                <w:b/>
                <w:bCs/>
                <w:szCs w:val="24"/>
                <w:lang w:val="hr-HR"/>
              </w:rPr>
            </w:pPr>
          </w:p>
          <w:p w:rsidRDefault="0002101F" w:rsidP="0002101F" w:rsidR="0002101F">
            <w:pPr>
              <w:jc w:val="center"/>
              <w:rPr>
                <w:rFonts w:cs="Arial" w:hAnsi="Arial" w:ascii="Arial"/>
                <w:b/>
                <w:bCs/>
                <w:szCs w:val="24"/>
                <w:lang w:val="hr-HR"/>
              </w:rPr>
            </w:pPr>
          </w:p>
          <w:p w:rsidRDefault="0002101F" w:rsidP="0002101F" w:rsidR="0002101F">
            <w:pPr>
              <w:jc w:val="center"/>
              <w:rPr>
                <w:rFonts w:cs="Arial" w:hAnsi="Arial" w:ascii="Arial"/>
                <w:b/>
                <w:bCs/>
                <w:szCs w:val="24"/>
                <w:lang w:val="hr-HR"/>
              </w:rPr>
            </w:pPr>
          </w:p>
          <w:p w:rsidRDefault="00E039F2" w:rsidP="0002101F" w:rsidR="00E039F2">
            <w:pPr>
              <w:jc w:val="center"/>
              <w:rPr>
                <w:rFonts w:cs="Arial" w:hAnsi="Arial" w:ascii="Arial"/>
                <w:b/>
                <w:bCs/>
                <w:szCs w:val="24"/>
                <w:lang w:val="hr-HR"/>
              </w:rPr>
            </w:pPr>
          </w:p>
          <w:p w:rsidRDefault="00E039F2" w:rsidP="0002101F" w:rsidR="00E039F2">
            <w:pPr>
              <w:jc w:val="center"/>
              <w:rPr>
                <w:rFonts w:cs="Arial" w:hAnsi="Arial" w:ascii="Arial"/>
                <w:b/>
                <w:bCs/>
                <w:szCs w:val="24"/>
                <w:lang w:val="hr-HR"/>
              </w:rPr>
            </w:pPr>
          </w:p>
          <w:p w:rsidRDefault="0002101F" w:rsidP="0002101F" w:rsidR="0002101F">
            <w:pPr>
              <w:jc w:val="center"/>
              <w:rPr>
                <w:rFonts w:cs="Arial" w:hAnsi="Arial" w:ascii="Arial"/>
                <w:b/>
                <w:bCs/>
                <w:szCs w:val="24"/>
                <w:lang w:val="hr-HR"/>
              </w:rPr>
            </w:pPr>
          </w:p>
          <w:p w:rsidRDefault="0002101F" w:rsidP="0002101F" w:rsidR="0002101F">
            <w:pPr>
              <w:jc w:val="center"/>
              <w:rPr>
                <w:rFonts w:cs="Arial" w:hAnsi="Arial" w:ascii="Arial"/>
                <w:b/>
                <w:bCs/>
                <w:szCs w:val="24"/>
                <w:lang w:val="hr-HR"/>
              </w:rPr>
            </w:pPr>
          </w:p>
          <w:p w:rsidRDefault="0002101F" w:rsidP="0002101F" w:rsidR="0002101F" w:rsidRPr="0002101F">
            <w:pPr>
              <w:jc w:val="center"/>
              <w:rPr>
                <w:rFonts w:cs="Arial" w:hAnsi="Arial" w:ascii="Arial"/>
                <w:b/>
                <w:bCs/>
                <w:szCs w:val="24"/>
                <w:lang w:val="hr-HR"/>
              </w:rPr>
            </w:pPr>
            <w:r w:rsidRPr="0002101F">
              <w:rPr>
                <w:rFonts w:cs="Arial" w:hAnsi="Arial" w:ascii="Arial"/>
                <w:b/>
                <w:bCs/>
                <w:szCs w:val="24"/>
                <w:lang w:val="hr-HR"/>
              </w:rPr>
              <w:t xml:space="preserve">BILANCE- AKTIVA I PASIVA  TEHNOVOD ZAGREB d.o.o.  </w:t>
            </w:r>
          </w:p>
        </w:tc>
      </w:tr>
      <w:tr w:rsidTr="0002101F" w:rsidR="0002101F" w:rsidRPr="0002101F">
        <w:trPr>
          <w:trHeight w:val="270"/>
        </w:trPr>
        <w:tc>
          <w:tcPr>
            <w:tcW w:type="dxa" w:w="531"/>
            <w:tcBorders>
              <w:top w:val="nil"/>
              <w:left w:val="nil"/>
              <w:bottom w:val="nil"/>
              <w:right w:val="nil"/>
            </w:tcBorders>
            <w:shd w:fill="auto" w:color="auto" w:val="clear"/>
            <w:noWrap/>
            <w:vAlign w:val="bottom"/>
            <w:hideMark/>
          </w:tcPr>
          <w:p w:rsidRDefault="0002101F" w:rsidP="0002101F" w:rsidR="0002101F" w:rsidRPr="0002101F">
            <w:pPr>
              <w:jc w:val="center"/>
              <w:rPr>
                <w:rFonts w:cs="Arial" w:hAnsi="Arial" w:ascii="Arial"/>
                <w:b/>
                <w:bCs/>
                <w:szCs w:val="24"/>
                <w:lang w:val="hr-HR"/>
              </w:rPr>
            </w:pPr>
          </w:p>
        </w:tc>
        <w:tc>
          <w:tcPr>
            <w:tcW w:type="dxa" w:w="4147"/>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077"/>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077"/>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077"/>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911"/>
            <w:tcBorders>
              <w:top w:val="nil"/>
              <w:left w:val="nil"/>
              <w:bottom w:val="nil"/>
              <w:right w:val="nil"/>
            </w:tcBorders>
            <w:shd w:fill="auto" w:color="auto" w:val="clear"/>
            <w:noWrap/>
            <w:vAlign w:val="bottom"/>
            <w:hideMark/>
          </w:tcPr>
          <w:p w:rsidRDefault="0002101F" w:rsidP="0002101F" w:rsidR="0002101F" w:rsidRPr="0002101F">
            <w:pPr>
              <w:jc w:val="right"/>
              <w:rPr>
                <w:sz w:val="20"/>
                <w:lang w:val="hr-HR"/>
              </w:rPr>
            </w:pPr>
          </w:p>
        </w:tc>
      </w:tr>
      <w:tr w:rsidTr="0002101F" w:rsidR="0002101F" w:rsidRPr="0002101F">
        <w:trPr>
          <w:trHeight w:val="270"/>
        </w:trPr>
        <w:tc>
          <w:tcPr>
            <w:tcW w:type="dxa" w:w="531"/>
            <w:tcBorders>
              <w:top w:space="0" w:sz="6" w:color="auto" w:val="double"/>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6"/>
                <w:szCs w:val="16"/>
                <w:lang w:val="hr-HR"/>
              </w:rPr>
            </w:pPr>
            <w:r w:rsidRPr="0002101F">
              <w:rPr>
                <w:rFonts w:cs="Arial" w:hAnsi="Arial" w:ascii="Arial"/>
                <w:b/>
                <w:bCs/>
                <w:sz w:val="16"/>
                <w:szCs w:val="16"/>
                <w:lang w:val="hr-HR"/>
              </w:rPr>
              <w:t>R.b.</w:t>
            </w:r>
          </w:p>
        </w:tc>
        <w:tc>
          <w:tcPr>
            <w:tcW w:type="dxa" w:w="4147"/>
            <w:tcBorders>
              <w:top w:space="0" w:sz="6" w:color="auto" w:val="double"/>
              <w:left w:val="nil"/>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6"/>
                <w:szCs w:val="16"/>
                <w:lang w:val="hr-HR"/>
              </w:rPr>
            </w:pPr>
            <w:r w:rsidRPr="0002101F">
              <w:rPr>
                <w:rFonts w:cs="Arial" w:hAnsi="Arial" w:ascii="Arial"/>
                <w:b/>
                <w:bCs/>
                <w:sz w:val="16"/>
                <w:szCs w:val="16"/>
                <w:lang w:val="hr-HR"/>
              </w:rPr>
              <w:t xml:space="preserve"> O  P  I  S</w:t>
            </w:r>
          </w:p>
        </w:tc>
        <w:tc>
          <w:tcPr>
            <w:tcW w:type="dxa" w:w="1077"/>
            <w:tcBorders>
              <w:top w:space="0" w:sz="6" w:color="auto" w:val="double"/>
              <w:left w:val="nil"/>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6"/>
                <w:szCs w:val="16"/>
                <w:lang w:val="hr-HR"/>
              </w:rPr>
            </w:pPr>
            <w:r w:rsidRPr="0002101F">
              <w:rPr>
                <w:rFonts w:cs="Arial" w:hAnsi="Arial" w:ascii="Arial"/>
                <w:b/>
                <w:bCs/>
                <w:sz w:val="16"/>
                <w:szCs w:val="16"/>
                <w:lang w:val="hr-HR"/>
              </w:rPr>
              <w:t>31.12.2013.</w:t>
            </w:r>
          </w:p>
        </w:tc>
        <w:tc>
          <w:tcPr>
            <w:tcW w:type="dxa" w:w="1077"/>
            <w:tcBorders>
              <w:top w:space="0" w:sz="6" w:color="auto" w:val="double"/>
              <w:left w:val="nil"/>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6"/>
                <w:szCs w:val="16"/>
                <w:lang w:val="hr-HR"/>
              </w:rPr>
            </w:pPr>
            <w:r w:rsidRPr="0002101F">
              <w:rPr>
                <w:rFonts w:cs="Arial" w:hAnsi="Arial" w:ascii="Arial"/>
                <w:b/>
                <w:bCs/>
                <w:sz w:val="16"/>
                <w:szCs w:val="16"/>
                <w:lang w:val="hr-HR"/>
              </w:rPr>
              <w:t>31.12.2014.</w:t>
            </w:r>
          </w:p>
        </w:tc>
        <w:tc>
          <w:tcPr>
            <w:tcW w:type="dxa" w:w="1077"/>
            <w:tcBorders>
              <w:top w:space="0" w:sz="6" w:color="auto" w:val="double"/>
              <w:left w:val="nil"/>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6"/>
                <w:szCs w:val="16"/>
                <w:lang w:val="hr-HR"/>
              </w:rPr>
            </w:pPr>
            <w:r w:rsidRPr="0002101F">
              <w:rPr>
                <w:rFonts w:cs="Arial" w:hAnsi="Arial" w:ascii="Arial"/>
                <w:b/>
                <w:bCs/>
                <w:sz w:val="16"/>
                <w:szCs w:val="16"/>
                <w:lang w:val="hr-HR"/>
              </w:rPr>
              <w:t>10.11.2017.</w:t>
            </w:r>
          </w:p>
        </w:tc>
        <w:tc>
          <w:tcPr>
            <w:tcW w:type="dxa" w:w="911"/>
            <w:tcBorders>
              <w:top w:space="0" w:sz="6" w:color="auto" w:val="double"/>
              <w:left w:val="nil"/>
              <w:bottom w:space="0" w:sz="4" w:color="auto" w:val="single"/>
              <w:right w:space="0" w:sz="6" w:color="auto" w:val="double"/>
            </w:tcBorders>
            <w:shd w:fill="auto" w:color="auto" w:val="clear"/>
            <w:noWrap/>
            <w:vAlign w:val="bottom"/>
            <w:hideMark/>
          </w:tcPr>
          <w:p w:rsidRDefault="0002101F" w:rsidP="0002101F" w:rsidR="0002101F" w:rsidRPr="0002101F">
            <w:pPr>
              <w:jc w:val="center"/>
              <w:rPr>
                <w:rFonts w:cs="Arial" w:hAnsi="Arial" w:ascii="Arial"/>
                <w:b/>
                <w:bCs/>
                <w:sz w:val="16"/>
                <w:szCs w:val="16"/>
                <w:lang w:val="hr-HR"/>
              </w:rPr>
            </w:pPr>
            <w:r w:rsidRPr="0002101F">
              <w:rPr>
                <w:rFonts w:cs="Arial" w:hAnsi="Arial" w:ascii="Arial"/>
                <w:b/>
                <w:bCs/>
                <w:sz w:val="16"/>
                <w:szCs w:val="16"/>
                <w:lang w:val="hr-HR"/>
              </w:rPr>
              <w:t>1.3.2017</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0</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1</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2</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3</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4</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5</w:t>
            </w:r>
          </w:p>
        </w:tc>
      </w:tr>
      <w:tr w:rsidTr="0002101F" w:rsidR="0002101F" w:rsidRPr="0002101F">
        <w:trPr>
          <w:trHeight w:val="255"/>
        </w:trPr>
        <w:tc>
          <w:tcPr>
            <w:tcW w:type="dxa" w:w="8820"/>
            <w:gridSpan w:val="6"/>
            <w:tcBorders>
              <w:top w:space="0" w:sz="4" w:color="auto" w:val="single"/>
              <w:left w:space="0" w:sz="6" w:color="auto" w:val="double"/>
              <w:bottom w:space="0" w:sz="4" w:color="auto" w:val="single"/>
              <w:right w:space="0" w:sz="6" w:color="000000" w:val="doub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AKTIVA</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A</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POTRAŽ.ZA UPIS.A NEUPL. KAPITAL</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0</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0</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0</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0</w:t>
            </w:r>
          </w:p>
        </w:tc>
      </w:tr>
      <w:tr w:rsidTr="0002101F" w:rsidR="0002101F" w:rsidRPr="0002101F">
        <w:trPr>
          <w:trHeight w:val="255"/>
        </w:trPr>
        <w:tc>
          <w:tcPr>
            <w:tcW w:type="dxa" w:w="531"/>
            <w:tcBorders>
              <w:top w:val="nil"/>
              <w:left w:space="0" w:sz="6" w:color="auto" w:val="double"/>
              <w:bottom w:val="nil"/>
              <w:right w:space="0" w:sz="4" w:color="auto" w:val="sing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B</w:t>
            </w:r>
          </w:p>
        </w:tc>
        <w:tc>
          <w:tcPr>
            <w:tcW w:type="dxa" w:w="4147"/>
            <w:tcBorders>
              <w:top w:val="nil"/>
              <w:left w:val="nil"/>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DUGOTRAJNA IMOVINA - STALNA</w:t>
            </w:r>
          </w:p>
        </w:tc>
        <w:tc>
          <w:tcPr>
            <w:tcW w:type="dxa" w:w="1077"/>
            <w:tcBorders>
              <w:top w:val="nil"/>
              <w:left w:val="nil"/>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911"/>
            <w:tcBorders>
              <w:top w:val="nil"/>
              <w:left w:val="nil"/>
              <w:bottom w:val="nil"/>
              <w:right w:space="0" w:sz="6" w:color="auto" w:val="doub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SREDSTVA (B.I.+B.II.+B.III.+B.IV.)</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56.170</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43.906</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43.906</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43.906</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B.I.</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Nematerijalna imovina</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B.II.</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Materijalna imovina</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56.170</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43.906</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43.906</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43.906</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B.III.</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Financijska imovina</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B.IV.</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Potraživanja</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r>
      <w:tr w:rsidTr="0002101F" w:rsidR="0002101F" w:rsidRPr="0002101F">
        <w:trPr>
          <w:trHeight w:val="255"/>
        </w:trPr>
        <w:tc>
          <w:tcPr>
            <w:tcW w:type="dxa" w:w="531"/>
            <w:tcBorders>
              <w:top w:val="nil"/>
              <w:left w:space="0" w:sz="6" w:color="auto" w:val="double"/>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C</w:t>
            </w:r>
          </w:p>
        </w:tc>
        <w:tc>
          <w:tcPr>
            <w:tcW w:type="dxa" w:w="4147"/>
            <w:tcBorders>
              <w:top w:val="nil"/>
              <w:left w:val="nil"/>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KRATKOTRAJNA IMOVINA(C.I.-C.IV.)</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665.371</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665.371</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665.371</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413.686</w:t>
            </w:r>
          </w:p>
        </w:tc>
      </w:tr>
      <w:tr w:rsidTr="0002101F" w:rsidR="0002101F" w:rsidRPr="0002101F">
        <w:trPr>
          <w:trHeight w:val="255"/>
        </w:trPr>
        <w:tc>
          <w:tcPr>
            <w:tcW w:type="dxa" w:w="531"/>
            <w:tcBorders>
              <w:top w:space="0" w:sz="4" w:color="auto" w:val="single"/>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C.I.</w:t>
            </w:r>
          </w:p>
        </w:tc>
        <w:tc>
          <w:tcPr>
            <w:tcW w:type="dxa" w:w="4147"/>
            <w:tcBorders>
              <w:top w:space="0" w:sz="4" w:color="auto" w:val="single"/>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Zalihe</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C.II.</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Potraživanja</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112.783</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112.783</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112.783</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105.403</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C.III.</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Financijska imovina</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552.588</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552.588</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552.588</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308.283</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C.IV.</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Novac u banci i blagajni</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D.</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PLAČENI TROŠKOVI BUDUČEG RAZD.</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F.</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UKUPNA AKTIVA (A+B+C+D)</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721.541</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709.277</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709.277</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457.592</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G.</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IZVANBILANČNI ZAPISI</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r>
      <w:tr w:rsidTr="0002101F" w:rsidR="0002101F" w:rsidRPr="0002101F">
        <w:trPr>
          <w:trHeight w:val="255"/>
        </w:trPr>
        <w:tc>
          <w:tcPr>
            <w:tcW w:type="dxa" w:w="8820"/>
            <w:gridSpan w:val="6"/>
            <w:tcBorders>
              <w:top w:space="0" w:sz="4" w:color="auto" w:val="single"/>
              <w:left w:space="0" w:sz="6" w:color="auto" w:val="double"/>
              <w:bottom w:space="0" w:sz="4" w:color="auto" w:val="single"/>
              <w:right w:space="0" w:sz="6" w:color="000000" w:val="double"/>
            </w:tcBorders>
            <w:shd w:fill="auto" w:color="auto" w:val="clear"/>
            <w:noWrap/>
            <w:vAlign w:val="bottom"/>
            <w:hideMark/>
          </w:tcPr>
          <w:p w:rsidRDefault="0002101F" w:rsidP="0002101F" w:rsidR="0002101F" w:rsidRPr="0002101F">
            <w:pPr>
              <w:jc w:val="center"/>
              <w:rPr>
                <w:rFonts w:cs="Arial" w:hAnsi="Arial" w:ascii="Arial"/>
                <w:b/>
                <w:bCs/>
                <w:sz w:val="18"/>
                <w:szCs w:val="18"/>
                <w:lang w:val="hr-HR"/>
              </w:rPr>
            </w:pPr>
            <w:r w:rsidRPr="0002101F">
              <w:rPr>
                <w:rFonts w:cs="Arial" w:hAnsi="Arial" w:ascii="Arial"/>
                <w:b/>
                <w:bCs/>
                <w:sz w:val="18"/>
                <w:szCs w:val="18"/>
                <w:lang w:val="hr-HR"/>
              </w:rPr>
              <w:t>PASIVA</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A.</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KAPITAL I REZARVE (A.I.do A.VI.)</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-466.767</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-479.830</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-479.830</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-103.865</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A.I.</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Upisani temeljni kapital</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18.294</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18.294</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18.294</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18.294</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A.III.</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Rezerve iz dobiti</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33.767</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33.767</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33.767</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33.767</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A.IV.</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Revalorizacijska rezerva</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A.V.</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Zadržana dobit</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A.V.</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Preneseni gubitak</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432.260</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518.828</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531.891</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531.891</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A.VI.</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Dobitak ili gubitak tekuće godine</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-86.568</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-13.063</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sz w:val="18"/>
                <w:szCs w:val="18"/>
                <w:lang w:val="hr-HR"/>
              </w:rPr>
            </w:pPr>
            <w:r w:rsidRPr="0002101F">
              <w:rPr>
                <w:rFonts w:cs="Arial" w:hAnsi="Arial" w:ascii="Arial"/>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375.965</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B.</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REZERVIRANJA</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0</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0</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0</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0</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C.</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DUGOROČNE OBVEZE</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D.</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KRATKOROČNE OBVEZE</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1.188.308</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1.189.107</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1.189.107</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561.457</w:t>
            </w:r>
          </w:p>
        </w:tc>
      </w:tr>
      <w:tr w:rsidTr="0002101F" w:rsidR="0002101F" w:rsidRPr="0002101F">
        <w:trPr>
          <w:trHeight w:val="255"/>
        </w:trPr>
        <w:tc>
          <w:tcPr>
            <w:tcW w:type="dxa" w:w="531"/>
            <w:tcBorders>
              <w:top w:val="nil"/>
              <w:left w:space="0" w:sz="6" w:color="auto" w:val="double"/>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E.</w:t>
            </w:r>
          </w:p>
        </w:tc>
        <w:tc>
          <w:tcPr>
            <w:tcW w:type="dxa" w:w="4147"/>
            <w:tcBorders>
              <w:top w:val="nil"/>
              <w:left w:val="nil"/>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ODGOĐENO PLAČANJE TROŠKA</w:t>
            </w:r>
          </w:p>
        </w:tc>
        <w:tc>
          <w:tcPr>
            <w:tcW w:type="dxa" w:w="1077"/>
            <w:tcBorders>
              <w:top w:val="nil"/>
              <w:left w:val="nil"/>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val="nil"/>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911"/>
            <w:tcBorders>
              <w:top w:val="nil"/>
              <w:left w:val="nil"/>
              <w:bottom w:val="nil"/>
              <w:right w:space="0" w:sz="6" w:color="auto" w:val="doub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I PRIHOD BUDUČEG RAZDOBLJA</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r>
      <w:tr w:rsidTr="0002101F" w:rsidR="0002101F" w:rsidRPr="0002101F">
        <w:trPr>
          <w:trHeight w:val="255"/>
        </w:trPr>
        <w:tc>
          <w:tcPr>
            <w:tcW w:type="dxa" w:w="531"/>
            <w:tcBorders>
              <w:top w:val="nil"/>
              <w:left w:space="0" w:sz="6" w:color="auto" w:val="double"/>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F.</w:t>
            </w:r>
          </w:p>
        </w:tc>
        <w:tc>
          <w:tcPr>
            <w:tcW w:type="dxa" w:w="414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UKUPNO PASIVA (A+B+C+D+E)</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721.541</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709.277</w:t>
            </w:r>
          </w:p>
        </w:tc>
        <w:tc>
          <w:tcPr>
            <w:tcW w:type="dxa" w:w="1077"/>
            <w:tcBorders>
              <w:top w:val="nil"/>
              <w:left w:val="nil"/>
              <w:bottom w:space="0" w:sz="4" w:color="auto" w:val="single"/>
              <w:right w:space="0" w:sz="4" w:color="auto" w:val="sing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709.277</w:t>
            </w:r>
          </w:p>
        </w:tc>
        <w:tc>
          <w:tcPr>
            <w:tcW w:type="dxa" w:w="911"/>
            <w:tcBorders>
              <w:top w:val="nil"/>
              <w:left w:val="nil"/>
              <w:bottom w:space="0" w:sz="4" w:color="auto" w:val="single"/>
              <w:right w:space="0" w:sz="6" w:color="auto" w:val="double"/>
            </w:tcBorders>
            <w:shd w:fill="auto" w:color="auto" w:val="clear"/>
            <w:noWrap/>
            <w:vAlign w:val="bottom"/>
            <w:hideMark/>
          </w:tcPr>
          <w:p w:rsidRDefault="0002101F" w:rsidP="0002101F" w:rsidR="0002101F" w:rsidRPr="0002101F">
            <w:pPr>
              <w:jc w:val="right"/>
              <w:rPr>
                <w:rFonts w:cs="Arial" w:hAnsi="Arial" w:ascii="Arial"/>
                <w:b/>
                <w:bCs/>
                <w:sz w:val="18"/>
                <w:szCs w:val="18"/>
                <w:lang w:val="hr-HR"/>
              </w:rPr>
            </w:pPr>
            <w:r w:rsidRPr="0002101F">
              <w:rPr>
                <w:rFonts w:cs="Arial" w:hAnsi="Arial" w:ascii="Arial"/>
                <w:b/>
                <w:bCs/>
                <w:sz w:val="18"/>
                <w:szCs w:val="18"/>
                <w:lang w:val="hr-HR"/>
              </w:rPr>
              <w:t>457.592</w:t>
            </w:r>
          </w:p>
        </w:tc>
      </w:tr>
      <w:tr w:rsidTr="0002101F" w:rsidR="0002101F" w:rsidRPr="0002101F">
        <w:trPr>
          <w:trHeight w:val="270"/>
        </w:trPr>
        <w:tc>
          <w:tcPr>
            <w:tcW w:type="dxa" w:w="531"/>
            <w:tcBorders>
              <w:top w:val="nil"/>
              <w:left w:space="0" w:sz="6" w:color="auto" w:val="double"/>
              <w:bottom w:space="0" w:sz="6" w:color="auto" w:val="doub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G.</w:t>
            </w:r>
          </w:p>
        </w:tc>
        <w:tc>
          <w:tcPr>
            <w:tcW w:type="dxa" w:w="4147"/>
            <w:tcBorders>
              <w:top w:val="nil"/>
              <w:left w:val="nil"/>
              <w:bottom w:space="0" w:sz="6" w:color="auto" w:val="doub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IZVANBILANČNI ZAPISI</w:t>
            </w:r>
          </w:p>
        </w:tc>
        <w:tc>
          <w:tcPr>
            <w:tcW w:type="dxa" w:w="1077"/>
            <w:tcBorders>
              <w:top w:val="nil"/>
              <w:left w:val="nil"/>
              <w:bottom w:space="0" w:sz="6" w:color="auto" w:val="doub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6" w:color="auto" w:val="doub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1077"/>
            <w:tcBorders>
              <w:top w:val="nil"/>
              <w:left w:val="nil"/>
              <w:bottom w:space="0" w:sz="6" w:color="auto" w:val="double"/>
              <w:right w:space="0" w:sz="4" w:color="auto" w:val="sing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c>
          <w:tcPr>
            <w:tcW w:type="dxa" w:w="911"/>
            <w:tcBorders>
              <w:top w:val="nil"/>
              <w:left w:val="nil"/>
              <w:bottom w:space="0" w:sz="6" w:color="auto" w:val="double"/>
              <w:right w:space="0" w:sz="6" w:color="auto" w:val="double"/>
            </w:tcBorders>
            <w:shd w:fill="auto" w:color="auto" w:val="clear"/>
            <w:noWrap/>
            <w:vAlign w:val="bottom"/>
            <w:hideMark/>
          </w:tcPr>
          <w:p w:rsidRDefault="0002101F" w:rsidP="0002101F" w:rsidR="0002101F" w:rsidRPr="0002101F">
            <w:pPr>
              <w:rPr>
                <w:rFonts w:cs="Arial" w:hAnsi="Arial" w:ascii="Arial"/>
                <w:b/>
                <w:bCs/>
                <w:sz w:val="18"/>
                <w:szCs w:val="18"/>
                <w:lang w:val="hr-HR"/>
              </w:rPr>
            </w:pPr>
            <w:r w:rsidRPr="0002101F">
              <w:rPr>
                <w:rFonts w:cs="Arial" w:hAnsi="Arial" w:ascii="Arial"/>
                <w:b/>
                <w:bCs/>
                <w:sz w:val="18"/>
                <w:szCs w:val="18"/>
                <w:lang w:val="hr-HR"/>
              </w:rPr>
              <w:t> </w:t>
            </w:r>
          </w:p>
        </w:tc>
      </w:tr>
    </w:tbl>
    <w:p w:rsidRDefault="001256B9" w:rsidP="00283941" w:rsidR="001256B9">
      <w:pPr>
        <w:jc w:val="both"/>
        <w:rPr>
          <w:rFonts w:hAnsi="Bookman Old Style" w:ascii="Bookman Old Style"/>
          <w:lang w:val="pl-PL"/>
        </w:rPr>
      </w:pPr>
    </w:p>
    <w:p w:rsidRDefault="0002101F" w:rsidP="00283941" w:rsidR="0002101F">
      <w:pPr>
        <w:jc w:val="both"/>
        <w:rPr>
          <w:rFonts w:hAnsi="Bookman Old Style" w:ascii="Bookman Old Style"/>
          <w:lang w:val="pl-PL"/>
        </w:rPr>
      </w:pPr>
    </w:p>
    <w:tbl>
      <w:tblPr>
        <w:tblW w:type="dxa" w:w="9852"/>
        <w:tblInd w:type="dxa" w:w="108"/>
        <w:tblLook w:val="04A0" w:noVBand="1" w:noHBand="0" w:lastColumn="0" w:firstColumn="1" w:lastRow="0" w:firstRow="1"/>
      </w:tblPr>
      <w:tblGrid>
        <w:gridCol w:w="656"/>
        <w:gridCol w:w="2956"/>
        <w:gridCol w:w="1136"/>
        <w:gridCol w:w="1436"/>
        <w:gridCol w:w="1496"/>
        <w:gridCol w:w="1436"/>
        <w:gridCol w:w="736"/>
      </w:tblGrid>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p>
          <w:tbl>
            <w:tblPr>
              <w:tblW w:type="auto" w:w="0"/>
              <w:tblCellSpacing w:type="dxa" w:w="0"/>
              <w:tblCellMar>
                <w:left w:type="dxa" w:w="0"/>
                <w:right w:type="dxa" w:w="0"/>
              </w:tblCellMar>
              <w:tblLook w:val="04A0" w:noVBand="1" w:noHBand="0" w:lastColumn="0" w:firstColumn="1" w:lastRow="0" w:firstRow="1"/>
            </w:tblPr>
            <w:tblGrid>
              <w:gridCol w:w="440"/>
            </w:tblGrid>
            <w:tr w:rsidR="0002101F" w:rsidRPr="0002101F">
              <w:trPr>
                <w:trHeight w:val="255"/>
                <w:tblCellSpacing w:type="dxa" w:w="0"/>
              </w:trPr>
              <w:tc>
                <w:tcPr>
                  <w:tcW w:type="dxa" w:w="440"/>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p>
              </w:tc>
            </w:tr>
          </w:tbl>
          <w:p w:rsidRDefault="0002101F" w:rsidP="0002101F" w:rsidR="0002101F" w:rsidRPr="0002101F">
            <w:pPr>
              <w:rPr>
                <w:rFonts w:cs="Arial" w:hAnsi="Arial" w:ascii="Arial"/>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r w:rsidRPr="0002101F">
              <w:rPr>
                <w:rFonts w:cs="Arial" w:hAnsi="Arial" w:ascii="Arial"/>
                <w:sz w:val="20"/>
                <w:lang w:val="hr-HR"/>
              </w:rPr>
              <w:t>2013.</w:t>
            </w: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r w:rsidRPr="0002101F">
              <w:rPr>
                <w:rFonts w:cs="Arial" w:hAnsi="Arial" w:ascii="Arial"/>
                <w:sz w:val="20"/>
                <w:lang w:val="hr-HR"/>
              </w:rPr>
              <w:t>2014.</w:t>
            </w: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r w:rsidRPr="0002101F">
              <w:rPr>
                <w:rFonts w:cs="Arial" w:hAnsi="Arial" w:ascii="Arial"/>
                <w:sz w:val="20"/>
                <w:lang w:val="hr-HR"/>
              </w:rPr>
              <w:t>10.11.2017.</w:t>
            </w: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r w:rsidRPr="0002101F">
              <w:rPr>
                <w:rFonts w:cs="Arial" w:hAnsi="Arial" w:ascii="Arial"/>
                <w:sz w:val="20"/>
                <w:lang w:val="hr-HR"/>
              </w:rPr>
              <w:t>1.3.2018.</w:t>
            </w:r>
          </w:p>
        </w:tc>
        <w:tc>
          <w:tcPr>
            <w:tcW w:type="dxa" w:w="736"/>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r w:rsidRPr="0002101F">
              <w:rPr>
                <w:rFonts w:cs="Arial" w:hAnsi="Arial" w:ascii="Arial"/>
                <w:sz w:val="20"/>
                <w:lang w:val="hr-HR"/>
              </w:rPr>
              <w:t>Imovina</w:t>
            </w:r>
          </w:p>
        </w:tc>
        <w:tc>
          <w:tcPr>
            <w:tcW w:type="dxa" w:w="11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721.541</w:t>
            </w:r>
          </w:p>
        </w:tc>
        <w:tc>
          <w:tcPr>
            <w:tcW w:type="dxa" w:w="14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709.277</w:t>
            </w:r>
          </w:p>
        </w:tc>
        <w:tc>
          <w:tcPr>
            <w:tcW w:type="dxa" w:w="149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709.277</w:t>
            </w:r>
          </w:p>
        </w:tc>
        <w:tc>
          <w:tcPr>
            <w:tcW w:type="dxa" w:w="14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457.592</w:t>
            </w:r>
          </w:p>
        </w:tc>
        <w:tc>
          <w:tcPr>
            <w:tcW w:type="dxa" w:w="7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r w:rsidRPr="0002101F">
              <w:rPr>
                <w:rFonts w:cs="Arial" w:hAnsi="Arial" w:ascii="Arial"/>
                <w:sz w:val="20"/>
                <w:lang w:val="hr-HR"/>
              </w:rPr>
              <w:t>Obveze</w:t>
            </w:r>
          </w:p>
        </w:tc>
        <w:tc>
          <w:tcPr>
            <w:tcW w:type="dxa" w:w="11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1.188.308</w:t>
            </w:r>
          </w:p>
        </w:tc>
        <w:tc>
          <w:tcPr>
            <w:tcW w:type="dxa" w:w="14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1.189.107</w:t>
            </w:r>
          </w:p>
        </w:tc>
        <w:tc>
          <w:tcPr>
            <w:tcW w:type="dxa" w:w="149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1.189.107</w:t>
            </w:r>
          </w:p>
        </w:tc>
        <w:tc>
          <w:tcPr>
            <w:tcW w:type="dxa" w:w="14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561.457</w:t>
            </w:r>
          </w:p>
        </w:tc>
        <w:tc>
          <w:tcPr>
            <w:tcW w:type="dxa" w:w="7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rFonts w:cs="Arial" w:hAnsi="Arial" w:ascii="Arial"/>
                <w:sz w:val="20"/>
                <w:lang w:val="hr-HR"/>
              </w:rPr>
            </w:pPr>
            <w:r w:rsidRPr="0002101F">
              <w:rPr>
                <w:rFonts w:cs="Arial" w:hAnsi="Arial" w:ascii="Arial"/>
                <w:sz w:val="20"/>
                <w:lang w:val="hr-HR"/>
              </w:rPr>
              <w:t xml:space="preserve">Kapital i rezerve </w:t>
            </w:r>
          </w:p>
        </w:tc>
        <w:tc>
          <w:tcPr>
            <w:tcW w:type="dxa" w:w="11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-466.767</w:t>
            </w:r>
          </w:p>
        </w:tc>
        <w:tc>
          <w:tcPr>
            <w:tcW w:type="dxa" w:w="14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-479.830</w:t>
            </w:r>
          </w:p>
        </w:tc>
        <w:tc>
          <w:tcPr>
            <w:tcW w:type="dxa" w:w="149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-479.830</w:t>
            </w:r>
          </w:p>
        </w:tc>
        <w:tc>
          <w:tcPr>
            <w:tcW w:type="dxa" w:w="14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r w:rsidRPr="0002101F">
              <w:rPr>
                <w:rFonts w:cs="Arial" w:hAnsi="Arial" w:ascii="Arial"/>
                <w:sz w:val="18"/>
                <w:szCs w:val="18"/>
                <w:lang w:val="hr-HR"/>
              </w:rPr>
              <w:t>-103.865</w:t>
            </w:r>
          </w:p>
        </w:tc>
        <w:tc>
          <w:tcPr>
            <w:tcW w:type="dxa" w:w="7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sz w:val="18"/>
                <w:szCs w:val="18"/>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7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r>
      <w:tr w:rsidTr="0002101F" w:rsidR="0002101F" w:rsidRPr="0002101F">
        <w:trPr>
          <w:trHeight w:val="22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b/>
                <w:bCs/>
                <w:sz w:val="20"/>
                <w:lang w:val="hr-HR"/>
              </w:rPr>
            </w:pPr>
            <w:r w:rsidRPr="0002101F">
              <w:rPr>
                <w:rFonts w:cs="Arial" w:hAnsi="Arial" w:ascii="Arial"/>
                <w:noProof/>
                <w:sz w:val="20"/>
                <w:lang w:val="hr-HR"/>
              </w:rPr>
              <w:drawing>
                <wp:anchor allowOverlap="true" layoutInCell="true" locked="false" behindDoc="false" relativeHeight="251659776" simplePos="false" distR="114300" distL="114300" distB="0" distT="0">
                  <wp:simplePos y="0" x="0"/>
                  <wp:positionH relativeFrom="column">
                    <wp:posOffset>-4740275</wp:posOffset>
                  </wp:positionH>
                  <wp:positionV relativeFrom="paragraph">
                    <wp:posOffset>-995045</wp:posOffset>
                  </wp:positionV>
                  <wp:extent cy="2019300" cx="5486400"/>
                  <wp:effectExtent b="0" r="0" t="0" l="0"/>
                  <wp:wrapNone/>
                  <wp:docPr name="Grafikon 1050" id="1050"/>
                  <wp:cNvGraphicFramePr>
                    <a:graphicFrameLocks/>
                  </wp:cNvGraphicFramePr>
                  <a:graphic>
                    <a:graphicData uri="http://schemas.openxmlformats.org/drawingml/2006/chart">
                      <c:chart r:id="rId9"/>
                    </a:graphicData>
                  </a:graphic>
                </wp:anchor>
              </w:drawing>
            </w:r>
            <w:r w:rsidRPr="0002101F">
              <w:rPr>
                <w:rFonts w:cs="Arial" w:hAnsi="Arial" w:ascii="Arial"/>
                <w:b/>
                <w:bCs/>
                <w:sz w:val="20"/>
                <w:lang w:val="hr-HR"/>
              </w:rPr>
              <w:t>Grafikon 2.</w:t>
            </w:r>
          </w:p>
        </w:tc>
        <w:tc>
          <w:tcPr>
            <w:tcW w:type="dxa" w:w="736"/>
            <w:tcBorders>
              <w:top w:val="nil"/>
              <w:left w:val="nil"/>
              <w:bottom w:val="nil"/>
              <w:right w:val="nil"/>
            </w:tcBorders>
            <w:shd w:fill="auto" w:color="auto" w:val="clear"/>
            <w:noWrap/>
            <w:vAlign w:val="bottom"/>
            <w:hideMark/>
          </w:tcPr>
          <w:p w:rsidRDefault="0002101F" w:rsidP="0002101F" w:rsidR="0002101F" w:rsidRPr="0002101F">
            <w:pPr>
              <w:jc w:val="right"/>
              <w:rPr>
                <w:rFonts w:cs="Arial" w:hAnsi="Arial" w:ascii="Arial"/>
                <w:b/>
                <w:bCs/>
                <w:sz w:val="20"/>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7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7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7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7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7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7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r>
      <w:tr w:rsidTr="0002101F" w:rsidR="0002101F" w:rsidRPr="0002101F">
        <w:trPr>
          <w:trHeight w:val="255"/>
        </w:trPr>
        <w:tc>
          <w:tcPr>
            <w:tcW w:type="dxa" w:w="6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295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1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9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14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c>
          <w:tcPr>
            <w:tcW w:type="dxa" w:w="736"/>
            <w:tcBorders>
              <w:top w:val="nil"/>
              <w:left w:val="nil"/>
              <w:bottom w:val="nil"/>
              <w:right w:val="nil"/>
            </w:tcBorders>
            <w:shd w:fill="auto" w:color="auto" w:val="clear"/>
            <w:noWrap/>
            <w:vAlign w:val="bottom"/>
            <w:hideMark/>
          </w:tcPr>
          <w:p w:rsidRDefault="0002101F" w:rsidP="0002101F" w:rsidR="0002101F" w:rsidRPr="0002101F">
            <w:pPr>
              <w:rPr>
                <w:sz w:val="20"/>
                <w:lang w:val="hr-HR"/>
              </w:rPr>
            </w:pPr>
          </w:p>
        </w:tc>
      </w:tr>
    </w:tbl>
    <w:p w:rsidRDefault="0002101F" w:rsidP="00283941" w:rsidR="000E3894">
      <w:pPr>
        <w:jc w:val="both"/>
        <w:rPr>
          <w:rFonts w:hAnsi="Bookman Old Style" w:ascii="Bookman Old Style"/>
          <w:lang w:val="pl-PL"/>
        </w:rPr>
      </w:pPr>
      <w:r>
        <w:rPr>
          <w:rFonts w:hAnsi="Bookman Old Style" w:ascii="Bookman Old Style"/>
          <w:lang w:val="pl-PL"/>
        </w:rPr>
        <w:t xml:space="preserve">Stanje u Bilanci Aktive i Pasive na dan stečaja identično je sa stanjem na dan 31.12.2014.g.  </w:t>
      </w:r>
    </w:p>
    <w:p w:rsidRDefault="0002101F" w:rsidP="00283941" w:rsidR="0002101F">
      <w:pPr>
        <w:jc w:val="both"/>
        <w:rPr>
          <w:rFonts w:hAnsi="Bookman Old Style" w:ascii="Bookman Old Style"/>
          <w:lang w:val="pl-PL"/>
        </w:rPr>
      </w:pPr>
      <w:r>
        <w:rPr>
          <w:rFonts w:hAnsi="Bookman Old Style" w:ascii="Bookman Old Style"/>
          <w:lang w:val="pl-PL"/>
        </w:rPr>
        <w:t>Nakon provedenih knjiženja (Ispitnog ročišta)</w:t>
      </w:r>
      <w:r w:rsidR="000E3894">
        <w:rPr>
          <w:rFonts w:hAnsi="Bookman Old Style" w:ascii="Bookman Old Style"/>
          <w:lang w:val="pl-PL"/>
        </w:rPr>
        <w:t xml:space="preserve"> na dan 01.03.2018.g.</w:t>
      </w:r>
      <w:r>
        <w:rPr>
          <w:rFonts w:hAnsi="Bookman Old Style" w:ascii="Bookman Old Style"/>
          <w:lang w:val="pl-PL"/>
        </w:rPr>
        <w:t xml:space="preserve"> </w:t>
      </w:r>
      <w:r w:rsidR="001A6FCC" w:rsidRPr="000E3894">
        <w:rPr>
          <w:rFonts w:hAnsi="Bookman Old Style" w:ascii="Bookman Old Style"/>
          <w:b/>
          <w:lang w:val="pl-PL"/>
        </w:rPr>
        <w:t>stanje aktive iznosi 457.592</w:t>
      </w:r>
      <w:r w:rsidR="001A6FCC">
        <w:rPr>
          <w:rFonts w:hAnsi="Bookman Old Style" w:ascii="Bookman Old Style"/>
          <w:lang w:val="pl-PL"/>
        </w:rPr>
        <w:t xml:space="preserve"> </w:t>
      </w:r>
      <w:r w:rsidR="001A6FCC" w:rsidRPr="000E3894">
        <w:rPr>
          <w:rFonts w:hAnsi="Bookman Old Style" w:ascii="Bookman Old Style"/>
          <w:b/>
          <w:lang w:val="pl-PL"/>
        </w:rPr>
        <w:t>kuna</w:t>
      </w:r>
      <w:r w:rsidR="001A6FCC">
        <w:rPr>
          <w:rFonts w:hAnsi="Bookman Old Style" w:ascii="Bookman Old Style"/>
          <w:lang w:val="pl-PL"/>
        </w:rPr>
        <w:t>. Vrijednost materijalne imovine u iznosu od 43.906 kuna nije promjenjena  iz razloga što je u tijeku procjena imovine.  Kratkotrajna imovina je smanjena i iznosi 413.686 kuna. Potraživanja iznose 105.403 kuna (od kupaca iznose 103.200 kuna i potraživanja od države za više uplaćeni porez na dobit  u iznosu od   2.203 kuna).  Kratkotrajna financijska imovina iznosi 258.283 kuna i smanjena je u odnosu na početnu bilancu za iznos kompenzacija za obveze koje su dospjele prije otvaranja stečajnog postupka.</w:t>
      </w:r>
    </w:p>
    <w:p w:rsidRDefault="000E3894" w:rsidP="00283941" w:rsidR="000E3894">
      <w:pPr>
        <w:jc w:val="both"/>
        <w:rPr>
          <w:rFonts w:hAnsi="Bookman Old Style" w:ascii="Bookman Old Style"/>
          <w:lang w:val="pl-PL"/>
        </w:rPr>
      </w:pPr>
    </w:p>
    <w:p w:rsidRDefault="000E3894" w:rsidP="00283941" w:rsidR="000E3894" w:rsidRPr="0021583F">
      <w:pPr>
        <w:jc w:val="both"/>
        <w:rPr>
          <w:rFonts w:hAnsi="Bookman Old Style" w:ascii="Bookman Old Style"/>
          <w:lang w:val="pl-PL"/>
        </w:rPr>
      </w:pPr>
      <w:r>
        <w:rPr>
          <w:rFonts w:hAnsi="Bookman Old Style" w:ascii="Bookman Old Style"/>
          <w:lang w:val="pl-PL"/>
        </w:rPr>
        <w:t>Pasivu na dan 01.03.2018.g.  iznosi 457.592 kuna. Gubitak na kapitalu i rezervama 103.865 kuna (upisani temeljni kapital uvečan za rezerve umanjen za preneseni gubitak i ostvarenu dobit). Obveze u iznosu od 561.457 kuna (priznate tražbine I. i II. Isplatnog reda utvrđene na Ispitnom ročištu). Evidentirane obveze na dan stečaja su smanjene za iznos neprijavljenih obveza-tražbina. Zbog otpisa obveza društvo u stečaju bilježi dobitak perioda u iznosu od 375.965 kuna s naslova izvanrednih prihoda.</w:t>
      </w:r>
    </w:p>
    <w:p w:rsidRDefault="00283941" w:rsidP="00283941" w:rsidR="00283941" w:rsidRPr="00A22B79">
      <w:pPr>
        <w:ind w:left="360"/>
        <w:jc w:val="both"/>
        <w:rPr>
          <w:rFonts w:hAnsi="Bookman Old Style" w:ascii="Bookman Old Style"/>
          <w:b/>
          <w:lang w:val="pl-PL"/>
        </w:rPr>
      </w:pPr>
    </w:p>
    <w:p w:rsidRDefault="00283941" w:rsidP="000E2421" w:rsidR="00283941" w:rsidRPr="000E2421">
      <w:pPr>
        <w:pStyle w:val="Odlomakpopisa"/>
        <w:numPr>
          <w:ilvl w:val="0"/>
          <w:numId w:val="24"/>
        </w:numPr>
        <w:jc w:val="both"/>
        <w:rPr>
          <w:rFonts w:hAnsi="Bookman Old Style" w:ascii="Bookman Old Style"/>
          <w:lang w:val="pl-PL"/>
        </w:rPr>
      </w:pPr>
      <w:r w:rsidRPr="000E2421">
        <w:rPr>
          <w:rFonts w:hAnsi="Bookman Old Style" w:ascii="Bookman Old Style"/>
          <w:b/>
          <w:lang w:val="pl-PL"/>
        </w:rPr>
        <w:t xml:space="preserve">NEKRETNINE: </w:t>
      </w:r>
    </w:p>
    <w:p w:rsidRDefault="00283941" w:rsidP="00283941" w:rsidR="00283941">
      <w:pPr>
        <w:jc w:val="both"/>
        <w:rPr>
          <w:rFonts w:hAnsi="Bookman Old Style" w:ascii="Bookman Old Style"/>
          <w:lang w:val="pl-PL"/>
        </w:rPr>
      </w:pPr>
    </w:p>
    <w:p w:rsidRDefault="00283941" w:rsidP="00283941" w:rsidR="00283941">
      <w:pPr>
        <w:jc w:val="both"/>
        <w:rPr>
          <w:rFonts w:hAnsi="Bookman Old Style" w:ascii="Bookman Old Style"/>
          <w:lang w:val="pl-PL"/>
        </w:rPr>
      </w:pPr>
      <w:r w:rsidRPr="00B7059A">
        <w:rPr>
          <w:rFonts w:hAnsi="Bookman Old Style" w:ascii="Bookman Old Style"/>
          <w:b/>
          <w:lang w:val="pl-PL"/>
        </w:rPr>
        <w:t>I</w:t>
      </w:r>
      <w:r>
        <w:rPr>
          <w:rFonts w:hAnsi="Bookman Old Style" w:ascii="Bookman Old Style"/>
          <w:b/>
          <w:lang w:val="pl-PL"/>
        </w:rPr>
        <w:t xml:space="preserve">. </w:t>
      </w:r>
      <w:r w:rsidR="001256B9">
        <w:rPr>
          <w:rFonts w:hAnsi="Bookman Old Style" w:ascii="Bookman Old Style"/>
          <w:lang w:val="pl-PL"/>
        </w:rPr>
        <w:t>Općinski sud u Zagrebu</w:t>
      </w:r>
      <w:r w:rsidRPr="00EB2DAC">
        <w:rPr>
          <w:rFonts w:hAnsi="Bookman Old Style" w:ascii="Bookman Old Style"/>
          <w:lang w:val="pl-PL"/>
        </w:rPr>
        <w:t>, ze</w:t>
      </w:r>
      <w:r w:rsidR="001256B9">
        <w:rPr>
          <w:rFonts w:hAnsi="Bookman Old Style" w:ascii="Bookman Old Style"/>
          <w:lang w:val="pl-PL"/>
        </w:rPr>
        <w:t>mljišnoknjižni odjel Zagreb, katastarska općina Šestine, zk.ul. 6141</w:t>
      </w:r>
      <w:r>
        <w:rPr>
          <w:rFonts w:hAnsi="Bookman Old Style" w:ascii="Bookman Old Style"/>
          <w:lang w:val="pl-PL"/>
        </w:rPr>
        <w:t xml:space="preserve">, </w:t>
      </w:r>
      <w:r w:rsidR="009F765F">
        <w:rPr>
          <w:rFonts w:hAnsi="Bookman Old Style" w:ascii="Bookman Old Style"/>
          <w:lang w:val="pl-PL"/>
        </w:rPr>
        <w:t>kat. čest. 2668</w:t>
      </w:r>
      <w:r>
        <w:rPr>
          <w:rFonts w:hAnsi="Bookman Old Style" w:ascii="Bookman Old Style"/>
          <w:lang w:val="pl-PL"/>
        </w:rPr>
        <w:t>/1</w:t>
      </w:r>
      <w:r w:rsidR="009F765F">
        <w:rPr>
          <w:rFonts w:hAnsi="Bookman Old Style" w:ascii="Bookman Old Style"/>
          <w:lang w:val="pl-PL"/>
        </w:rPr>
        <w:t>3</w:t>
      </w:r>
      <w:r>
        <w:rPr>
          <w:rFonts w:hAnsi="Bookman Old Style" w:ascii="Bookman Old Style"/>
          <w:lang w:val="pl-PL"/>
        </w:rPr>
        <w:t>,</w:t>
      </w:r>
      <w:r w:rsidR="009F765F">
        <w:rPr>
          <w:rFonts w:hAnsi="Bookman Old Style" w:ascii="Bookman Old Style"/>
          <w:lang w:val="pl-PL"/>
        </w:rPr>
        <w:t xml:space="preserve"> KUĆA BR. 2 U ZAGREBU, UL. GLAVIĆA BALDE, I DVORIŠTE, površine </w:t>
      </w:r>
      <w:r w:rsidR="001F64C0">
        <w:rPr>
          <w:rFonts w:hAnsi="Bookman Old Style" w:ascii="Bookman Old Style"/>
          <w:lang w:val="pl-PL"/>
        </w:rPr>
        <w:t xml:space="preserve">168 čhv ili </w:t>
      </w:r>
      <w:r w:rsidR="009F765F">
        <w:rPr>
          <w:rFonts w:hAnsi="Bookman Old Style" w:ascii="Bookman Old Style"/>
          <w:lang w:val="pl-PL"/>
        </w:rPr>
        <w:t>603 m2, suvlasnički dio s neodređenim omjerom ETAŽNO VLASNIŠTVO (E-1) – Stan br. 1, trosoban u podrumu, ukupne površine 58,08 čm u nacrtu označen crvenom bojom</w:t>
      </w:r>
    </w:p>
    <w:p w:rsidRDefault="00283941" w:rsidP="00283941" w:rsidR="00283941" w:rsidRPr="00EB2DAC">
      <w:pPr>
        <w:jc w:val="both"/>
        <w:rPr>
          <w:rFonts w:hAnsi="Bookman Old Style" w:ascii="Bookman Old Style"/>
          <w:lang w:val="pl-PL"/>
        </w:rPr>
      </w:pPr>
    </w:p>
    <w:p w:rsidRDefault="00283941" w:rsidP="00283941" w:rsidR="00283941">
      <w:pPr>
        <w:jc w:val="both"/>
        <w:rPr>
          <w:rFonts w:hAnsi="Bookman Old Style" w:ascii="Bookman Old Style"/>
          <w:lang w:val="pl-PL"/>
        </w:rPr>
      </w:pPr>
      <w:r>
        <w:rPr>
          <w:rFonts w:hAnsi="Bookman Old Style" w:ascii="Bookman Old Style"/>
          <w:lang w:val="pl-PL"/>
        </w:rPr>
        <w:t xml:space="preserve">- </w:t>
      </w:r>
      <w:r>
        <w:rPr>
          <w:rFonts w:hAnsi="Bookman Old Style" w:ascii="Bookman Old Style"/>
          <w:lang w:val="pl-PL"/>
        </w:rPr>
        <w:tab/>
      </w:r>
      <w:r w:rsidRPr="00EB2DAC">
        <w:rPr>
          <w:rFonts w:hAnsi="Bookman Old Style" w:ascii="Bookman Old Style"/>
          <w:lang w:val="pl-PL"/>
        </w:rPr>
        <w:t>Razlučni vjerovnik</w:t>
      </w:r>
      <w:r>
        <w:rPr>
          <w:rFonts w:hAnsi="Bookman Old Style" w:ascii="Bookman Old Style"/>
          <w:lang w:val="pl-PL"/>
        </w:rPr>
        <w:t>:</w:t>
      </w:r>
    </w:p>
    <w:p w:rsidRDefault="00461807" w:rsidP="00283941" w:rsidR="00461807">
      <w:pPr>
        <w:jc w:val="both"/>
        <w:rPr>
          <w:rFonts w:hAnsi="Bookman Old Style" w:ascii="Bookman Old Style"/>
          <w:lang w:val="pl-PL"/>
        </w:rPr>
      </w:pPr>
    </w:p>
    <w:p w:rsidRDefault="00283941" w:rsidP="00283941" w:rsidR="00283941" w:rsidRPr="00461807">
      <w:pPr>
        <w:jc w:val="both"/>
        <w:rPr>
          <w:rFonts w:hAnsi="Bookman Old Style" w:ascii="Bookman Old Style"/>
          <w:b/>
          <w:lang w:val="pl-PL"/>
        </w:rPr>
      </w:pPr>
      <w:r>
        <w:rPr>
          <w:rFonts w:hAnsi="Bookman Old Style" w:ascii="Bookman Old Style"/>
          <w:lang w:val="pl-PL"/>
        </w:rPr>
        <w:t xml:space="preserve">● </w:t>
      </w:r>
      <w:r w:rsidR="00461807" w:rsidRPr="00461807">
        <w:rPr>
          <w:rFonts w:hAnsi="Bookman Old Style" w:ascii="Bookman Old Style"/>
          <w:b/>
          <w:lang w:val="pl-PL"/>
        </w:rPr>
        <w:t>ZAGREBAČKA BANKA  D.D., ZAGREB, PAROMLINSKA 2</w:t>
      </w:r>
      <w:r w:rsidRPr="00461807">
        <w:rPr>
          <w:rFonts w:hAnsi="Bookman Old Style" w:ascii="Bookman Old Style"/>
          <w:b/>
          <w:lang w:val="pl-PL"/>
        </w:rPr>
        <w:t>:</w:t>
      </w:r>
    </w:p>
    <w:p w:rsidRDefault="00461807" w:rsidP="00283941" w:rsidR="00461807">
      <w:pPr>
        <w:jc w:val="both"/>
        <w:rPr>
          <w:rFonts w:hAnsi="Bookman Old Style" w:ascii="Bookman Old Style"/>
          <w:lang w:val="pl-PL"/>
        </w:rPr>
      </w:pPr>
      <w:r w:rsidRPr="00461807">
        <w:rPr>
          <w:rFonts w:hAnsi="Bookman Old Style" w:ascii="Bookman Old Style"/>
          <w:lang w:val="pl-PL"/>
        </w:rPr>
        <w:t>Na temelju ugovora o založnom pravu od 23. travnja 2007.</w:t>
      </w:r>
      <w:r>
        <w:rPr>
          <w:rFonts w:hAnsi="Bookman Old Style" w:ascii="Bookman Old Style"/>
          <w:lang w:val="pl-PL"/>
        </w:rPr>
        <w:t xml:space="preserve"> godine,</w:t>
      </w:r>
      <w:r w:rsidRPr="00461807">
        <w:rPr>
          <w:rFonts w:hAnsi="Bookman Old Style" w:ascii="Bookman Old Style"/>
          <w:lang w:val="pl-PL"/>
        </w:rPr>
        <w:t xml:space="preserve"> javnobilježnički solemniziranog po Zorić Jasni pod posl.br.</w:t>
      </w:r>
      <w:r>
        <w:rPr>
          <w:rFonts w:hAnsi="Bookman Old Style" w:ascii="Bookman Old Style"/>
          <w:lang w:val="pl-PL"/>
        </w:rPr>
        <w:t xml:space="preserve"> Ov-9593/2007 od 7. svibnja 2007. godine,</w:t>
      </w:r>
      <w:r w:rsidRPr="00461807">
        <w:rPr>
          <w:rFonts w:hAnsi="Bookman Old Style" w:ascii="Bookman Old Style"/>
          <w:lang w:val="pl-PL"/>
        </w:rPr>
        <w:t xml:space="preserve"> uknjižuje se pravo zaloga radi osiguranja mjenične tražbine u iznosu od 700.000,00 kn na dan dospijeća mjenice zajedno sa ugovorenim</w:t>
      </w:r>
    </w:p>
    <w:p w:rsidRDefault="00461807" w:rsidP="00283941" w:rsidR="00461807">
      <w:pPr>
        <w:jc w:val="both"/>
        <w:rPr>
          <w:rFonts w:hAnsi="Bookman Old Style" w:ascii="Bookman Old Style"/>
          <w:lang w:val="pl-PL"/>
        </w:rPr>
      </w:pPr>
    </w:p>
    <w:p w:rsidRDefault="00283941" w:rsidP="00283941" w:rsidR="00283941">
      <w:pPr>
        <w:jc w:val="both"/>
        <w:rPr>
          <w:rFonts w:hAnsi="Bookman Old Style" w:ascii="Bookman Old Style"/>
          <w:lang w:val="pl-PL"/>
        </w:rPr>
      </w:pPr>
      <w:r>
        <w:rPr>
          <w:rFonts w:hAnsi="Bookman Old Style" w:ascii="Bookman Old Style"/>
          <w:lang w:val="pl-PL"/>
        </w:rPr>
        <w:t xml:space="preserve">● </w:t>
      </w:r>
      <w:r w:rsidR="00F15468" w:rsidRPr="00F15468">
        <w:rPr>
          <w:rFonts w:hAnsi="Bookman Old Style" w:ascii="Bookman Old Style"/>
          <w:b/>
          <w:lang w:val="pl-PL"/>
        </w:rPr>
        <w:t>REPUBLIKA HRVATSKA</w:t>
      </w:r>
      <w:r>
        <w:rPr>
          <w:rFonts w:hAnsi="Bookman Old Style" w:ascii="Bookman Old Style"/>
          <w:lang w:val="pl-PL"/>
        </w:rPr>
        <w:t>:</w:t>
      </w:r>
    </w:p>
    <w:p w:rsidRDefault="00F15468" w:rsidP="00283941" w:rsidR="00F15468">
      <w:pPr>
        <w:jc w:val="both"/>
        <w:rPr>
          <w:rFonts w:hAnsi="Bookman Old Style" w:ascii="Bookman Old Style"/>
          <w:lang w:val="pl-PL"/>
        </w:rPr>
      </w:pPr>
      <w:r w:rsidRPr="00F15468">
        <w:rPr>
          <w:rFonts w:hAnsi="Bookman Old Style" w:ascii="Bookman Old Style"/>
          <w:lang w:val="pl-PL"/>
        </w:rPr>
        <w:t>Na temelju ugovora o zal</w:t>
      </w:r>
      <w:r>
        <w:rPr>
          <w:rFonts w:hAnsi="Bookman Old Style" w:ascii="Bookman Old Style"/>
          <w:lang w:val="pl-PL"/>
        </w:rPr>
        <w:t>ožnom pravu od 12. rujna 2011. godine, posl. br. Ov</w:t>
      </w:r>
      <w:r w:rsidRPr="00F15468">
        <w:rPr>
          <w:rFonts w:hAnsi="Bookman Old Style" w:ascii="Bookman Old Style"/>
          <w:lang w:val="pl-PL"/>
        </w:rPr>
        <w:t>-12326/2011 uknjižuje se pravo zaloga u iznosu od 256.792,55 kn</w:t>
      </w:r>
    </w:p>
    <w:p w:rsidRDefault="001F64C0" w:rsidP="00283941" w:rsidR="001F64C0">
      <w:pPr>
        <w:jc w:val="both"/>
        <w:rPr>
          <w:rFonts w:hAnsi="Bookman Old Style" w:ascii="Bookman Old Style"/>
          <w:lang w:val="pl-PL"/>
        </w:rPr>
      </w:pPr>
    </w:p>
    <w:p w:rsidRDefault="001F64C0" w:rsidP="00283941" w:rsidR="001F64C0" w:rsidRPr="00AA5857">
      <w:pPr>
        <w:jc w:val="both"/>
        <w:rPr>
          <w:rFonts w:hAnsi="Bookman Old Style" w:ascii="Bookman Old Style"/>
          <w:b/>
          <w:u w:val="single"/>
          <w:lang w:val="pl-PL"/>
        </w:rPr>
      </w:pPr>
      <w:r w:rsidRPr="00AA5857">
        <w:rPr>
          <w:rFonts w:hAnsi="Bookman Old Style" w:ascii="Bookman Old Style"/>
          <w:b/>
          <w:u w:val="single"/>
          <w:lang w:val="pl-PL"/>
        </w:rPr>
        <w:t>Napomena:</w:t>
      </w:r>
    </w:p>
    <w:p w:rsidRDefault="000E2421" w:rsidP="00283941" w:rsidR="00283941">
      <w:pPr>
        <w:jc w:val="both"/>
        <w:rPr>
          <w:rFonts w:hAnsi="Bookman Old Style" w:ascii="Bookman Old Style"/>
          <w:lang w:val="pl-PL"/>
        </w:rPr>
      </w:pPr>
      <w:r>
        <w:rPr>
          <w:rFonts w:hAnsi="Bookman Old Style" w:ascii="Bookman Old Style"/>
          <w:lang w:val="pl-PL"/>
        </w:rPr>
        <w:t xml:space="preserve">- </w:t>
      </w:r>
      <w:r w:rsidR="00181BB6">
        <w:rPr>
          <w:rFonts w:hAnsi="Bookman Old Style" w:ascii="Bookman Old Style"/>
          <w:lang w:val="pl-PL"/>
        </w:rPr>
        <w:t>Dana 20. studenog 2017. godine,</w:t>
      </w:r>
      <w:r w:rsidR="001F64C0">
        <w:rPr>
          <w:rFonts w:hAnsi="Bookman Old Style" w:ascii="Bookman Old Style"/>
          <w:lang w:val="pl-PL"/>
        </w:rPr>
        <w:t xml:space="preserve"> Općinsk</w:t>
      </w:r>
      <w:r w:rsidR="00181BB6">
        <w:rPr>
          <w:rFonts w:hAnsi="Bookman Old Style" w:ascii="Bookman Old Style"/>
          <w:lang w:val="pl-PL"/>
        </w:rPr>
        <w:t>i</w:t>
      </w:r>
      <w:r w:rsidR="001F64C0">
        <w:rPr>
          <w:rFonts w:hAnsi="Bookman Old Style" w:ascii="Bookman Old Style"/>
          <w:lang w:val="pl-PL"/>
        </w:rPr>
        <w:t xml:space="preserve"> građansk</w:t>
      </w:r>
      <w:r w:rsidR="00181BB6">
        <w:rPr>
          <w:rFonts w:hAnsi="Bookman Old Style" w:ascii="Bookman Old Style"/>
          <w:lang w:val="pl-PL"/>
        </w:rPr>
        <w:t>i</w:t>
      </w:r>
      <w:r w:rsidR="001F64C0">
        <w:rPr>
          <w:rFonts w:hAnsi="Bookman Old Style" w:ascii="Bookman Old Style"/>
          <w:lang w:val="pl-PL"/>
        </w:rPr>
        <w:t xml:space="preserve"> sud u Zagrebu, zemljišnoknjižn</w:t>
      </w:r>
      <w:r w:rsidR="00181BB6">
        <w:rPr>
          <w:rFonts w:hAnsi="Bookman Old Style" w:ascii="Bookman Old Style"/>
          <w:lang w:val="pl-PL"/>
        </w:rPr>
        <w:t>i</w:t>
      </w:r>
      <w:r w:rsidR="001F64C0">
        <w:rPr>
          <w:rFonts w:hAnsi="Bookman Old Style" w:ascii="Bookman Old Style"/>
          <w:lang w:val="pl-PL"/>
        </w:rPr>
        <w:t xml:space="preserve"> odjel,</w:t>
      </w:r>
      <w:r w:rsidR="00181BB6">
        <w:rPr>
          <w:rFonts w:hAnsi="Bookman Old Style" w:ascii="Bookman Old Style"/>
          <w:lang w:val="pl-PL"/>
        </w:rPr>
        <w:t xml:space="preserve"> donio je rješenje</w:t>
      </w:r>
      <w:r w:rsidR="001F64C0">
        <w:rPr>
          <w:rFonts w:hAnsi="Bookman Old Style" w:ascii="Bookman Old Style"/>
          <w:lang w:val="pl-PL"/>
        </w:rPr>
        <w:t xml:space="preserve"> pod posl</w:t>
      </w:r>
      <w:r w:rsidR="00181BB6">
        <w:rPr>
          <w:rFonts w:hAnsi="Bookman Old Style" w:ascii="Bookman Old Style"/>
          <w:lang w:val="pl-PL"/>
        </w:rPr>
        <w:t>.</w:t>
      </w:r>
      <w:r w:rsidR="001F64C0">
        <w:rPr>
          <w:rFonts w:hAnsi="Bookman Old Style" w:ascii="Bookman Old Style"/>
          <w:lang w:val="pl-PL"/>
        </w:rPr>
        <w:t xml:space="preserve"> br</w:t>
      </w:r>
      <w:r w:rsidR="00181BB6">
        <w:rPr>
          <w:rFonts w:hAnsi="Bookman Old Style" w:ascii="Bookman Old Style"/>
          <w:lang w:val="pl-PL"/>
        </w:rPr>
        <w:t>.</w:t>
      </w:r>
      <w:r w:rsidR="001F64C0">
        <w:rPr>
          <w:rFonts w:hAnsi="Bookman Old Style" w:ascii="Bookman Old Style"/>
          <w:lang w:val="pl-PL"/>
        </w:rPr>
        <w:t xml:space="preserve"> Z-60985/17,</w:t>
      </w:r>
      <w:r w:rsidR="00181BB6">
        <w:rPr>
          <w:rFonts w:hAnsi="Bookman Old Style" w:ascii="Bookman Old Style"/>
          <w:lang w:val="pl-PL"/>
        </w:rPr>
        <w:t xml:space="preserve"> kojim je dopustio upis zabilježbe otvaranja stečajnog postupka nad dužnikom TEHNOVOD ZAGREB d.o.o., temeljem rješenja Trgovačkog suda u Zagrebu, </w:t>
      </w:r>
      <w:r w:rsidR="00181BB6">
        <w:rPr>
          <w:rFonts w:hAnsi="Bookman Old Style" w:ascii="Bookman Old Style"/>
          <w:lang w:val="pl-PL"/>
        </w:rPr>
        <w:lastRenderedPageBreak/>
        <w:t>posl. br. St-2765/16 od 10. studenog 2017. godine, i to na gore opisanoj nekretnini.</w:t>
      </w:r>
    </w:p>
    <w:p w:rsidRDefault="000E2421" w:rsidP="00283941" w:rsidR="000E2421">
      <w:pPr>
        <w:jc w:val="both"/>
        <w:rPr>
          <w:rFonts w:hAnsi="Bookman Old Style" w:ascii="Bookman Old Style"/>
          <w:lang w:val="pl-PL"/>
        </w:rPr>
      </w:pPr>
      <w:r>
        <w:rPr>
          <w:rFonts w:hAnsi="Bookman Old Style" w:ascii="Bookman Old Style"/>
          <w:lang w:val="pl-PL"/>
        </w:rPr>
        <w:t>- Zagrebačka banka d.d. nema više potraživanja po osnovi mjenične tražbine po poslovnim knjigama dužnika, a nije niti prijavila tražbinu u stečajnom postupku.</w:t>
      </w:r>
    </w:p>
    <w:p w:rsidRDefault="00AA5857" w:rsidP="00283941" w:rsidR="00AA5857">
      <w:pPr>
        <w:jc w:val="both"/>
        <w:rPr>
          <w:rFonts w:hAnsi="Bookman Old Style" w:ascii="Bookman Old Style"/>
          <w:lang w:val="pl-PL"/>
        </w:rPr>
      </w:pPr>
    </w:p>
    <w:p w:rsidRDefault="00AA5857" w:rsidP="00283941" w:rsidR="00AA5857">
      <w:pPr>
        <w:jc w:val="both"/>
        <w:rPr>
          <w:rFonts w:hAnsi="Bookman Old Style" w:ascii="Bookman Old Style"/>
          <w:lang w:val="pl-PL"/>
        </w:rPr>
      </w:pPr>
    </w:p>
    <w:p w:rsidRDefault="00AA5857" w:rsidP="00283941" w:rsidR="00AA5857">
      <w:pPr>
        <w:jc w:val="both"/>
        <w:rPr>
          <w:rFonts w:hAnsi="Bookman Old Style" w:ascii="Bookman Old Style"/>
          <w:b/>
          <w:lang w:val="pl-PL"/>
        </w:rPr>
      </w:pPr>
    </w:p>
    <w:p w:rsidRDefault="00283941" w:rsidP="000E2421" w:rsidR="00283941" w:rsidRPr="000E2421">
      <w:pPr>
        <w:pStyle w:val="Odlomakpopisa"/>
        <w:numPr>
          <w:ilvl w:val="0"/>
          <w:numId w:val="24"/>
        </w:numPr>
        <w:jc w:val="both"/>
        <w:rPr>
          <w:rFonts w:hAnsi="Bookman Old Style" w:ascii="Bookman Old Style"/>
          <w:b/>
          <w:lang w:val="pl-PL"/>
        </w:rPr>
      </w:pPr>
      <w:r w:rsidRPr="000E2421">
        <w:rPr>
          <w:rFonts w:hAnsi="Bookman Old Style" w:ascii="Bookman Old Style"/>
          <w:b/>
          <w:lang w:val="pl-PL"/>
        </w:rPr>
        <w:t>POKRETNINE</w:t>
      </w:r>
    </w:p>
    <w:p w:rsidRDefault="00DE62E1" w:rsidP="00DE62E1" w:rsidR="00DE62E1">
      <w:pPr>
        <w:pStyle w:val="Odlomakpopisa"/>
        <w:ind w:left="696"/>
        <w:jc w:val="both"/>
        <w:rPr>
          <w:rFonts w:hAnsi="Bookman Old Style" w:ascii="Bookman Old Style"/>
          <w:b/>
          <w:lang w:val="pl-PL"/>
        </w:rPr>
      </w:pPr>
    </w:p>
    <w:p w:rsidRDefault="00283941" w:rsidP="00B1521E" w:rsidR="00283941">
      <w:pPr>
        <w:jc w:val="both"/>
        <w:rPr>
          <w:rFonts w:hAnsi="Bookman Old Style" w:ascii="Bookman Old Style"/>
          <w:lang w:val="pl-PL"/>
        </w:rPr>
      </w:pPr>
      <w:r>
        <w:rPr>
          <w:rFonts w:hAnsi="Bookman Old Style" w:ascii="Bookman Old Style"/>
          <w:b/>
          <w:lang w:val="pl-PL"/>
        </w:rPr>
        <w:t>-</w:t>
      </w:r>
      <w:r w:rsidRPr="00F92194">
        <w:rPr>
          <w:rFonts w:hAnsi="Bookman Old Style" w:ascii="Bookman Old Style"/>
          <w:b/>
          <w:lang w:val="pl-PL"/>
        </w:rPr>
        <w:t>Vozila</w:t>
      </w:r>
      <w:r w:rsidR="00094DA6">
        <w:rPr>
          <w:rFonts w:hAnsi="Bookman Old Style" w:ascii="Bookman Old Style"/>
          <w:b/>
          <w:lang w:val="pl-PL"/>
        </w:rPr>
        <w:t xml:space="preserve"> </w:t>
      </w:r>
      <w:r w:rsidR="00DE62E1">
        <w:rPr>
          <w:rFonts w:hAnsi="Bookman Old Style" w:ascii="Bookman Old Style"/>
          <w:lang w:val="pl-PL"/>
        </w:rPr>
        <w:t>knjigovodstvene vrijednosti 19.036,00 kuna</w:t>
      </w:r>
    </w:p>
    <w:p w:rsidRDefault="006E208F" w:rsidP="00283941" w:rsidR="006E208F">
      <w:pPr>
        <w:ind w:left="336"/>
        <w:jc w:val="both"/>
        <w:rPr>
          <w:rFonts w:hAnsi="Bookman Old Style" w:ascii="Bookman Old Style"/>
          <w:lang w:val="pl-PL"/>
        </w:rPr>
      </w:pPr>
    </w:p>
    <w:p w:rsidRDefault="006E208F" w:rsidP="00B1521E" w:rsidR="006E208F" w:rsidRPr="006E208F">
      <w:pPr>
        <w:jc w:val="both"/>
        <w:rPr>
          <w:rFonts w:hAnsi="Bookman Old Style" w:ascii="Bookman Old Style"/>
          <w:lang w:val="pl-PL"/>
        </w:rPr>
      </w:pPr>
      <w:r w:rsidRPr="006E208F">
        <w:rPr>
          <w:rFonts w:hAnsi="Bookman Old Style" w:ascii="Bookman Old Style"/>
          <w:lang w:val="pl-PL"/>
        </w:rPr>
        <w:t>Dana 12. ožujka 2018. godine, Stanica za tehnički pregled vozila – STP „AUTOMEHANIKA SERVISI”, iz službene evidencije Ministarstva unutarnjih poslova izdala je Uvjerenje kojim je TEHNOVOD ZAGREB d.o.o. evidentiran kao vlasnik slijedećih vozila:</w:t>
      </w:r>
    </w:p>
    <w:p w:rsidRDefault="006E208F" w:rsidP="00283941" w:rsidR="006E208F" w:rsidRPr="00DE62E1">
      <w:pPr>
        <w:ind w:left="336"/>
        <w:jc w:val="both"/>
        <w:rPr>
          <w:rFonts w:hAnsi="Bookman Old Style" w:ascii="Bookman Old Style"/>
          <w:lang w:val="pl-PL"/>
        </w:rPr>
      </w:pPr>
    </w:p>
    <w:p w:rsidRDefault="00283941" w:rsidP="00283941" w:rsidR="00283941">
      <w:pPr>
        <w:ind w:left="336"/>
        <w:jc w:val="both"/>
        <w:rPr>
          <w:rFonts w:hAnsi="Bookman Old Style" w:ascii="Bookman Old Style"/>
          <w:b/>
          <w:lang w:val="pl-PL"/>
        </w:rPr>
      </w:pPr>
    </w:p>
    <w:p w:rsidRDefault="00DE62E1" w:rsidP="00283941" w:rsidR="00283941" w:rsidRPr="00782A93">
      <w:pPr>
        <w:pStyle w:val="Odlomakpopisa"/>
        <w:numPr>
          <w:ilvl w:val="0"/>
          <w:numId w:val="8"/>
        </w:numPr>
        <w:jc w:val="both"/>
        <w:rPr>
          <w:rFonts w:hAnsi="Bookman Old Style" w:ascii="Bookman Old Style"/>
          <w:lang w:val="pl-PL"/>
        </w:rPr>
      </w:pPr>
      <w:r>
        <w:rPr>
          <w:rFonts w:hAnsi="Bookman Old Style" w:ascii="Bookman Old Style"/>
          <w:lang w:val="pl-PL"/>
        </w:rPr>
        <w:t>M1</w:t>
      </w:r>
      <w:r w:rsidR="00283941" w:rsidRPr="00782A93">
        <w:rPr>
          <w:rFonts w:hAnsi="Bookman Old Style" w:ascii="Bookman Old Style"/>
          <w:lang w:val="pl-PL"/>
        </w:rPr>
        <w:t xml:space="preserve">, </w:t>
      </w:r>
      <w:r>
        <w:rPr>
          <w:rFonts w:hAnsi="Bookman Old Style" w:ascii="Bookman Old Style"/>
          <w:lang w:val="pl-PL"/>
        </w:rPr>
        <w:t>osobni automobil marke FORD FOCUS C-117068, godina proizvodnje 2002</w:t>
      </w:r>
      <w:r w:rsidR="00FE2C94">
        <w:rPr>
          <w:rFonts w:hAnsi="Bookman Old Style" w:ascii="Bookman Old Style"/>
          <w:lang w:val="pl-PL"/>
        </w:rPr>
        <w:t>.</w:t>
      </w:r>
      <w:r>
        <w:rPr>
          <w:rFonts w:hAnsi="Bookman Old Style" w:ascii="Bookman Old Style"/>
          <w:lang w:val="pl-PL"/>
        </w:rPr>
        <w:t>, broj šasije WF0AXXWPDA2M45001, reg. oznaka ZG3277AL, odjavljen dana 19.02.2018</w:t>
      </w:r>
      <w:r w:rsidR="00283941" w:rsidRPr="00782A93">
        <w:rPr>
          <w:rFonts w:hAnsi="Bookman Old Style" w:ascii="Bookman Old Style"/>
          <w:lang w:val="pl-PL"/>
        </w:rPr>
        <w:t>.</w:t>
      </w:r>
      <w:r>
        <w:rPr>
          <w:rFonts w:hAnsi="Bookman Old Style" w:ascii="Bookman Old Style"/>
          <w:lang w:val="pl-PL"/>
        </w:rPr>
        <w:t xml:space="preserve"> Za vozilo je evidentirana zabrana otuđenja u korist RH.</w:t>
      </w:r>
    </w:p>
    <w:p w:rsidRDefault="00283941" w:rsidP="00283941" w:rsidR="00283941">
      <w:pPr>
        <w:jc w:val="both"/>
        <w:rPr>
          <w:rFonts w:hAnsi="Bookman Old Style" w:ascii="Bookman Old Style"/>
          <w:lang w:val="pl-PL"/>
        </w:rPr>
      </w:pPr>
    </w:p>
    <w:p w:rsidRDefault="00DE62E1" w:rsidP="00283941" w:rsidR="00283941">
      <w:pPr>
        <w:pStyle w:val="Odlomakpopisa"/>
        <w:numPr>
          <w:ilvl w:val="0"/>
          <w:numId w:val="8"/>
        </w:numPr>
        <w:jc w:val="both"/>
        <w:rPr>
          <w:rFonts w:hAnsi="Bookman Old Style" w:ascii="Bookman Old Style"/>
          <w:lang w:val="pl-PL"/>
        </w:rPr>
      </w:pPr>
      <w:r>
        <w:rPr>
          <w:rFonts w:hAnsi="Bookman Old Style" w:ascii="Bookman Old Style"/>
          <w:lang w:val="pl-PL"/>
        </w:rPr>
        <w:t>N1</w:t>
      </w:r>
      <w:r w:rsidR="00283941" w:rsidRPr="00782A93">
        <w:rPr>
          <w:rFonts w:hAnsi="Bookman Old Style" w:ascii="Bookman Old Style"/>
          <w:lang w:val="pl-PL"/>
        </w:rPr>
        <w:t xml:space="preserve">, </w:t>
      </w:r>
      <w:r>
        <w:rPr>
          <w:rFonts w:hAnsi="Bookman Old Style" w:ascii="Bookman Old Style"/>
          <w:lang w:val="pl-PL"/>
        </w:rPr>
        <w:t>teretni automobil marke FORD ENL</w:t>
      </w:r>
      <w:r w:rsidR="00283941" w:rsidRPr="00782A93">
        <w:rPr>
          <w:rFonts w:hAnsi="Bookman Old Style" w:ascii="Bookman Old Style"/>
          <w:lang w:val="pl-PL"/>
        </w:rPr>
        <w:t xml:space="preserve"> 22/3M</w:t>
      </w:r>
      <w:r>
        <w:rPr>
          <w:rFonts w:hAnsi="Bookman Old Style" w:ascii="Bookman Old Style"/>
          <w:lang w:val="pl-PL"/>
        </w:rPr>
        <w:t>, godina proizvodnje 1997</w:t>
      </w:r>
      <w:r w:rsidR="00FE2C94">
        <w:rPr>
          <w:rFonts w:hAnsi="Bookman Old Style" w:ascii="Bookman Old Style"/>
          <w:lang w:val="pl-PL"/>
        </w:rPr>
        <w:t>.</w:t>
      </w:r>
      <w:r w:rsidR="00430E55">
        <w:rPr>
          <w:rFonts w:hAnsi="Bookman Old Style" w:ascii="Bookman Old Style"/>
          <w:lang w:val="pl-PL"/>
        </w:rPr>
        <w:t>, broj šasije WF0CXXGBVCVP69219Z, reg. oznaka ZG2143EM</w:t>
      </w:r>
      <w:r w:rsidR="00283941">
        <w:rPr>
          <w:rFonts w:hAnsi="Bookman Old Style" w:ascii="Bookman Old Style"/>
          <w:lang w:val="pl-PL"/>
        </w:rPr>
        <w:t>.</w:t>
      </w:r>
      <w:r w:rsidR="00430E55">
        <w:rPr>
          <w:rFonts w:hAnsi="Bookman Old Style" w:ascii="Bookman Old Style"/>
          <w:lang w:val="pl-PL"/>
        </w:rPr>
        <w:t xml:space="preserve"> Za vozilo je evidentirana zabrana otuđenja u korist RH.</w:t>
      </w:r>
    </w:p>
    <w:p w:rsidRDefault="006E208F" w:rsidP="006E208F" w:rsidR="006E208F" w:rsidRPr="006E208F">
      <w:pPr>
        <w:pStyle w:val="Odlomakpopisa"/>
        <w:rPr>
          <w:rFonts w:hAnsi="Bookman Old Style" w:ascii="Bookman Old Style"/>
          <w:lang w:val="pl-PL"/>
        </w:rPr>
      </w:pPr>
    </w:p>
    <w:p w:rsidRDefault="00283941" w:rsidP="00283941" w:rsidR="00283941" w:rsidRPr="00782A93">
      <w:pPr>
        <w:pStyle w:val="Odlomakpopisa"/>
        <w:rPr>
          <w:rFonts w:hAnsi="Bookman Old Style" w:ascii="Bookman Old Style"/>
          <w:lang w:val="pl-PL"/>
        </w:rPr>
      </w:pPr>
    </w:p>
    <w:p w:rsidRDefault="00430E55" w:rsidP="00283941" w:rsidR="00283941">
      <w:pPr>
        <w:pStyle w:val="Odlomakpopisa"/>
        <w:numPr>
          <w:ilvl w:val="0"/>
          <w:numId w:val="8"/>
        </w:numPr>
        <w:jc w:val="both"/>
        <w:rPr>
          <w:rFonts w:hAnsi="Bookman Old Style" w:ascii="Bookman Old Style"/>
          <w:lang w:val="pl-PL"/>
        </w:rPr>
      </w:pPr>
      <w:r>
        <w:rPr>
          <w:rFonts w:hAnsi="Bookman Old Style" w:ascii="Bookman Old Style"/>
          <w:lang w:val="pl-PL"/>
        </w:rPr>
        <w:t>N2, marka ZASTAVA C-167556, godina proizvodnje 1985., broj šasije 85031006, reg. oznaka ZG1848DE, odjavljeno 14.09.2009.</w:t>
      </w:r>
    </w:p>
    <w:p w:rsidRDefault="008B5AB0" w:rsidP="006E208F" w:rsidR="008B5AB0">
      <w:pPr>
        <w:ind w:left="360"/>
        <w:jc w:val="both"/>
        <w:rPr>
          <w:rFonts w:hAnsi="Bookman Old Style" w:ascii="Bookman Old Style"/>
          <w:u w:val="single"/>
          <w:lang w:val="pl-PL"/>
        </w:rPr>
      </w:pPr>
    </w:p>
    <w:p w:rsidRDefault="006E208F" w:rsidP="00B1521E" w:rsidR="006E208F" w:rsidRPr="006E208F">
      <w:pPr>
        <w:jc w:val="both"/>
        <w:rPr>
          <w:rFonts w:hAnsi="Bookman Old Style" w:ascii="Bookman Old Style"/>
          <w:u w:val="single"/>
          <w:lang w:val="pl-PL"/>
        </w:rPr>
      </w:pPr>
      <w:r w:rsidRPr="006E208F">
        <w:rPr>
          <w:rFonts w:hAnsi="Bookman Old Style" w:ascii="Bookman Old Style"/>
          <w:u w:val="single"/>
          <w:lang w:val="pl-PL"/>
        </w:rPr>
        <w:t>Napomena:</w:t>
      </w:r>
    </w:p>
    <w:p w:rsidRDefault="002F432C" w:rsidP="00B1521E" w:rsidR="00136E26">
      <w:pPr>
        <w:jc w:val="both"/>
        <w:rPr>
          <w:rFonts w:hAnsi="Bookman Old Style" w:ascii="Bookman Old Style"/>
          <w:lang w:val="pl-PL"/>
        </w:rPr>
      </w:pPr>
      <w:r>
        <w:rPr>
          <w:rFonts w:hAnsi="Bookman Old Style" w:ascii="Bookman Old Style"/>
          <w:lang w:val="pl-PL"/>
        </w:rPr>
        <w:t xml:space="preserve">Dana 25. ožujka </w:t>
      </w:r>
      <w:r w:rsidR="006E208F">
        <w:rPr>
          <w:rFonts w:hAnsi="Bookman Old Style" w:ascii="Bookman Old Style"/>
          <w:lang w:val="pl-PL"/>
        </w:rPr>
        <w:t>2018. godine zaprimili smo Izjavu kojom Nada Galić (jedini</w:t>
      </w:r>
      <w:r>
        <w:rPr>
          <w:rFonts w:hAnsi="Bookman Old Style" w:ascii="Bookman Old Style"/>
          <w:lang w:val="pl-PL"/>
        </w:rPr>
        <w:t xml:space="preserve"> osnivač d.o.o.-a) izjavljuje da je TEHNOVOD ZAGREB d.o.o., dana 15. listopada 2009. godine, prodala (gore opisani automobil pod točkom 3.) </w:t>
      </w:r>
      <w:r w:rsidRPr="002F432C">
        <w:rPr>
          <w:rFonts w:hAnsi="Bookman Old Style" w:ascii="Bookman Old Style"/>
          <w:u w:val="single"/>
          <w:lang w:val="pl-PL"/>
        </w:rPr>
        <w:t>za dijelove</w:t>
      </w:r>
      <w:r>
        <w:rPr>
          <w:rFonts w:hAnsi="Bookman Old Style" w:ascii="Bookman Old Style"/>
          <w:lang w:val="pl-PL"/>
        </w:rPr>
        <w:t xml:space="preserve"> gospodinu Ivici Krajačiću iz Gline, ulica Dragovoljaca domovi</w:t>
      </w:r>
      <w:r w:rsidR="000E2421">
        <w:rPr>
          <w:rFonts w:hAnsi="Bookman Old Style" w:ascii="Bookman Old Style"/>
          <w:lang w:val="pl-PL"/>
        </w:rPr>
        <w:t>nskog rata 15, OIB: 69787504721, tako da predmetno vozilo više ne postoji.</w:t>
      </w:r>
    </w:p>
    <w:p w:rsidRDefault="00094DA6" w:rsidP="006E208F" w:rsidR="00094DA6">
      <w:pPr>
        <w:ind w:left="360"/>
        <w:jc w:val="both"/>
        <w:rPr>
          <w:rFonts w:hAnsi="Bookman Old Style" w:ascii="Bookman Old Style"/>
          <w:lang w:val="pl-PL"/>
        </w:rPr>
      </w:pPr>
    </w:p>
    <w:p w:rsidRDefault="00094DA6" w:rsidP="006E208F" w:rsidR="00094DA6">
      <w:pPr>
        <w:ind w:left="360"/>
        <w:jc w:val="both"/>
        <w:rPr>
          <w:rFonts w:hAnsi="Bookman Old Style" w:ascii="Bookman Old Style"/>
          <w:lang w:val="pl-PL"/>
        </w:rPr>
      </w:pPr>
    </w:p>
    <w:p w:rsidRDefault="00B1521E" w:rsidP="006E208F" w:rsidR="00B1521E">
      <w:pPr>
        <w:ind w:left="360"/>
        <w:jc w:val="both"/>
        <w:rPr>
          <w:rFonts w:hAnsi="Bookman Old Style" w:ascii="Bookman Old Style"/>
          <w:lang w:val="pl-PL"/>
        </w:rPr>
      </w:pPr>
    </w:p>
    <w:p w:rsidRDefault="00094DA6" w:rsidP="00094DA6" w:rsidR="00094DA6">
      <w:pPr>
        <w:jc w:val="both"/>
        <w:rPr>
          <w:rFonts w:hAnsi="Bookman Old Style" w:ascii="Bookman Old Style"/>
          <w:lang w:val="pl-PL"/>
        </w:rPr>
      </w:pPr>
      <w:r>
        <w:rPr>
          <w:rFonts w:hAnsi="Bookman Old Style" w:ascii="Bookman Old Style"/>
          <w:lang w:val="pl-PL"/>
        </w:rPr>
        <w:t xml:space="preserve">-  </w:t>
      </w:r>
      <w:r>
        <w:rPr>
          <w:rFonts w:hAnsi="Bookman Old Style" w:ascii="Bookman Old Style"/>
          <w:b/>
          <w:lang w:val="pl-PL"/>
        </w:rPr>
        <w:t xml:space="preserve">Uredska oprema </w:t>
      </w:r>
      <w:r>
        <w:rPr>
          <w:rFonts w:hAnsi="Bookman Old Style" w:ascii="Bookman Old Style"/>
          <w:lang w:val="pl-PL"/>
        </w:rPr>
        <w:t>knjigovodstvene vrijednosti 0 kuna</w:t>
      </w:r>
    </w:p>
    <w:p w:rsidRDefault="00094DA6" w:rsidP="00094DA6" w:rsidR="00094DA6">
      <w:pPr>
        <w:jc w:val="both"/>
        <w:rPr>
          <w:rFonts w:hAnsi="Bookman Old Style" w:ascii="Bookman Old Style"/>
          <w:lang w:val="pl-PL"/>
        </w:rPr>
      </w:pPr>
    </w:p>
    <w:p w:rsidRDefault="00094DA6" w:rsidP="00094DA6" w:rsidR="00094DA6">
      <w:pPr>
        <w:jc w:val="both"/>
        <w:rPr>
          <w:rFonts w:hAnsi="Bookman Old Style" w:ascii="Bookman Old Style"/>
          <w:lang w:val="pl-PL"/>
        </w:rPr>
      </w:pPr>
      <w:r>
        <w:rPr>
          <w:rFonts w:hAnsi="Bookman Old Style" w:ascii="Bookman Old Style"/>
          <w:lang w:val="pl-PL"/>
        </w:rPr>
        <w:t>Inventura je u tijeku.</w:t>
      </w:r>
    </w:p>
    <w:p w:rsidRDefault="008F1AD2" w:rsidP="00094DA6" w:rsidR="008F1AD2">
      <w:pPr>
        <w:jc w:val="both"/>
        <w:rPr>
          <w:rFonts w:hAnsi="Bookman Old Style" w:ascii="Bookman Old Style"/>
          <w:lang w:val="pl-PL"/>
        </w:rPr>
      </w:pPr>
    </w:p>
    <w:p w:rsidRDefault="008F1AD2" w:rsidP="00094DA6" w:rsidR="008F1AD2">
      <w:pPr>
        <w:jc w:val="both"/>
        <w:rPr>
          <w:rFonts w:hAnsi="Bookman Old Style" w:ascii="Bookman Old Style"/>
          <w:lang w:val="pl-PL"/>
        </w:rPr>
      </w:pPr>
    </w:p>
    <w:p w:rsidRDefault="008F1AD2" w:rsidP="00094DA6" w:rsidR="008F1AD2">
      <w:pPr>
        <w:jc w:val="both"/>
        <w:rPr>
          <w:rFonts w:hAnsi="Bookman Old Style" w:ascii="Bookman Old Style"/>
          <w:lang w:val="pl-PL"/>
        </w:rPr>
      </w:pPr>
    </w:p>
    <w:p w:rsidRDefault="008F1AD2" w:rsidP="00094DA6" w:rsidR="008F1AD2" w:rsidRPr="00140A65">
      <w:pPr>
        <w:jc w:val="both"/>
        <w:rPr>
          <w:rFonts w:hAnsi="Bookman Old Style" w:ascii="Bookman Old Style"/>
          <w:lang w:val="pl-PL"/>
        </w:rPr>
      </w:pPr>
    </w:p>
    <w:p w:rsidRDefault="00094DA6" w:rsidP="00094DA6" w:rsidR="00094DA6">
      <w:pPr>
        <w:jc w:val="both"/>
        <w:rPr>
          <w:rFonts w:hAnsi="Bookman Old Style" w:ascii="Bookman Old Style"/>
          <w:lang w:val="pl-PL"/>
        </w:rPr>
      </w:pPr>
    </w:p>
    <w:p w:rsidRDefault="00094DA6" w:rsidP="00094DA6" w:rsidR="00094DA6">
      <w:pPr>
        <w:ind w:left="360"/>
        <w:jc w:val="both"/>
        <w:rPr>
          <w:rFonts w:hAnsi="Bookman Old Style" w:ascii="Bookman Old Style"/>
          <w:b/>
          <w:lang w:val="pl-PL"/>
        </w:rPr>
      </w:pPr>
    </w:p>
    <w:p w:rsidRDefault="00094DA6" w:rsidP="00094DA6" w:rsidR="00094DA6">
      <w:pPr>
        <w:ind w:left="360"/>
        <w:jc w:val="both"/>
        <w:rPr>
          <w:rFonts w:hAnsi="Bookman Old Style" w:ascii="Bookman Old Style"/>
          <w:lang w:val="pl-PL"/>
        </w:rPr>
      </w:pPr>
    </w:p>
    <w:p w:rsidRDefault="00094DA6" w:rsidP="00261590" w:rsidR="00094DA6">
      <w:pPr>
        <w:pStyle w:val="Zaglavlje"/>
        <w:numPr>
          <w:ilvl w:val="0"/>
          <w:numId w:val="5"/>
        </w:numPr>
        <w:tabs>
          <w:tab w:pos="708" w:val="left"/>
        </w:tabs>
        <w:jc w:val="both"/>
        <w:rPr>
          <w:rFonts w:hAnsi="Bookman Old Style" w:ascii="Bookman Old Style"/>
          <w:b/>
          <w:szCs w:val="24"/>
          <w:lang w:val="hr-HR"/>
        </w:rPr>
      </w:pPr>
      <w:r>
        <w:rPr>
          <w:rFonts w:hAnsi="Bookman Old Style" w:ascii="Bookman Old Style"/>
          <w:b/>
          <w:szCs w:val="24"/>
          <w:lang w:val="hr-HR"/>
        </w:rPr>
        <w:t>A</w:t>
      </w:r>
      <w:r w:rsidR="000E2421">
        <w:rPr>
          <w:rFonts w:hAnsi="Bookman Old Style" w:ascii="Bookman Old Style"/>
          <w:b/>
          <w:szCs w:val="24"/>
          <w:lang w:val="hr-HR"/>
        </w:rPr>
        <w:t>NALIZA PRIZNATIH TRAŽBINA VJEROVNIKA I.</w:t>
      </w:r>
      <w:r w:rsidR="008F1AD2">
        <w:rPr>
          <w:rFonts w:hAnsi="Bookman Old Style" w:ascii="Bookman Old Style"/>
          <w:b/>
          <w:szCs w:val="24"/>
          <w:lang w:val="hr-HR"/>
        </w:rPr>
        <w:t xml:space="preserve"> i II.</w:t>
      </w:r>
      <w:r w:rsidR="000E2421">
        <w:rPr>
          <w:rFonts w:hAnsi="Bookman Old Style" w:ascii="Bookman Old Style"/>
          <w:b/>
          <w:szCs w:val="24"/>
          <w:lang w:val="hr-HR"/>
        </w:rPr>
        <w:t xml:space="preserve"> ISPLATNOG REDA</w:t>
      </w:r>
    </w:p>
    <w:p w:rsidRDefault="000E2421" w:rsidP="000E2421" w:rsidR="000E2421">
      <w:pPr>
        <w:pStyle w:val="Zaglavlje"/>
        <w:tabs>
          <w:tab w:pos="708" w:val="left"/>
        </w:tabs>
        <w:jc w:val="both"/>
        <w:rPr>
          <w:rFonts w:hAnsi="Bookman Old Style" w:ascii="Bookman Old Style"/>
          <w:b/>
          <w:szCs w:val="24"/>
          <w:lang w:val="hr-HR"/>
        </w:rPr>
      </w:pPr>
    </w:p>
    <w:p w:rsidRDefault="000E2421" w:rsidP="000E2421" w:rsidR="000E2421">
      <w:pPr>
        <w:pStyle w:val="Zaglavlje"/>
        <w:tabs>
          <w:tab w:pos="708" w:val="left"/>
        </w:tabs>
        <w:jc w:val="both"/>
        <w:rPr>
          <w:rFonts w:hAnsi="Bookman Old Style" w:ascii="Bookman Old Style"/>
          <w:szCs w:val="24"/>
          <w:lang w:val="hr-HR"/>
        </w:rPr>
      </w:pPr>
      <w:r w:rsidRPr="000E2421">
        <w:rPr>
          <w:rFonts w:hAnsi="Bookman Old Style" w:ascii="Bookman Old Style"/>
          <w:szCs w:val="24"/>
          <w:lang w:val="hr-HR"/>
        </w:rPr>
        <w:t>N</w:t>
      </w:r>
      <w:r>
        <w:rPr>
          <w:rFonts w:hAnsi="Bookman Old Style" w:ascii="Bookman Old Style"/>
          <w:szCs w:val="24"/>
          <w:lang w:val="hr-HR"/>
        </w:rPr>
        <w:t xml:space="preserve">apravili smo analizu potraživanja tražbina vjerovnika </w:t>
      </w:r>
      <w:r w:rsidR="008F1AD2">
        <w:rPr>
          <w:rFonts w:hAnsi="Bookman Old Style" w:ascii="Bookman Old Style"/>
          <w:szCs w:val="24"/>
          <w:lang w:val="hr-HR"/>
        </w:rPr>
        <w:t>I</w:t>
      </w:r>
      <w:r>
        <w:rPr>
          <w:rFonts w:hAnsi="Bookman Old Style" w:ascii="Bookman Old Style"/>
          <w:szCs w:val="24"/>
          <w:lang w:val="hr-HR"/>
        </w:rPr>
        <w:t>. isplatnog reda, a koje su pri</w:t>
      </w:r>
      <w:r w:rsidR="009618B3">
        <w:rPr>
          <w:rFonts w:hAnsi="Bookman Old Style" w:ascii="Bookman Old Style"/>
          <w:szCs w:val="24"/>
          <w:lang w:val="hr-HR"/>
        </w:rPr>
        <w:t xml:space="preserve">znate temeljem sudskih nagodbi. </w:t>
      </w:r>
      <w:r>
        <w:rPr>
          <w:rFonts w:hAnsi="Bookman Old Style" w:ascii="Bookman Old Style"/>
          <w:szCs w:val="24"/>
          <w:lang w:val="hr-HR"/>
        </w:rPr>
        <w:t>Vjerovnici su na ispitnom ročištu tražili da se utvrdi struktura tih tražbina.</w:t>
      </w:r>
    </w:p>
    <w:p w:rsidRDefault="000E2421" w:rsidP="000E2421" w:rsidR="00261590">
      <w:pPr>
        <w:pStyle w:val="Zaglavlje"/>
        <w:tabs>
          <w:tab w:pos="708" w:val="left"/>
        </w:tabs>
        <w:jc w:val="both"/>
        <w:rPr>
          <w:rFonts w:hAnsi="Bookman Old Style" w:ascii="Bookman Old Style"/>
          <w:szCs w:val="24"/>
          <w:lang w:val="hr-HR"/>
        </w:rPr>
      </w:pPr>
      <w:r>
        <w:rPr>
          <w:rFonts w:hAnsi="Bookman Old Style" w:ascii="Bookman Old Style"/>
          <w:szCs w:val="24"/>
          <w:lang w:val="hr-HR"/>
        </w:rPr>
        <w:t>Radnici NISU prijavljivali svoja potraživanja, pa je prijašnji stečajni upravitelj priz</w:t>
      </w:r>
      <w:r w:rsidR="009618B3">
        <w:rPr>
          <w:rFonts w:hAnsi="Bookman Old Style" w:ascii="Bookman Old Style"/>
          <w:szCs w:val="24"/>
          <w:lang w:val="hr-HR"/>
        </w:rPr>
        <w:t xml:space="preserve">nao ukupne tražbine iz nagodbe. </w:t>
      </w:r>
      <w:r>
        <w:rPr>
          <w:rFonts w:hAnsi="Bookman Old Style" w:ascii="Bookman Old Style"/>
          <w:szCs w:val="24"/>
          <w:lang w:val="hr-HR"/>
        </w:rPr>
        <w:t>U nagodbi ne stoji da li se radi o bru</w:t>
      </w:r>
      <w:r w:rsidR="009618B3">
        <w:rPr>
          <w:rFonts w:hAnsi="Bookman Old Style" w:ascii="Bookman Old Style"/>
          <w:szCs w:val="24"/>
          <w:lang w:val="hr-HR"/>
        </w:rPr>
        <w:t>t</w:t>
      </w:r>
      <w:r>
        <w:rPr>
          <w:rFonts w:hAnsi="Bookman Old Style" w:ascii="Bookman Old Style"/>
          <w:szCs w:val="24"/>
          <w:lang w:val="hr-HR"/>
        </w:rPr>
        <w:t>to ili net</w:t>
      </w:r>
      <w:r w:rsidR="009618B3">
        <w:rPr>
          <w:rFonts w:hAnsi="Bookman Old Style" w:ascii="Bookman Old Style"/>
          <w:szCs w:val="24"/>
          <w:lang w:val="hr-HR"/>
        </w:rPr>
        <w:t xml:space="preserve">to iznosima. </w:t>
      </w:r>
      <w:r>
        <w:rPr>
          <w:rFonts w:hAnsi="Bookman Old Style" w:ascii="Bookman Old Style"/>
          <w:szCs w:val="24"/>
          <w:lang w:val="hr-HR"/>
        </w:rPr>
        <w:t>Također, nije uzeto u o</w:t>
      </w:r>
      <w:r w:rsidR="009618B3">
        <w:rPr>
          <w:rFonts w:hAnsi="Bookman Old Style" w:ascii="Bookman Old Style"/>
          <w:szCs w:val="24"/>
          <w:lang w:val="hr-HR"/>
        </w:rPr>
        <w:t>bzir da je dio netto tražbina isplaćen prijašnjih godina</w:t>
      </w:r>
      <w:r w:rsidR="008F1AD2">
        <w:rPr>
          <w:rFonts w:hAnsi="Bookman Old Style" w:ascii="Bookman Old Style"/>
          <w:szCs w:val="24"/>
          <w:lang w:val="hr-HR"/>
        </w:rPr>
        <w:t>.</w:t>
      </w:r>
      <w:r w:rsidR="009618B3">
        <w:rPr>
          <w:rFonts w:hAnsi="Bookman Old Style" w:ascii="Bookman Old Style"/>
          <w:szCs w:val="24"/>
          <w:lang w:val="hr-HR"/>
        </w:rPr>
        <w:t xml:space="preserve"> </w:t>
      </w:r>
    </w:p>
    <w:p w:rsidRDefault="009618B3" w:rsidP="000E2421" w:rsidR="009618B3">
      <w:pPr>
        <w:pStyle w:val="Zaglavlje"/>
        <w:tabs>
          <w:tab w:pos="708" w:val="left"/>
        </w:tabs>
        <w:jc w:val="both"/>
        <w:rPr>
          <w:rFonts w:hAnsi="Bookman Old Style" w:ascii="Bookman Old Style"/>
          <w:szCs w:val="24"/>
          <w:lang w:val="hr-HR"/>
        </w:rPr>
      </w:pPr>
      <w:r>
        <w:rPr>
          <w:rFonts w:hAnsi="Bookman Old Style" w:ascii="Bookman Old Style"/>
          <w:szCs w:val="24"/>
          <w:lang w:val="hr-HR"/>
        </w:rPr>
        <w:t xml:space="preserve">Najveći problem, na ovaj način priznatih tražbina, predstavlja to što su u </w:t>
      </w:r>
      <w:r w:rsidR="008F1AD2">
        <w:rPr>
          <w:rFonts w:hAnsi="Bookman Old Style" w:ascii="Bookman Old Style"/>
          <w:szCs w:val="24"/>
          <w:lang w:val="hr-HR"/>
        </w:rPr>
        <w:t>I</w:t>
      </w:r>
      <w:r>
        <w:rPr>
          <w:rFonts w:hAnsi="Bookman Old Style" w:ascii="Bookman Old Style"/>
          <w:szCs w:val="24"/>
          <w:lang w:val="hr-HR"/>
        </w:rPr>
        <w:t xml:space="preserve">. viši isplatni red priznati i troškovi zastupanja odvjetnika koji pripadaju u </w:t>
      </w:r>
      <w:r w:rsidR="008F1AD2">
        <w:rPr>
          <w:rFonts w:hAnsi="Bookman Old Style" w:ascii="Bookman Old Style"/>
          <w:szCs w:val="24"/>
          <w:lang w:val="hr-HR"/>
        </w:rPr>
        <w:t>II</w:t>
      </w:r>
      <w:r>
        <w:rPr>
          <w:rFonts w:hAnsi="Bookman Old Style" w:ascii="Bookman Old Style"/>
          <w:szCs w:val="24"/>
          <w:lang w:val="hr-HR"/>
        </w:rPr>
        <w:t>. viši isplatni red.</w:t>
      </w:r>
    </w:p>
    <w:p w:rsidRDefault="009618B3" w:rsidP="000E2421" w:rsidR="009618B3">
      <w:pPr>
        <w:pStyle w:val="Zaglavlje"/>
        <w:tabs>
          <w:tab w:pos="708" w:val="left"/>
        </w:tabs>
        <w:jc w:val="both"/>
        <w:rPr>
          <w:rFonts w:hAnsi="Bookman Old Style" w:ascii="Bookman Old Style"/>
          <w:szCs w:val="24"/>
          <w:lang w:val="hr-HR"/>
        </w:rPr>
      </w:pPr>
    </w:p>
    <w:p w:rsidRDefault="009618B3" w:rsidP="000E2421" w:rsidR="009618B3">
      <w:pPr>
        <w:pStyle w:val="Zaglavlje"/>
        <w:tabs>
          <w:tab w:pos="708" w:val="left"/>
        </w:tabs>
        <w:jc w:val="both"/>
        <w:rPr>
          <w:rFonts w:hAnsi="Bookman Old Style" w:ascii="Bookman Old Style"/>
          <w:szCs w:val="24"/>
          <w:lang w:val="hr-HR"/>
        </w:rPr>
      </w:pPr>
      <w:r>
        <w:rPr>
          <w:rFonts w:hAnsi="Bookman Old Style" w:ascii="Bookman Old Style"/>
          <w:szCs w:val="24"/>
          <w:lang w:val="hr-HR"/>
        </w:rPr>
        <w:t xml:space="preserve">U privitku se daje analiza priznatih tražbina iz koje je vidljivo koliki je stvarni dug (netto plaće), a koliki su troškovi postupka. </w:t>
      </w:r>
    </w:p>
    <w:p w:rsidRDefault="005D0DA4" w:rsidP="000E2421" w:rsidR="005D0DA4">
      <w:pPr>
        <w:pStyle w:val="Zaglavlje"/>
        <w:tabs>
          <w:tab w:pos="708" w:val="left"/>
        </w:tabs>
        <w:jc w:val="both"/>
        <w:rPr>
          <w:rFonts w:hAnsi="Bookman Old Style" w:ascii="Bookman Old Style"/>
          <w:szCs w:val="24"/>
          <w:lang w:val="hr-HR"/>
        </w:rPr>
      </w:pPr>
    </w:p>
    <w:p w:rsidRDefault="009618B3" w:rsidP="000E2421" w:rsidR="009618B3">
      <w:pPr>
        <w:pStyle w:val="Zaglavlje"/>
        <w:tabs>
          <w:tab w:pos="708" w:val="left"/>
        </w:tabs>
        <w:jc w:val="both"/>
        <w:rPr>
          <w:rFonts w:hAnsi="Bookman Old Style" w:ascii="Bookman Old Style"/>
          <w:szCs w:val="24"/>
          <w:lang w:val="hr-HR"/>
        </w:rPr>
      </w:pPr>
      <w:r>
        <w:rPr>
          <w:rFonts w:hAnsi="Bookman Old Style" w:ascii="Bookman Old Style"/>
          <w:szCs w:val="24"/>
          <w:lang w:val="hr-HR"/>
        </w:rPr>
        <w:t xml:space="preserve">RH – Ministarstvo financija, Porezna uprava kao vjerovniku </w:t>
      </w:r>
      <w:r w:rsidR="008F1AD2">
        <w:rPr>
          <w:rFonts w:hAnsi="Bookman Old Style" w:ascii="Bookman Old Style"/>
          <w:szCs w:val="24"/>
          <w:lang w:val="hr-HR"/>
        </w:rPr>
        <w:t>I</w:t>
      </w:r>
      <w:r>
        <w:rPr>
          <w:rFonts w:hAnsi="Bookman Old Style" w:ascii="Bookman Old Style"/>
          <w:szCs w:val="24"/>
          <w:lang w:val="hr-HR"/>
        </w:rPr>
        <w:t>. višeg isplatnog reda</w:t>
      </w:r>
      <w:r w:rsidR="005D0DA4">
        <w:rPr>
          <w:rFonts w:hAnsi="Bookman Old Style" w:ascii="Bookman Old Style"/>
          <w:szCs w:val="24"/>
          <w:lang w:val="hr-HR"/>
        </w:rPr>
        <w:t xml:space="preserve"> priznat je iznos za poreze i prireze i doprinose I. i II. mirovinski stup u ukupnom iznosu</w:t>
      </w:r>
      <w:r>
        <w:rPr>
          <w:rFonts w:hAnsi="Bookman Old Style" w:ascii="Bookman Old Style"/>
          <w:szCs w:val="24"/>
          <w:lang w:val="hr-HR"/>
        </w:rPr>
        <w:t>.</w:t>
      </w:r>
    </w:p>
    <w:p w:rsidRDefault="008F1AD2" w:rsidP="000E2421" w:rsidR="008F1AD2">
      <w:pPr>
        <w:pStyle w:val="Zaglavlje"/>
        <w:tabs>
          <w:tab w:pos="708" w:val="left"/>
        </w:tabs>
        <w:jc w:val="both"/>
        <w:rPr>
          <w:rFonts w:hAnsi="Bookman Old Style" w:ascii="Bookman Old Style"/>
          <w:szCs w:val="24"/>
          <w:lang w:val="hr-HR"/>
        </w:rPr>
      </w:pPr>
    </w:p>
    <w:p w:rsidRDefault="008F1AD2" w:rsidP="000E2421" w:rsidR="008F1AD2">
      <w:pPr>
        <w:pStyle w:val="Zaglavlje"/>
        <w:tabs>
          <w:tab w:pos="708" w:val="left"/>
        </w:tabs>
        <w:jc w:val="both"/>
        <w:rPr>
          <w:rFonts w:hAnsi="Bookman Old Style" w:ascii="Bookman Old Style"/>
          <w:szCs w:val="24"/>
          <w:lang w:val="hr-HR"/>
        </w:rPr>
      </w:pPr>
    </w:p>
    <w:p w:rsidRDefault="008F1AD2" w:rsidP="000E2421" w:rsidR="008F1AD2" w:rsidRPr="000E2421">
      <w:pPr>
        <w:pStyle w:val="Zaglavlje"/>
        <w:tabs>
          <w:tab w:pos="708" w:val="left"/>
        </w:tabs>
        <w:jc w:val="both"/>
        <w:rPr>
          <w:rFonts w:hAnsi="Bookman Old Style" w:ascii="Bookman Old Style"/>
          <w:szCs w:val="24"/>
          <w:lang w:val="hr-HR"/>
        </w:rPr>
      </w:pPr>
      <w:r>
        <w:rPr>
          <w:rFonts w:hAnsi="Bookman Old Style" w:ascii="Bookman Old Style"/>
          <w:szCs w:val="24"/>
          <w:lang w:val="hr-HR"/>
        </w:rPr>
        <w:t>Analizom tražbina II. isplatnog reda utvrdili smo da je</w:t>
      </w:r>
      <w:r w:rsidR="005D0DA4">
        <w:rPr>
          <w:rFonts w:hAnsi="Bookman Old Style" w:ascii="Bookman Old Style"/>
          <w:szCs w:val="24"/>
          <w:lang w:val="hr-HR"/>
        </w:rPr>
        <w:t xml:space="preserve"> po rednim brojem 7.</w:t>
      </w:r>
      <w:r>
        <w:rPr>
          <w:rFonts w:hAnsi="Bookman Old Style" w:ascii="Bookman Old Style"/>
          <w:szCs w:val="24"/>
          <w:lang w:val="hr-HR"/>
        </w:rPr>
        <w:t xml:space="preserve"> Zagrebačkom holdingu Podružnica Čistoća, Zagreb, Ul.grada Vukovara 41, OIB:85584865987 priznata tražbina u iznosu od 4.936,04 kuna umjesto 2.654,96 kuna koliko je i prijavio stečajni vjerovnik.</w:t>
      </w:r>
    </w:p>
    <w:p w:rsidRDefault="000E2421" w:rsidP="000E2421" w:rsidR="000E2421">
      <w:pPr>
        <w:pStyle w:val="Zaglavlje"/>
        <w:tabs>
          <w:tab w:pos="708" w:val="left"/>
        </w:tabs>
        <w:jc w:val="both"/>
        <w:rPr>
          <w:rFonts w:hAnsi="Bookman Old Style" w:ascii="Bookman Old Style"/>
          <w:b/>
          <w:szCs w:val="24"/>
          <w:lang w:val="hr-HR"/>
        </w:rPr>
      </w:pPr>
    </w:p>
    <w:p w:rsidRDefault="000E2421" w:rsidP="000E2421" w:rsidR="000E2421" w:rsidRPr="000E2421">
      <w:pPr>
        <w:pStyle w:val="Zaglavlje"/>
        <w:tabs>
          <w:tab w:pos="708" w:val="left"/>
        </w:tabs>
        <w:jc w:val="both"/>
        <w:rPr>
          <w:rFonts w:hAnsi="Bookman Old Style" w:ascii="Bookman Old Style"/>
          <w:b/>
          <w:szCs w:val="24"/>
          <w:lang w:val="hr-HR"/>
        </w:rPr>
        <w:sectPr w:rsidSect="00283941" w:rsidR="000E2421" w:rsidRPr="000E2421">
          <w:headerReference w:type="default" r:id="rId10"/>
          <w:footerReference w:type="default" r:id="rId11"/>
          <w:pgSz w:h="16838" w:w="11906"/>
          <w:pgMar w:gutter="0" w:footer="708" w:header="708" w:left="1417" w:bottom="1417" w:right="1417" w:top="1417"/>
          <w:cols w:space="708"/>
          <w:docGrid w:linePitch="360"/>
        </w:sectPr>
      </w:pPr>
    </w:p>
    <w:p w:rsidRDefault="006E208F" w:rsidP="006E208F" w:rsidR="006E208F">
      <w:pPr>
        <w:ind w:left="360"/>
        <w:jc w:val="both"/>
        <w:rPr>
          <w:rFonts w:hAnsi="Bookman Old Style" w:ascii="Bookman Old Style"/>
          <w:lang w:val="pl-PL"/>
        </w:rPr>
      </w:pPr>
    </w:p>
    <w:p w:rsidRDefault="00136E26" w:rsidP="006E208F" w:rsidR="00136E26">
      <w:pPr>
        <w:ind w:left="360"/>
        <w:jc w:val="both"/>
        <w:rPr>
          <w:rFonts w:hAnsi="Bookman Old Style" w:ascii="Bookman Old Style"/>
          <w:lang w:val="pl-PL"/>
        </w:rPr>
      </w:pPr>
    </w:p>
    <w:tbl>
      <w:tblPr>
        <w:tblW w:type="dxa" w:w="16191"/>
        <w:tblInd w:type="dxa" w:w="-743"/>
        <w:tblLayout w:type="fixed"/>
        <w:tblLook w:val="04A0" w:noVBand="1" w:noHBand="0" w:lastColumn="0" w:firstColumn="1" w:lastRow="0" w:firstRow="1"/>
      </w:tblPr>
      <w:tblGrid>
        <w:gridCol w:w="567"/>
        <w:gridCol w:w="851"/>
        <w:gridCol w:w="709"/>
        <w:gridCol w:w="63"/>
        <w:gridCol w:w="221"/>
        <w:gridCol w:w="815"/>
        <w:gridCol w:w="379"/>
        <w:gridCol w:w="753"/>
        <w:gridCol w:w="540"/>
        <w:gridCol w:w="939"/>
        <w:gridCol w:w="540"/>
        <w:gridCol w:w="614"/>
        <w:gridCol w:w="540"/>
        <w:gridCol w:w="595"/>
        <w:gridCol w:w="540"/>
        <w:gridCol w:w="468"/>
        <w:gridCol w:w="540"/>
        <w:gridCol w:w="614"/>
        <w:gridCol w:w="540"/>
        <w:gridCol w:w="619"/>
        <w:gridCol w:w="540"/>
        <w:gridCol w:w="407"/>
        <w:gridCol w:w="540"/>
        <w:gridCol w:w="452"/>
        <w:gridCol w:w="84"/>
        <w:gridCol w:w="954"/>
        <w:gridCol w:w="540"/>
        <w:gridCol w:w="687"/>
        <w:gridCol w:w="236"/>
        <w:gridCol w:w="304"/>
      </w:tblGrid>
      <w:tr w:rsidTr="00136E26" w:rsidR="00136E26" w:rsidRPr="00136E26">
        <w:trPr>
          <w:gridAfter w:val="2"/>
          <w:wAfter w:type="dxa" w:w="540"/>
          <w:trHeight w:val="360"/>
        </w:trPr>
        <w:tc>
          <w:tcPr>
            <w:tcW w:type="dxa" w:w="15651"/>
            <w:gridSpan w:val="28"/>
            <w:tcBorders>
              <w:top w:val="nil"/>
              <w:left w:val="nil"/>
              <w:bottom w:val="nil"/>
              <w:right w:val="nil"/>
            </w:tcBorders>
            <w:shd w:fill="auto" w:color="auto" w:val="clear"/>
            <w:noWrap/>
            <w:vAlign w:val="bottom"/>
            <w:hideMark/>
          </w:tcPr>
          <w:p w:rsidRDefault="00136E26" w:rsidP="00136E26" w:rsidR="00136E26" w:rsidRPr="00136E26">
            <w:pPr>
              <w:jc w:val="center"/>
              <w:rPr>
                <w:rFonts w:hAnsi="Calibri" w:ascii="Calibri"/>
                <w:b/>
                <w:bCs/>
                <w:color w:val="000000"/>
                <w:sz w:val="28"/>
                <w:szCs w:val="28"/>
                <w:lang w:val="hr-HR"/>
              </w:rPr>
            </w:pPr>
            <w:r w:rsidRPr="00136E26">
              <w:rPr>
                <w:rFonts w:hAnsi="Calibri" w:ascii="Calibri"/>
                <w:b/>
                <w:bCs/>
                <w:color w:val="000000"/>
                <w:sz w:val="28"/>
                <w:szCs w:val="28"/>
                <w:lang w:val="hr-HR"/>
              </w:rPr>
              <w:t>ANALIZA PRIZNATIH TRAŽBINA VJEROVNIKA I. ISPLATNOG REDA</w:t>
            </w:r>
          </w:p>
        </w:tc>
      </w:tr>
      <w:tr w:rsidTr="00136E26" w:rsidR="00136E26" w:rsidRPr="00136E26">
        <w:trPr>
          <w:trHeight w:val="288"/>
        </w:trPr>
        <w:tc>
          <w:tcPr>
            <w:tcW w:type="dxa" w:w="567"/>
            <w:tcBorders>
              <w:top w:val="nil"/>
              <w:left w:val="nil"/>
              <w:bottom w:val="nil"/>
              <w:right w:val="nil"/>
            </w:tcBorders>
            <w:shd w:fill="auto" w:color="auto" w:val="clear"/>
            <w:noWrap/>
            <w:vAlign w:val="bottom"/>
            <w:hideMark/>
          </w:tcPr>
          <w:p w:rsidRDefault="00136E26" w:rsidP="00136E26" w:rsidR="00136E26" w:rsidRPr="00136E26">
            <w:pPr>
              <w:jc w:val="center"/>
              <w:rPr>
                <w:rFonts w:hAnsi="Calibri" w:ascii="Calibri"/>
                <w:b/>
                <w:bCs/>
                <w:color w:val="000000"/>
                <w:sz w:val="28"/>
                <w:szCs w:val="28"/>
                <w:lang w:val="hr-HR"/>
              </w:rPr>
            </w:pPr>
          </w:p>
        </w:tc>
        <w:tc>
          <w:tcPr>
            <w:tcW w:type="dxa" w:w="851"/>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709"/>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28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9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293"/>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479"/>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5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35"/>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008"/>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5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59"/>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947"/>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536"/>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49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923"/>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304"/>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r>
      <w:tr w:rsidTr="00136E26" w:rsidR="00136E26" w:rsidRPr="00136E26">
        <w:trPr>
          <w:gridAfter w:val="2"/>
          <w:wAfter w:type="dxa" w:w="540"/>
          <w:trHeight w:val="2592"/>
        </w:trPr>
        <w:tc>
          <w:tcPr>
            <w:tcW w:type="dxa" w:w="567"/>
            <w:tcBorders>
              <w:top w:space="0" w:sz="4" w:color="auto" w:val="single"/>
              <w:left w:space="0" w:sz="4" w:color="auto" w:val="single"/>
              <w:bottom w:space="0" w:sz="4" w:color="auto" w:val="single"/>
              <w:right w:space="0" w:sz="4" w:color="auto" w:val="single"/>
            </w:tcBorders>
            <w:shd w:fill="auto" w:color="auto" w:val="clear"/>
            <w:vAlign w:val="bottom"/>
            <w:hideMark/>
          </w:tcPr>
          <w:p w:rsidRDefault="00136E26" w:rsidP="00136E26" w:rsidR="00136E26" w:rsidRPr="00136E26">
            <w:pPr>
              <w:rPr>
                <w:rFonts w:hAnsi="Calibri" w:ascii="Calibri"/>
                <w:b/>
                <w:bCs/>
                <w:color w:val="000000"/>
                <w:sz w:val="16"/>
                <w:szCs w:val="16"/>
                <w:lang w:val="hr-HR"/>
              </w:rPr>
            </w:pPr>
            <w:r w:rsidRPr="00136E26">
              <w:rPr>
                <w:rFonts w:hAnsi="Calibri" w:ascii="Calibri"/>
                <w:b/>
                <w:bCs/>
                <w:color w:val="000000"/>
                <w:sz w:val="16"/>
                <w:szCs w:val="16"/>
                <w:lang w:val="hr-HR"/>
              </w:rPr>
              <w:t>Red.</w:t>
            </w:r>
            <w:r w:rsidRPr="00136E26">
              <w:rPr>
                <w:rFonts w:hAnsi="Calibri" w:ascii="Calibri"/>
                <w:b/>
                <w:bCs/>
                <w:color w:val="000000"/>
                <w:sz w:val="16"/>
                <w:szCs w:val="16"/>
                <w:lang w:val="hr-HR"/>
              </w:rPr>
              <w:br/>
              <w:t>Broj</w:t>
            </w:r>
          </w:p>
        </w:tc>
        <w:tc>
          <w:tcPr>
            <w:tcW w:type="dxa" w:w="1623"/>
            <w:gridSpan w:val="3"/>
            <w:tcBorders>
              <w:top w:space="0" w:sz="4" w:color="auto" w:val="single"/>
              <w:left w:val="nil"/>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bCs/>
                <w:color w:val="000000"/>
                <w:sz w:val="16"/>
                <w:szCs w:val="16"/>
                <w:lang w:val="hr-HR"/>
              </w:rPr>
            </w:pPr>
            <w:r w:rsidRPr="00136E26">
              <w:rPr>
                <w:rFonts w:hAnsi="Calibri" w:ascii="Calibri"/>
                <w:b/>
                <w:bCs/>
                <w:color w:val="000000"/>
                <w:sz w:val="16"/>
                <w:szCs w:val="16"/>
                <w:lang w:val="hr-HR"/>
              </w:rPr>
              <w:t>IME I PREZIME</w:t>
            </w:r>
          </w:p>
        </w:tc>
        <w:tc>
          <w:tcPr>
            <w:tcW w:type="dxa" w:w="1036"/>
            <w:gridSpan w:val="2"/>
            <w:tcBorders>
              <w:top w:space="0" w:sz="4" w:color="auto" w:val="single"/>
              <w:left w:val="nil"/>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bCs/>
                <w:color w:val="000000"/>
                <w:sz w:val="16"/>
                <w:szCs w:val="16"/>
                <w:lang w:val="hr-HR"/>
              </w:rPr>
            </w:pPr>
            <w:r w:rsidRPr="00136E26">
              <w:rPr>
                <w:rFonts w:hAnsi="Calibri" w:ascii="Calibri"/>
                <w:b/>
                <w:bCs/>
                <w:color w:val="000000"/>
                <w:sz w:val="16"/>
                <w:szCs w:val="16"/>
                <w:lang w:val="hr-HR"/>
              </w:rPr>
              <w:t>OIB</w:t>
            </w:r>
          </w:p>
        </w:tc>
        <w:tc>
          <w:tcPr>
            <w:tcW w:type="dxa" w:w="1132"/>
            <w:gridSpan w:val="2"/>
            <w:tcBorders>
              <w:top w:space="0" w:sz="4" w:color="auto" w:val="single"/>
              <w:left w:val="nil"/>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bCs/>
                <w:color w:val="000000"/>
                <w:sz w:val="16"/>
                <w:szCs w:val="16"/>
                <w:lang w:val="hr-HR"/>
              </w:rPr>
            </w:pPr>
            <w:r w:rsidRPr="00136E26">
              <w:rPr>
                <w:rFonts w:hAnsi="Calibri" w:ascii="Calibri"/>
                <w:b/>
                <w:bCs/>
                <w:color w:val="000000"/>
                <w:sz w:val="16"/>
                <w:szCs w:val="16"/>
                <w:lang w:val="hr-HR"/>
              </w:rPr>
              <w:t>ADRESA</w:t>
            </w:r>
          </w:p>
        </w:tc>
        <w:tc>
          <w:tcPr>
            <w:tcW w:type="dxa" w:w="1479"/>
            <w:gridSpan w:val="2"/>
            <w:tcBorders>
              <w:top w:space="0" w:sz="4" w:color="auto" w:val="single"/>
              <w:left w:val="nil"/>
              <w:bottom w:space="0" w:sz="4" w:color="auto" w:val="single"/>
              <w:right w:space="0" w:sz="4" w:color="auto" w:val="single"/>
            </w:tcBorders>
            <w:shd w:fill="FFFF00" w:color="000000" w:val="clear"/>
            <w:vAlign w:val="bottom"/>
            <w:hideMark/>
          </w:tcPr>
          <w:p w:rsidRDefault="00136E26" w:rsidP="00136E26" w:rsidR="00136E26" w:rsidRPr="00136E26">
            <w:pPr>
              <w:jc w:val="center"/>
              <w:rPr>
                <w:rFonts w:hAnsi="Calibri" w:ascii="Calibri"/>
                <w:b/>
                <w:bCs/>
                <w:color w:val="000000"/>
                <w:sz w:val="16"/>
                <w:szCs w:val="16"/>
                <w:lang w:val="hr-HR"/>
              </w:rPr>
            </w:pPr>
            <w:r w:rsidRPr="00136E26">
              <w:rPr>
                <w:rFonts w:hAnsi="Calibri" w:ascii="Calibri"/>
                <w:b/>
                <w:bCs/>
                <w:color w:val="000000"/>
                <w:sz w:val="16"/>
                <w:szCs w:val="16"/>
                <w:lang w:val="hr-HR"/>
              </w:rPr>
              <w:t>Obračunati</w:t>
            </w:r>
            <w:r w:rsidRPr="00136E26">
              <w:rPr>
                <w:rFonts w:hAnsi="Calibri" w:ascii="Calibri"/>
                <w:b/>
                <w:bCs/>
                <w:color w:val="000000"/>
                <w:sz w:val="16"/>
                <w:szCs w:val="16"/>
                <w:lang w:val="hr-HR"/>
              </w:rPr>
              <w:br/>
              <w:t>dug</w:t>
            </w:r>
            <w:r w:rsidRPr="00136E26">
              <w:rPr>
                <w:rFonts w:hAnsi="Calibri" w:ascii="Calibri"/>
                <w:b/>
                <w:bCs/>
                <w:color w:val="000000"/>
                <w:sz w:val="16"/>
                <w:szCs w:val="16"/>
                <w:lang w:val="hr-HR"/>
              </w:rPr>
              <w:br/>
              <w:t>po</w:t>
            </w:r>
            <w:r w:rsidRPr="00136E26">
              <w:rPr>
                <w:rFonts w:hAnsi="Calibri" w:ascii="Calibri"/>
                <w:b/>
                <w:bCs/>
                <w:color w:val="000000"/>
                <w:sz w:val="16"/>
                <w:szCs w:val="16"/>
                <w:lang w:val="hr-HR"/>
              </w:rPr>
              <w:br/>
              <w:t>nagodbi</w:t>
            </w:r>
          </w:p>
        </w:tc>
        <w:tc>
          <w:tcPr>
            <w:tcW w:type="dxa" w:w="1154"/>
            <w:gridSpan w:val="2"/>
            <w:tcBorders>
              <w:top w:space="0" w:sz="4" w:color="auto" w:val="single"/>
              <w:left w:val="nil"/>
              <w:bottom w:space="0" w:sz="4" w:color="auto" w:val="single"/>
              <w:right w:space="0" w:sz="4" w:color="auto" w:val="single"/>
            </w:tcBorders>
            <w:shd w:fill="FFFF00" w:color="000000" w:val="clear"/>
            <w:vAlign w:val="bottom"/>
            <w:hideMark/>
          </w:tcPr>
          <w:p w:rsidRDefault="00136E26" w:rsidP="00136E26" w:rsidR="00136E26" w:rsidRPr="00136E26">
            <w:pPr>
              <w:rPr>
                <w:rFonts w:hAnsi="Calibri" w:ascii="Calibri"/>
                <w:b/>
                <w:bCs/>
                <w:color w:val="000000"/>
                <w:sz w:val="16"/>
                <w:szCs w:val="16"/>
                <w:lang w:val="hr-HR"/>
              </w:rPr>
            </w:pPr>
            <w:r w:rsidRPr="00136E26">
              <w:rPr>
                <w:rFonts w:hAnsi="Calibri" w:ascii="Calibri"/>
                <w:b/>
                <w:bCs/>
                <w:color w:val="000000"/>
                <w:sz w:val="16"/>
                <w:szCs w:val="16"/>
                <w:lang w:val="hr-HR"/>
              </w:rPr>
              <w:t>PRIZNATI</w:t>
            </w:r>
            <w:r w:rsidRPr="00136E26">
              <w:rPr>
                <w:rFonts w:hAnsi="Calibri" w:ascii="Calibri"/>
                <w:b/>
                <w:bCs/>
                <w:color w:val="000000"/>
                <w:sz w:val="16"/>
                <w:szCs w:val="16"/>
                <w:lang w:val="hr-HR"/>
              </w:rPr>
              <w:br/>
              <w:t>IZNOS</w:t>
            </w:r>
            <w:r w:rsidRPr="00136E26">
              <w:rPr>
                <w:rFonts w:hAnsi="Calibri" w:ascii="Calibri"/>
                <w:b/>
                <w:bCs/>
                <w:color w:val="000000"/>
                <w:sz w:val="16"/>
                <w:szCs w:val="16"/>
                <w:lang w:val="hr-HR"/>
              </w:rPr>
              <w:br/>
              <w:t>neto plaće</w:t>
            </w:r>
            <w:r w:rsidRPr="00136E26">
              <w:rPr>
                <w:rFonts w:hAnsi="Calibri" w:ascii="Calibri"/>
                <w:b/>
                <w:bCs/>
                <w:color w:val="000000"/>
                <w:sz w:val="16"/>
                <w:szCs w:val="16"/>
                <w:lang w:val="hr-HR"/>
              </w:rPr>
              <w:br/>
              <w:t>po nagodbi</w:t>
            </w:r>
          </w:p>
        </w:tc>
        <w:tc>
          <w:tcPr>
            <w:tcW w:type="dxa" w:w="1135"/>
            <w:gridSpan w:val="2"/>
            <w:tcBorders>
              <w:top w:space="0" w:sz="4" w:color="auto" w:val="single"/>
              <w:left w:val="nil"/>
              <w:bottom w:space="0" w:sz="4" w:color="auto" w:val="single"/>
              <w:right w:space="0" w:sz="4" w:color="auto" w:val="single"/>
            </w:tcBorders>
            <w:shd w:fill="FFFF00" w:color="000000" w:val="clear"/>
            <w:vAlign w:val="bottom"/>
            <w:hideMark/>
          </w:tcPr>
          <w:p w:rsidRDefault="00136E26" w:rsidP="00136E26" w:rsidR="00136E26" w:rsidRPr="00136E26">
            <w:pPr>
              <w:rPr>
                <w:rFonts w:hAnsi="Calibri" w:ascii="Calibri"/>
                <w:b/>
                <w:bCs/>
                <w:color w:val="000000"/>
                <w:sz w:val="16"/>
                <w:szCs w:val="16"/>
                <w:lang w:val="hr-HR"/>
              </w:rPr>
            </w:pPr>
            <w:r w:rsidRPr="00136E26">
              <w:rPr>
                <w:rFonts w:hAnsi="Calibri" w:ascii="Calibri"/>
                <w:b/>
                <w:bCs/>
                <w:color w:val="000000"/>
                <w:sz w:val="16"/>
                <w:szCs w:val="16"/>
                <w:lang w:val="hr-HR"/>
              </w:rPr>
              <w:t>PRIZNATI</w:t>
            </w:r>
            <w:r w:rsidRPr="00136E26">
              <w:rPr>
                <w:rFonts w:hAnsi="Calibri" w:ascii="Calibri"/>
                <w:b/>
                <w:bCs/>
                <w:color w:val="000000"/>
                <w:sz w:val="16"/>
                <w:szCs w:val="16"/>
                <w:lang w:val="hr-HR"/>
              </w:rPr>
              <w:br/>
              <w:t>IZNOS</w:t>
            </w:r>
            <w:r w:rsidRPr="00136E26">
              <w:rPr>
                <w:rFonts w:hAnsi="Calibri" w:ascii="Calibri"/>
                <w:b/>
                <w:bCs/>
                <w:color w:val="000000"/>
                <w:sz w:val="16"/>
                <w:szCs w:val="16"/>
                <w:lang w:val="hr-HR"/>
              </w:rPr>
              <w:br/>
              <w:t>parničnih troškova</w:t>
            </w:r>
            <w:r w:rsidRPr="00136E26">
              <w:rPr>
                <w:rFonts w:hAnsi="Calibri" w:ascii="Calibri"/>
                <w:b/>
                <w:bCs/>
                <w:color w:val="000000"/>
                <w:sz w:val="16"/>
                <w:szCs w:val="16"/>
                <w:lang w:val="hr-HR"/>
              </w:rPr>
              <w:br/>
              <w:t>po nagodbi</w:t>
            </w:r>
            <w:r w:rsidRPr="00136E26">
              <w:rPr>
                <w:rFonts w:hAnsi="Calibri" w:ascii="Calibri"/>
                <w:b/>
                <w:bCs/>
                <w:color w:val="000000"/>
                <w:sz w:val="16"/>
                <w:szCs w:val="16"/>
                <w:lang w:val="hr-HR"/>
              </w:rPr>
              <w:br/>
              <w:t>troškova</w:t>
            </w:r>
          </w:p>
        </w:tc>
        <w:tc>
          <w:tcPr>
            <w:tcW w:type="dxa" w:w="1008"/>
            <w:gridSpan w:val="2"/>
            <w:tcBorders>
              <w:top w:space="0" w:sz="4" w:color="auto" w:val="single"/>
              <w:left w:val="nil"/>
              <w:bottom w:space="0" w:sz="4" w:color="auto" w:val="single"/>
              <w:right w:space="0" w:sz="4" w:color="auto" w:val="single"/>
            </w:tcBorders>
            <w:shd w:fill="FFFF00" w:color="000000" w:val="clear"/>
            <w:vAlign w:val="bottom"/>
            <w:hideMark/>
          </w:tcPr>
          <w:p w:rsidRDefault="00136E26" w:rsidP="00136E26" w:rsidR="00136E26" w:rsidRPr="00136E26">
            <w:pPr>
              <w:spacing w:after="240"/>
              <w:rPr>
                <w:rFonts w:hAnsi="Calibri" w:ascii="Calibri"/>
                <w:b/>
                <w:bCs/>
                <w:color w:val="000000"/>
                <w:sz w:val="16"/>
                <w:szCs w:val="16"/>
                <w:lang w:val="hr-HR"/>
              </w:rPr>
            </w:pPr>
            <w:r w:rsidRPr="00136E26">
              <w:rPr>
                <w:rFonts w:hAnsi="Calibri" w:ascii="Calibri"/>
                <w:b/>
                <w:bCs/>
                <w:color w:val="000000"/>
                <w:sz w:val="16"/>
                <w:szCs w:val="16"/>
                <w:lang w:val="hr-HR"/>
              </w:rPr>
              <w:t xml:space="preserve">UKUPNO </w:t>
            </w:r>
            <w:r w:rsidRPr="00136E26">
              <w:rPr>
                <w:rFonts w:hAnsi="Calibri" w:ascii="Calibri"/>
                <w:b/>
                <w:bCs/>
                <w:color w:val="000000"/>
                <w:sz w:val="16"/>
                <w:szCs w:val="16"/>
                <w:lang w:val="hr-HR"/>
              </w:rPr>
              <w:br/>
              <w:t>PRIZNATO</w:t>
            </w:r>
          </w:p>
        </w:tc>
        <w:tc>
          <w:tcPr>
            <w:tcW w:type="dxa" w:w="1154"/>
            <w:gridSpan w:val="2"/>
            <w:tcBorders>
              <w:top w:space="0" w:sz="4" w:color="auto" w:val="single"/>
              <w:left w:val="nil"/>
              <w:bottom w:space="0" w:sz="4" w:color="auto" w:val="single"/>
              <w:right w:space="0" w:sz="4" w:color="auto" w:val="single"/>
            </w:tcBorders>
            <w:shd w:fill="FF0000" w:color="000000" w:val="clear"/>
            <w:vAlign w:val="bottom"/>
            <w:hideMark/>
          </w:tcPr>
          <w:p w:rsidRDefault="00136E26" w:rsidP="00136E26" w:rsidR="00136E26" w:rsidRPr="00136E26">
            <w:pPr>
              <w:rPr>
                <w:rFonts w:hAnsi="Calibri" w:ascii="Calibri"/>
                <w:b/>
                <w:bCs/>
                <w:color w:val="000000"/>
                <w:sz w:val="16"/>
                <w:szCs w:val="16"/>
                <w:lang w:val="hr-HR"/>
              </w:rPr>
            </w:pPr>
            <w:r w:rsidRPr="00136E26">
              <w:rPr>
                <w:rFonts w:hAnsi="Calibri" w:ascii="Calibri"/>
                <w:b/>
                <w:bCs/>
                <w:color w:val="000000"/>
                <w:sz w:val="16"/>
                <w:szCs w:val="16"/>
                <w:lang w:val="hr-HR"/>
              </w:rPr>
              <w:t>STVARNI</w:t>
            </w:r>
            <w:r w:rsidRPr="00136E26">
              <w:rPr>
                <w:rFonts w:hAnsi="Calibri" w:ascii="Calibri"/>
                <w:b/>
                <w:bCs/>
                <w:color w:val="000000"/>
                <w:sz w:val="16"/>
                <w:szCs w:val="16"/>
                <w:lang w:val="hr-HR"/>
              </w:rPr>
              <w:br/>
              <w:t>DUG po izjavi direktora</w:t>
            </w:r>
            <w:r w:rsidRPr="00136E26">
              <w:rPr>
                <w:rFonts w:hAnsi="Calibri" w:ascii="Calibri"/>
                <w:b/>
                <w:bCs/>
                <w:color w:val="000000"/>
                <w:sz w:val="16"/>
                <w:szCs w:val="16"/>
                <w:lang w:val="hr-HR"/>
              </w:rPr>
              <w:br/>
              <w:t>neto plaća</w:t>
            </w:r>
          </w:p>
        </w:tc>
        <w:tc>
          <w:tcPr>
            <w:tcW w:type="dxa" w:w="1159"/>
            <w:gridSpan w:val="2"/>
            <w:tcBorders>
              <w:top w:space="0" w:sz="4" w:color="auto" w:val="single"/>
              <w:left w:val="nil"/>
              <w:bottom w:space="0" w:sz="4" w:color="auto" w:val="single"/>
              <w:right w:space="0" w:sz="4" w:color="auto" w:val="single"/>
            </w:tcBorders>
            <w:shd w:fill="FF0000" w:color="000000" w:val="clear"/>
            <w:vAlign w:val="bottom"/>
            <w:hideMark/>
          </w:tcPr>
          <w:p w:rsidRDefault="00136E26" w:rsidP="00136E26" w:rsidR="00136E26" w:rsidRPr="00136E26">
            <w:pPr>
              <w:spacing w:after="240"/>
              <w:rPr>
                <w:rFonts w:hAnsi="Calibri" w:ascii="Calibri"/>
                <w:b/>
                <w:bCs/>
                <w:color w:val="000000"/>
                <w:sz w:val="16"/>
                <w:szCs w:val="16"/>
                <w:lang w:val="hr-HR"/>
              </w:rPr>
            </w:pPr>
            <w:r w:rsidRPr="00136E26">
              <w:rPr>
                <w:rFonts w:hAnsi="Calibri" w:ascii="Calibri"/>
                <w:b/>
                <w:bCs/>
                <w:color w:val="000000"/>
                <w:sz w:val="16"/>
                <w:szCs w:val="16"/>
                <w:lang w:val="hr-HR"/>
              </w:rPr>
              <w:t>TROŠKOVI</w:t>
            </w:r>
            <w:r w:rsidRPr="00136E26">
              <w:rPr>
                <w:rFonts w:hAnsi="Calibri" w:ascii="Calibri"/>
                <w:b/>
                <w:bCs/>
                <w:color w:val="000000"/>
                <w:sz w:val="16"/>
                <w:szCs w:val="16"/>
                <w:lang w:val="hr-HR"/>
              </w:rPr>
              <w:br/>
              <w:t>POSTUPKA</w:t>
            </w:r>
          </w:p>
        </w:tc>
        <w:tc>
          <w:tcPr>
            <w:tcW w:type="dxa" w:w="947"/>
            <w:gridSpan w:val="2"/>
            <w:tcBorders>
              <w:top w:space="0" w:sz="4" w:color="auto" w:val="single"/>
              <w:left w:val="nil"/>
              <w:bottom w:space="0" w:sz="4" w:color="auto" w:val="single"/>
              <w:right w:space="0" w:sz="4" w:color="auto" w:val="single"/>
            </w:tcBorders>
            <w:shd w:fill="FF0000" w:color="000000" w:val="clear"/>
            <w:vAlign w:val="bottom"/>
            <w:hideMark/>
          </w:tcPr>
          <w:p w:rsidRDefault="00136E26" w:rsidP="00136E26" w:rsidR="00136E26" w:rsidRPr="00136E26">
            <w:pPr>
              <w:spacing w:after="240"/>
              <w:jc w:val="center"/>
              <w:rPr>
                <w:rFonts w:hAnsi="Calibri" w:ascii="Calibri"/>
                <w:b/>
                <w:bCs/>
                <w:color w:val="000000"/>
                <w:sz w:val="16"/>
                <w:szCs w:val="16"/>
                <w:lang w:val="hr-HR"/>
              </w:rPr>
            </w:pPr>
            <w:r w:rsidRPr="00136E26">
              <w:rPr>
                <w:rFonts w:hAnsi="Calibri" w:ascii="Calibri"/>
                <w:b/>
                <w:bCs/>
                <w:color w:val="000000"/>
                <w:sz w:val="16"/>
                <w:szCs w:val="16"/>
                <w:lang w:val="hr-HR"/>
              </w:rPr>
              <w:br/>
            </w:r>
            <w:r w:rsidRPr="00136E26">
              <w:rPr>
                <w:rFonts w:hAnsi="Calibri" w:ascii="Calibri"/>
                <w:b/>
                <w:bCs/>
                <w:color w:val="000000"/>
                <w:sz w:val="16"/>
                <w:szCs w:val="16"/>
                <w:lang w:val="hr-HR"/>
              </w:rPr>
              <w:br/>
              <w:t>Ukupno</w:t>
            </w:r>
            <w:r w:rsidRPr="00136E26">
              <w:rPr>
                <w:rFonts w:hAnsi="Calibri" w:ascii="Calibri"/>
                <w:b/>
                <w:bCs/>
                <w:color w:val="000000"/>
                <w:sz w:val="16"/>
                <w:szCs w:val="16"/>
                <w:lang w:val="hr-HR"/>
              </w:rPr>
              <w:br/>
              <w:t xml:space="preserve">za </w:t>
            </w:r>
            <w:r w:rsidRPr="00136E26">
              <w:rPr>
                <w:rFonts w:hAnsi="Calibri" w:ascii="Calibri"/>
                <w:b/>
                <w:bCs/>
                <w:color w:val="000000"/>
                <w:sz w:val="16"/>
                <w:szCs w:val="16"/>
                <w:lang w:val="hr-HR"/>
              </w:rPr>
              <w:br/>
              <w:t>prijavu</w:t>
            </w:r>
            <w:r w:rsidRPr="00136E26">
              <w:rPr>
                <w:rFonts w:hAnsi="Calibri" w:ascii="Calibri"/>
                <w:b/>
                <w:bCs/>
                <w:color w:val="000000"/>
                <w:sz w:val="16"/>
                <w:szCs w:val="16"/>
                <w:lang w:val="hr-HR"/>
              </w:rPr>
              <w:br/>
            </w:r>
            <w:r w:rsidRPr="00136E26">
              <w:rPr>
                <w:rFonts w:hAnsi="Calibri" w:ascii="Calibri"/>
                <w:b/>
                <w:bCs/>
                <w:color w:val="000000"/>
                <w:sz w:val="16"/>
                <w:szCs w:val="16"/>
                <w:lang w:val="hr-HR"/>
              </w:rPr>
              <w:br/>
            </w:r>
          </w:p>
        </w:tc>
        <w:tc>
          <w:tcPr>
            <w:tcW w:type="dxa" w:w="992"/>
            <w:gridSpan w:val="2"/>
            <w:tcBorders>
              <w:top w:space="0" w:sz="4" w:color="auto" w:val="single"/>
              <w:left w:val="nil"/>
              <w:bottom w:space="0" w:sz="4" w:color="auto" w:val="single"/>
              <w:right w:space="0" w:sz="4" w:color="auto" w:val="single"/>
            </w:tcBorders>
            <w:shd w:fill="FF0000" w:color="000000" w:val="clear"/>
            <w:vAlign w:val="bottom"/>
            <w:hideMark/>
          </w:tcPr>
          <w:p w:rsidRDefault="00136E26" w:rsidP="00136E26" w:rsidR="00136E26" w:rsidRPr="00136E26">
            <w:pPr>
              <w:spacing w:after="240"/>
              <w:jc w:val="center"/>
              <w:rPr>
                <w:rFonts w:hAnsi="Calibri" w:ascii="Calibri"/>
                <w:b/>
                <w:bCs/>
                <w:color w:val="000000"/>
                <w:sz w:val="16"/>
                <w:szCs w:val="16"/>
                <w:lang w:val="hr-HR"/>
              </w:rPr>
            </w:pPr>
            <w:r w:rsidRPr="00136E26">
              <w:rPr>
                <w:rFonts w:hAnsi="Calibri" w:ascii="Calibri"/>
                <w:b/>
                <w:bCs/>
                <w:color w:val="000000"/>
                <w:sz w:val="16"/>
                <w:szCs w:val="16"/>
                <w:lang w:val="hr-HR"/>
              </w:rPr>
              <w:br/>
            </w:r>
            <w:r w:rsidRPr="00136E26">
              <w:rPr>
                <w:rFonts w:hAnsi="Calibri" w:ascii="Calibri"/>
                <w:b/>
                <w:bCs/>
                <w:color w:val="000000"/>
                <w:sz w:val="16"/>
                <w:szCs w:val="16"/>
                <w:lang w:val="hr-HR"/>
              </w:rPr>
              <w:br/>
              <w:t xml:space="preserve">I. </w:t>
            </w:r>
            <w:r w:rsidRPr="00136E26">
              <w:rPr>
                <w:rFonts w:hAnsi="Calibri" w:ascii="Calibri"/>
                <w:b/>
                <w:bCs/>
                <w:color w:val="000000"/>
                <w:sz w:val="16"/>
                <w:szCs w:val="16"/>
                <w:lang w:val="hr-HR"/>
              </w:rPr>
              <w:br/>
              <w:t>viši</w:t>
            </w:r>
            <w:r w:rsidRPr="00136E26">
              <w:rPr>
                <w:rFonts w:hAnsi="Calibri" w:ascii="Calibri"/>
                <w:b/>
                <w:bCs/>
                <w:color w:val="000000"/>
                <w:sz w:val="16"/>
                <w:szCs w:val="16"/>
                <w:lang w:val="hr-HR"/>
              </w:rPr>
              <w:br/>
              <w:t>isplatn</w:t>
            </w:r>
            <w:r w:rsidRPr="00136E26">
              <w:rPr>
                <w:rFonts w:hAnsi="Calibri" w:ascii="Calibri"/>
                <w:b/>
                <w:bCs/>
                <w:color w:val="000000"/>
                <w:sz w:val="16"/>
                <w:szCs w:val="16"/>
                <w:lang w:val="hr-HR"/>
              </w:rPr>
              <w:br/>
              <w:t>i red</w:t>
            </w:r>
            <w:r w:rsidRPr="00136E26">
              <w:rPr>
                <w:rFonts w:hAnsi="Calibri" w:ascii="Calibri"/>
                <w:b/>
                <w:bCs/>
                <w:color w:val="000000"/>
                <w:sz w:val="16"/>
                <w:szCs w:val="16"/>
                <w:lang w:val="hr-HR"/>
              </w:rPr>
              <w:br/>
            </w:r>
          </w:p>
        </w:tc>
        <w:tc>
          <w:tcPr>
            <w:tcW w:type="dxa" w:w="1038"/>
            <w:gridSpan w:val="2"/>
            <w:tcBorders>
              <w:top w:space="0" w:sz="4" w:color="auto" w:val="single"/>
              <w:left w:val="nil"/>
              <w:bottom w:space="0" w:sz="4" w:color="auto" w:val="single"/>
              <w:right w:space="0" w:sz="4" w:color="auto" w:val="single"/>
            </w:tcBorders>
            <w:shd w:fill="FF0000" w:color="000000" w:val="clear"/>
            <w:vAlign w:val="bottom"/>
            <w:hideMark/>
          </w:tcPr>
          <w:p w:rsidRDefault="00136E26" w:rsidP="00136E26" w:rsidR="00136E26" w:rsidRPr="00136E26">
            <w:pPr>
              <w:spacing w:after="240"/>
              <w:jc w:val="center"/>
              <w:rPr>
                <w:rFonts w:hAnsi="Calibri" w:ascii="Calibri"/>
                <w:b/>
                <w:bCs/>
                <w:color w:val="000000"/>
                <w:sz w:val="16"/>
                <w:szCs w:val="16"/>
                <w:lang w:val="hr-HR"/>
              </w:rPr>
            </w:pPr>
            <w:r w:rsidRPr="00136E26">
              <w:rPr>
                <w:rFonts w:hAnsi="Calibri" w:ascii="Calibri"/>
                <w:b/>
                <w:bCs/>
                <w:color w:val="000000"/>
                <w:sz w:val="16"/>
                <w:szCs w:val="16"/>
                <w:lang w:val="hr-HR"/>
              </w:rPr>
              <w:t xml:space="preserve">II. </w:t>
            </w:r>
            <w:r w:rsidRPr="00136E26">
              <w:rPr>
                <w:rFonts w:hAnsi="Calibri" w:ascii="Calibri"/>
                <w:b/>
                <w:bCs/>
                <w:color w:val="000000"/>
                <w:sz w:val="16"/>
                <w:szCs w:val="16"/>
                <w:lang w:val="hr-HR"/>
              </w:rPr>
              <w:br/>
              <w:t xml:space="preserve">Isplatni </w:t>
            </w:r>
            <w:r w:rsidRPr="00136E26">
              <w:rPr>
                <w:rFonts w:hAnsi="Calibri" w:ascii="Calibri"/>
                <w:b/>
                <w:bCs/>
                <w:color w:val="000000"/>
                <w:sz w:val="16"/>
                <w:szCs w:val="16"/>
                <w:lang w:val="hr-HR"/>
              </w:rPr>
              <w:br/>
              <w:t>red</w:t>
            </w:r>
            <w:r w:rsidRPr="00136E26">
              <w:rPr>
                <w:rFonts w:hAnsi="Calibri" w:ascii="Calibri"/>
                <w:b/>
                <w:bCs/>
                <w:color w:val="000000"/>
                <w:sz w:val="16"/>
                <w:szCs w:val="16"/>
                <w:lang w:val="hr-HR"/>
              </w:rPr>
              <w:br/>
            </w:r>
          </w:p>
        </w:tc>
        <w:tc>
          <w:tcPr>
            <w:tcW w:type="dxa" w:w="1227"/>
            <w:gridSpan w:val="2"/>
            <w:tcBorders>
              <w:top w:space="0" w:sz="4" w:color="auto" w:val="single"/>
              <w:left w:val="nil"/>
              <w:bottom w:space="0" w:sz="4" w:color="auto" w:val="single"/>
              <w:right w:space="0" w:sz="4" w:color="auto" w:val="single"/>
            </w:tcBorders>
            <w:shd w:fill="FF0000" w:color="000000" w:val="clear"/>
            <w:vAlign w:val="bottom"/>
            <w:hideMark/>
          </w:tcPr>
          <w:p w:rsidRDefault="00136E26" w:rsidP="00136E26" w:rsidR="00136E26" w:rsidRPr="00136E26">
            <w:pPr>
              <w:spacing w:after="240"/>
              <w:jc w:val="center"/>
              <w:rPr>
                <w:rFonts w:hAnsi="Calibri" w:ascii="Calibri"/>
                <w:b/>
                <w:bCs/>
                <w:color w:val="000000"/>
                <w:sz w:val="16"/>
                <w:szCs w:val="16"/>
                <w:lang w:val="hr-HR"/>
              </w:rPr>
            </w:pPr>
            <w:r w:rsidRPr="00136E26">
              <w:rPr>
                <w:rFonts w:hAnsi="Calibri" w:ascii="Calibri"/>
                <w:b/>
                <w:bCs/>
                <w:color w:val="000000"/>
                <w:sz w:val="16"/>
                <w:szCs w:val="16"/>
                <w:lang w:val="hr-HR"/>
              </w:rPr>
              <w:t>Period</w:t>
            </w:r>
            <w:r w:rsidRPr="00136E26">
              <w:rPr>
                <w:rFonts w:hAnsi="Calibri" w:ascii="Calibri"/>
                <w:b/>
                <w:bCs/>
                <w:color w:val="000000"/>
                <w:sz w:val="16"/>
                <w:szCs w:val="16"/>
                <w:lang w:val="hr-HR"/>
              </w:rPr>
              <w:br/>
              <w:t>nepodmirenog</w:t>
            </w:r>
            <w:r w:rsidRPr="00136E26">
              <w:rPr>
                <w:rFonts w:hAnsi="Calibri" w:ascii="Calibri"/>
                <w:b/>
                <w:bCs/>
                <w:color w:val="000000"/>
                <w:sz w:val="16"/>
                <w:szCs w:val="16"/>
                <w:lang w:val="hr-HR"/>
              </w:rPr>
              <w:br/>
              <w:t>duga</w:t>
            </w:r>
          </w:p>
        </w:tc>
      </w:tr>
      <w:tr w:rsidTr="00136E26" w:rsidR="00136E26" w:rsidRPr="00136E26">
        <w:trPr>
          <w:gridAfter w:val="2"/>
          <w:wAfter w:type="dxa" w:w="540"/>
          <w:trHeight w:val="1230"/>
        </w:trPr>
        <w:tc>
          <w:tcPr>
            <w:tcW w:type="dxa" w:w="567"/>
            <w:tcBorders>
              <w:top w:val="nil"/>
              <w:left w:space="0" w:sz="4" w:color="auto" w:val="single"/>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1.</w:t>
            </w:r>
          </w:p>
        </w:tc>
        <w:tc>
          <w:tcPr>
            <w:tcW w:type="dxa" w:w="1623"/>
            <w:gridSpan w:val="3"/>
            <w:tcBorders>
              <w:top w:space="0" w:sz="4" w:color="auto" w:val="single"/>
              <w:left w:val="nil"/>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Nedžad Tabaković</w:t>
            </w:r>
          </w:p>
        </w:tc>
        <w:tc>
          <w:tcPr>
            <w:tcW w:type="dxa" w:w="1036"/>
            <w:gridSpan w:val="2"/>
            <w:tcBorders>
              <w:top w:val="nil"/>
              <w:left w:val="nil"/>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74655546685</w:t>
            </w:r>
          </w:p>
        </w:tc>
        <w:tc>
          <w:tcPr>
            <w:tcW w:type="dxa" w:w="1132"/>
            <w:gridSpan w:val="2"/>
            <w:tcBorders>
              <w:top w:val="nil"/>
              <w:left w:val="nil"/>
              <w:bottom w:space="0" w:sz="4" w:color="auto" w:val="single"/>
              <w:right w:space="0" w:sz="4" w:color="auto" w:val="single"/>
            </w:tcBorders>
            <w:shd w:fill="auto" w:color="auto" w:val="clear"/>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Vojnić,</w:t>
            </w:r>
            <w:r w:rsidRPr="00136E26">
              <w:rPr>
                <w:rFonts w:hAnsi="Calibri" w:ascii="Calibri"/>
                <w:b/>
                <w:color w:val="000000"/>
                <w:sz w:val="18"/>
                <w:szCs w:val="18"/>
                <w:lang w:val="hr-HR"/>
              </w:rPr>
              <w:br/>
              <w:t>Mracelj 18c</w:t>
            </w:r>
          </w:p>
        </w:tc>
        <w:tc>
          <w:tcPr>
            <w:tcW w:type="dxa" w:w="1479"/>
            <w:gridSpan w:val="2"/>
            <w:tcBorders>
              <w:top w:val="nil"/>
              <w:left w:val="nil"/>
              <w:bottom w:space="0" w:sz="4" w:color="auto" w:val="single"/>
              <w:right w:space="0" w:sz="4" w:color="auto" w:val="single"/>
            </w:tcBorders>
            <w:shd w:fill="FFFF00" w:color="000000" w:val="clear"/>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kolovoz 2010</w:t>
            </w:r>
            <w:r w:rsidRPr="00136E26">
              <w:rPr>
                <w:rFonts w:hAnsi="Calibri" w:ascii="Calibri"/>
                <w:b/>
                <w:color w:val="000000"/>
                <w:sz w:val="18"/>
                <w:szCs w:val="18"/>
                <w:lang w:val="hr-HR"/>
              </w:rPr>
              <w:br/>
              <w:t xml:space="preserve">do </w:t>
            </w:r>
            <w:r w:rsidRPr="00136E26">
              <w:rPr>
                <w:rFonts w:hAnsi="Calibri" w:ascii="Calibri"/>
                <w:b/>
                <w:color w:val="000000"/>
                <w:sz w:val="18"/>
                <w:szCs w:val="18"/>
                <w:lang w:val="hr-HR"/>
              </w:rPr>
              <w:br/>
              <w:t>siječanj 2011</w:t>
            </w:r>
          </w:p>
        </w:tc>
        <w:tc>
          <w:tcPr>
            <w:tcW w:type="dxa" w:w="1154"/>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13.000,00</w:t>
            </w:r>
          </w:p>
        </w:tc>
        <w:tc>
          <w:tcPr>
            <w:tcW w:type="dxa" w:w="1135"/>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1.250,00</w:t>
            </w:r>
          </w:p>
        </w:tc>
        <w:tc>
          <w:tcPr>
            <w:tcW w:type="dxa" w:w="1008"/>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14.250,00</w:t>
            </w:r>
          </w:p>
        </w:tc>
        <w:tc>
          <w:tcPr>
            <w:tcW w:type="dxa" w:w="1154"/>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3.200,00</w:t>
            </w:r>
          </w:p>
        </w:tc>
        <w:tc>
          <w:tcPr>
            <w:tcW w:type="dxa" w:w="1159"/>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1.250,00</w:t>
            </w:r>
          </w:p>
        </w:tc>
        <w:tc>
          <w:tcPr>
            <w:tcW w:type="dxa" w:w="947"/>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4.450,00</w:t>
            </w:r>
          </w:p>
        </w:tc>
        <w:tc>
          <w:tcPr>
            <w:tcW w:type="dxa" w:w="992"/>
            <w:gridSpan w:val="2"/>
            <w:tcBorders>
              <w:top w:val="nil"/>
              <w:left w:val="nil"/>
              <w:bottom w:space="0" w:sz="4" w:color="auto" w:val="single"/>
              <w:right w:val="nil"/>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3.200,00</w:t>
            </w:r>
          </w:p>
        </w:tc>
        <w:tc>
          <w:tcPr>
            <w:tcW w:type="dxa" w:w="1038"/>
            <w:gridSpan w:val="2"/>
            <w:tcBorders>
              <w:top w:val="nil"/>
              <w:left w:space="0" w:sz="4" w:color="auto" w:val="single"/>
              <w:bottom w:space="0" w:sz="4" w:color="auto" w:val="single"/>
              <w:right w:val="nil"/>
            </w:tcBorders>
            <w:shd w:fill="FF0000" w:color="000000" w:val="clear"/>
            <w:noWrap/>
            <w:vAlign w:val="bottom"/>
            <w:hideMark/>
          </w:tcPr>
          <w:p w:rsidRDefault="00136E26" w:rsidP="00136E26" w:rsidR="00136E26" w:rsidRPr="00136E26">
            <w:pPr>
              <w:jc w:val="right"/>
              <w:rPr>
                <w:rFonts w:hAnsi="Calibri" w:ascii="Calibri"/>
                <w:color w:val="000000"/>
                <w:szCs w:val="22"/>
                <w:lang w:val="hr-HR"/>
              </w:rPr>
            </w:pPr>
            <w:r w:rsidRPr="00136E26">
              <w:rPr>
                <w:rFonts w:hAnsi="Calibri" w:ascii="Calibri"/>
                <w:color w:val="000000"/>
                <w:sz w:val="22"/>
                <w:szCs w:val="22"/>
                <w:lang w:val="hr-HR"/>
              </w:rPr>
              <w:t>1.250,00</w:t>
            </w:r>
          </w:p>
        </w:tc>
        <w:tc>
          <w:tcPr>
            <w:tcW w:type="dxa" w:w="1227"/>
            <w:gridSpan w:val="2"/>
            <w:tcBorders>
              <w:top w:space="0" w:sz="4" w:color="auto" w:val="single"/>
              <w:left w:space="0" w:sz="4" w:color="auto" w:val="single"/>
              <w:bottom w:space="0" w:sz="4" w:color="auto" w:val="single"/>
              <w:right w:space="0" w:sz="4" w:color="000000" w:val="single"/>
            </w:tcBorders>
            <w:shd w:fill="FF0000" w:color="000000" w:val="clear"/>
            <w:vAlign w:val="bottom"/>
            <w:hideMark/>
          </w:tcPr>
          <w:p w:rsidRDefault="00136E26" w:rsidP="00136E26" w:rsidR="00136E26" w:rsidRPr="00136E26">
            <w:pPr>
              <w:jc w:val="center"/>
              <w:rPr>
                <w:rFonts w:hAnsi="Calibri" w:ascii="Calibri"/>
                <w:color w:val="000000"/>
                <w:sz w:val="20"/>
                <w:lang w:val="hr-HR"/>
              </w:rPr>
            </w:pPr>
            <w:r w:rsidRPr="00136E26">
              <w:rPr>
                <w:rFonts w:hAnsi="Calibri" w:ascii="Calibri"/>
                <w:color w:val="000000"/>
                <w:sz w:val="20"/>
                <w:lang w:val="hr-HR"/>
              </w:rPr>
              <w:t>prosinac 2010.</w:t>
            </w:r>
            <w:r w:rsidRPr="00136E26">
              <w:rPr>
                <w:rFonts w:hAnsi="Calibri" w:ascii="Calibri"/>
                <w:color w:val="000000"/>
                <w:sz w:val="20"/>
                <w:lang w:val="hr-HR"/>
              </w:rPr>
              <w:br/>
              <w:t>do</w:t>
            </w:r>
            <w:r w:rsidRPr="00136E26">
              <w:rPr>
                <w:rFonts w:hAnsi="Calibri" w:ascii="Calibri"/>
                <w:color w:val="000000"/>
                <w:sz w:val="20"/>
                <w:lang w:val="hr-HR"/>
              </w:rPr>
              <w:br/>
              <w:t xml:space="preserve"> siječanj.2011.</w:t>
            </w:r>
          </w:p>
        </w:tc>
      </w:tr>
      <w:tr w:rsidTr="00136E26" w:rsidR="00136E26" w:rsidRPr="00136E26">
        <w:trPr>
          <w:gridAfter w:val="2"/>
          <w:wAfter w:type="dxa" w:w="540"/>
          <w:trHeight w:val="1095"/>
        </w:trPr>
        <w:tc>
          <w:tcPr>
            <w:tcW w:type="dxa" w:w="567"/>
            <w:tcBorders>
              <w:top w:val="nil"/>
              <w:left w:space="0" w:sz="4" w:color="auto" w:val="single"/>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2.</w:t>
            </w:r>
          </w:p>
        </w:tc>
        <w:tc>
          <w:tcPr>
            <w:tcW w:type="dxa" w:w="1623"/>
            <w:gridSpan w:val="3"/>
            <w:tcBorders>
              <w:top w:space="0" w:sz="4" w:color="auto" w:val="single"/>
              <w:left w:val="nil"/>
              <w:bottom w:space="0" w:sz="4" w:color="auto" w:val="single"/>
              <w:right w:space="0" w:sz="4" w:color="000000"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AmelPonjević</w:t>
            </w:r>
          </w:p>
        </w:tc>
        <w:tc>
          <w:tcPr>
            <w:tcW w:type="dxa" w:w="1036"/>
            <w:gridSpan w:val="2"/>
            <w:tcBorders>
              <w:top w:val="nil"/>
              <w:left w:val="nil"/>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81698996890</w:t>
            </w:r>
          </w:p>
        </w:tc>
        <w:tc>
          <w:tcPr>
            <w:tcW w:type="dxa" w:w="1132"/>
            <w:gridSpan w:val="2"/>
            <w:tcBorders>
              <w:top w:val="nil"/>
              <w:left w:val="nil"/>
              <w:bottom w:space="0" w:sz="4" w:color="auto" w:val="single"/>
              <w:right w:space="0" w:sz="4" w:color="auto" w:val="single"/>
            </w:tcBorders>
            <w:shd w:fill="auto" w:color="auto" w:val="clear"/>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Vojnić,</w:t>
            </w:r>
            <w:r w:rsidRPr="00136E26">
              <w:rPr>
                <w:rFonts w:hAnsi="Calibri" w:ascii="Calibri"/>
                <w:b/>
                <w:color w:val="000000"/>
                <w:sz w:val="18"/>
                <w:szCs w:val="18"/>
                <w:lang w:val="hr-HR"/>
              </w:rPr>
              <w:br/>
              <w:t>Široka rijeka 12b</w:t>
            </w:r>
          </w:p>
        </w:tc>
        <w:tc>
          <w:tcPr>
            <w:tcW w:type="dxa" w:w="1479"/>
            <w:gridSpan w:val="2"/>
            <w:tcBorders>
              <w:top w:val="nil"/>
              <w:left w:val="nil"/>
              <w:bottom w:space="0" w:sz="4" w:color="auto" w:val="single"/>
              <w:right w:space="0" w:sz="4" w:color="auto" w:val="single"/>
            </w:tcBorders>
            <w:shd w:fill="FFFF00" w:color="000000" w:val="clear"/>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srpanj 2010</w:t>
            </w:r>
            <w:r w:rsidRPr="00136E26">
              <w:rPr>
                <w:rFonts w:hAnsi="Calibri" w:ascii="Calibri"/>
                <w:b/>
                <w:color w:val="000000"/>
                <w:sz w:val="18"/>
                <w:szCs w:val="18"/>
                <w:lang w:val="hr-HR"/>
              </w:rPr>
              <w:br/>
              <w:t>do</w:t>
            </w:r>
            <w:r w:rsidRPr="00136E26">
              <w:rPr>
                <w:rFonts w:hAnsi="Calibri" w:ascii="Calibri"/>
                <w:b/>
                <w:color w:val="000000"/>
                <w:sz w:val="18"/>
                <w:szCs w:val="18"/>
                <w:lang w:val="hr-HR"/>
              </w:rPr>
              <w:br/>
              <w:t>rujan 2010</w:t>
            </w:r>
          </w:p>
        </w:tc>
        <w:tc>
          <w:tcPr>
            <w:tcW w:type="dxa" w:w="1154"/>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6.069,00</w:t>
            </w:r>
          </w:p>
        </w:tc>
        <w:tc>
          <w:tcPr>
            <w:tcW w:type="dxa" w:w="1135"/>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2.000,00</w:t>
            </w:r>
          </w:p>
        </w:tc>
        <w:tc>
          <w:tcPr>
            <w:tcW w:type="dxa" w:w="1008"/>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8.069,00</w:t>
            </w:r>
          </w:p>
        </w:tc>
        <w:tc>
          <w:tcPr>
            <w:tcW w:type="dxa" w:w="1154"/>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3.596,00</w:t>
            </w:r>
          </w:p>
        </w:tc>
        <w:tc>
          <w:tcPr>
            <w:tcW w:type="dxa" w:w="1159"/>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2.000,00</w:t>
            </w:r>
          </w:p>
        </w:tc>
        <w:tc>
          <w:tcPr>
            <w:tcW w:type="dxa" w:w="947"/>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5.596,00</w:t>
            </w:r>
          </w:p>
        </w:tc>
        <w:tc>
          <w:tcPr>
            <w:tcW w:type="dxa" w:w="992"/>
            <w:gridSpan w:val="2"/>
            <w:tcBorders>
              <w:top w:val="nil"/>
              <w:left w:val="nil"/>
              <w:bottom w:space="0" w:sz="4" w:color="auto" w:val="single"/>
              <w:right w:val="nil"/>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3.596,00</w:t>
            </w:r>
          </w:p>
        </w:tc>
        <w:tc>
          <w:tcPr>
            <w:tcW w:type="dxa" w:w="1038"/>
            <w:gridSpan w:val="2"/>
            <w:tcBorders>
              <w:top w:val="nil"/>
              <w:left w:space="0" w:sz="4" w:color="auto" w:val="single"/>
              <w:bottom w:space="0" w:sz="4" w:color="auto" w:val="single"/>
              <w:right w:val="nil"/>
            </w:tcBorders>
            <w:shd w:fill="FF0000" w:color="000000" w:val="clear"/>
            <w:noWrap/>
            <w:vAlign w:val="bottom"/>
            <w:hideMark/>
          </w:tcPr>
          <w:p w:rsidRDefault="00136E26" w:rsidP="00136E26" w:rsidR="00136E26" w:rsidRPr="00136E26">
            <w:pPr>
              <w:jc w:val="right"/>
              <w:rPr>
                <w:rFonts w:hAnsi="Calibri" w:ascii="Calibri"/>
                <w:color w:val="000000"/>
                <w:szCs w:val="22"/>
                <w:lang w:val="hr-HR"/>
              </w:rPr>
            </w:pPr>
            <w:r w:rsidRPr="00136E26">
              <w:rPr>
                <w:rFonts w:hAnsi="Calibri" w:ascii="Calibri"/>
                <w:color w:val="000000"/>
                <w:sz w:val="22"/>
                <w:szCs w:val="22"/>
                <w:lang w:val="hr-HR"/>
              </w:rPr>
              <w:t>2.000,00</w:t>
            </w:r>
          </w:p>
        </w:tc>
        <w:tc>
          <w:tcPr>
            <w:tcW w:type="dxa" w:w="1227"/>
            <w:gridSpan w:val="2"/>
            <w:tcBorders>
              <w:top w:space="0" w:sz="4" w:color="auto" w:val="single"/>
              <w:left w:space="0" w:sz="4" w:color="auto" w:val="single"/>
              <w:bottom w:space="0" w:sz="4" w:color="auto" w:val="single"/>
              <w:right w:space="0" w:sz="4" w:color="000000" w:val="single"/>
            </w:tcBorders>
            <w:shd w:fill="FF0000" w:color="000000" w:val="clear"/>
            <w:vAlign w:val="bottom"/>
            <w:hideMark/>
          </w:tcPr>
          <w:p w:rsidRDefault="00136E26" w:rsidP="00136E26" w:rsidR="00136E26" w:rsidRPr="00136E26">
            <w:pPr>
              <w:jc w:val="center"/>
              <w:rPr>
                <w:rFonts w:hAnsi="Calibri" w:ascii="Calibri"/>
                <w:color w:val="000000"/>
                <w:sz w:val="20"/>
                <w:lang w:val="hr-HR"/>
              </w:rPr>
            </w:pPr>
            <w:r w:rsidRPr="00136E26">
              <w:rPr>
                <w:rFonts w:hAnsi="Calibri" w:ascii="Calibri"/>
                <w:color w:val="000000"/>
                <w:sz w:val="20"/>
                <w:lang w:val="hr-HR"/>
              </w:rPr>
              <w:t xml:space="preserve">kolovoz 2010 </w:t>
            </w:r>
            <w:r w:rsidRPr="00136E26">
              <w:rPr>
                <w:rFonts w:hAnsi="Calibri" w:ascii="Calibri"/>
                <w:color w:val="000000"/>
                <w:sz w:val="20"/>
                <w:lang w:val="hr-HR"/>
              </w:rPr>
              <w:br/>
              <w:t xml:space="preserve">do </w:t>
            </w:r>
            <w:r w:rsidRPr="00136E26">
              <w:rPr>
                <w:rFonts w:hAnsi="Calibri" w:ascii="Calibri"/>
                <w:color w:val="000000"/>
                <w:sz w:val="20"/>
                <w:lang w:val="hr-HR"/>
              </w:rPr>
              <w:br/>
              <w:t xml:space="preserve"> rujan 2010.</w:t>
            </w:r>
          </w:p>
        </w:tc>
      </w:tr>
      <w:tr w:rsidTr="00136E26" w:rsidR="00136E26" w:rsidRPr="00136E26">
        <w:trPr>
          <w:gridAfter w:val="2"/>
          <w:wAfter w:type="dxa" w:w="540"/>
          <w:trHeight w:val="960"/>
        </w:trPr>
        <w:tc>
          <w:tcPr>
            <w:tcW w:type="dxa" w:w="567"/>
            <w:tcBorders>
              <w:top w:val="nil"/>
              <w:left w:space="0" w:sz="4" w:color="auto" w:val="single"/>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3.</w:t>
            </w:r>
          </w:p>
        </w:tc>
        <w:tc>
          <w:tcPr>
            <w:tcW w:type="dxa" w:w="1623"/>
            <w:gridSpan w:val="3"/>
            <w:tcBorders>
              <w:top w:space="0" w:sz="4" w:color="auto" w:val="single"/>
              <w:left w:val="nil"/>
              <w:bottom w:space="0" w:sz="4" w:color="auto" w:val="single"/>
              <w:right w:space="0" w:sz="4" w:color="000000"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ArifMujagić</w:t>
            </w:r>
          </w:p>
        </w:tc>
        <w:tc>
          <w:tcPr>
            <w:tcW w:type="dxa" w:w="1036"/>
            <w:gridSpan w:val="2"/>
            <w:tcBorders>
              <w:top w:val="nil"/>
              <w:left w:val="nil"/>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54912862763</w:t>
            </w:r>
          </w:p>
        </w:tc>
        <w:tc>
          <w:tcPr>
            <w:tcW w:type="dxa" w:w="1132"/>
            <w:gridSpan w:val="2"/>
            <w:tcBorders>
              <w:top w:val="nil"/>
              <w:left w:val="nil"/>
              <w:bottom w:space="0" w:sz="4" w:color="auto" w:val="single"/>
              <w:right w:space="0" w:sz="4" w:color="auto" w:val="single"/>
            </w:tcBorders>
            <w:shd w:fill="auto" w:color="auto" w:val="clear"/>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Maslenica,</w:t>
            </w:r>
            <w:r w:rsidRPr="00136E26">
              <w:rPr>
                <w:rFonts w:hAnsi="Calibri" w:ascii="Calibri"/>
                <w:b/>
                <w:color w:val="000000"/>
                <w:sz w:val="18"/>
                <w:szCs w:val="18"/>
                <w:lang w:val="hr-HR"/>
              </w:rPr>
              <w:br/>
              <w:t>Braće Radić 15</w:t>
            </w:r>
          </w:p>
        </w:tc>
        <w:tc>
          <w:tcPr>
            <w:tcW w:type="dxa" w:w="1479"/>
            <w:gridSpan w:val="2"/>
            <w:tcBorders>
              <w:top w:val="nil"/>
              <w:left w:val="nil"/>
              <w:bottom w:space="0" w:sz="4" w:color="auto" w:val="single"/>
              <w:right w:space="0" w:sz="4" w:color="auto" w:val="single"/>
            </w:tcBorders>
            <w:shd w:fill="FFFF00" w:color="000000" w:val="clear"/>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srpanj 2010</w:t>
            </w:r>
            <w:r w:rsidRPr="00136E26">
              <w:rPr>
                <w:rFonts w:hAnsi="Calibri" w:ascii="Calibri"/>
                <w:b/>
                <w:color w:val="000000"/>
                <w:sz w:val="18"/>
                <w:szCs w:val="18"/>
                <w:lang w:val="hr-HR"/>
              </w:rPr>
              <w:br/>
              <w:t>do</w:t>
            </w:r>
            <w:r w:rsidRPr="00136E26">
              <w:rPr>
                <w:rFonts w:hAnsi="Calibri" w:ascii="Calibri"/>
                <w:b/>
                <w:color w:val="000000"/>
                <w:sz w:val="18"/>
                <w:szCs w:val="18"/>
                <w:lang w:val="hr-HR"/>
              </w:rPr>
              <w:br/>
              <w:t>ožujak 2011</w:t>
            </w:r>
          </w:p>
        </w:tc>
        <w:tc>
          <w:tcPr>
            <w:tcW w:type="dxa" w:w="1154"/>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17.180,00</w:t>
            </w:r>
          </w:p>
        </w:tc>
        <w:tc>
          <w:tcPr>
            <w:tcW w:type="dxa" w:w="1135"/>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1.500,00</w:t>
            </w:r>
          </w:p>
        </w:tc>
        <w:tc>
          <w:tcPr>
            <w:tcW w:type="dxa" w:w="1008"/>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18.680,00</w:t>
            </w:r>
          </w:p>
        </w:tc>
        <w:tc>
          <w:tcPr>
            <w:tcW w:type="dxa" w:w="1154"/>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11.180,00</w:t>
            </w:r>
          </w:p>
        </w:tc>
        <w:tc>
          <w:tcPr>
            <w:tcW w:type="dxa" w:w="1159"/>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1.500,00</w:t>
            </w:r>
          </w:p>
        </w:tc>
        <w:tc>
          <w:tcPr>
            <w:tcW w:type="dxa" w:w="947"/>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12.680,00</w:t>
            </w:r>
          </w:p>
        </w:tc>
        <w:tc>
          <w:tcPr>
            <w:tcW w:type="dxa" w:w="992"/>
            <w:gridSpan w:val="2"/>
            <w:tcBorders>
              <w:top w:val="nil"/>
              <w:left w:val="nil"/>
              <w:bottom w:space="0" w:sz="4" w:color="auto" w:val="single"/>
              <w:right w:val="nil"/>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11.180,00</w:t>
            </w:r>
          </w:p>
        </w:tc>
        <w:tc>
          <w:tcPr>
            <w:tcW w:type="dxa" w:w="1038"/>
            <w:gridSpan w:val="2"/>
            <w:tcBorders>
              <w:top w:val="nil"/>
              <w:left w:space="0" w:sz="4" w:color="auto" w:val="single"/>
              <w:bottom w:space="0" w:sz="4" w:color="auto" w:val="single"/>
              <w:right w:val="nil"/>
            </w:tcBorders>
            <w:shd w:fill="FF0000" w:color="000000" w:val="clear"/>
            <w:noWrap/>
            <w:vAlign w:val="bottom"/>
            <w:hideMark/>
          </w:tcPr>
          <w:p w:rsidRDefault="00136E26" w:rsidP="00136E26" w:rsidR="00136E26" w:rsidRPr="00136E26">
            <w:pPr>
              <w:jc w:val="right"/>
              <w:rPr>
                <w:rFonts w:hAnsi="Calibri" w:ascii="Calibri"/>
                <w:color w:val="000000"/>
                <w:szCs w:val="22"/>
                <w:lang w:val="hr-HR"/>
              </w:rPr>
            </w:pPr>
            <w:r w:rsidRPr="00136E26">
              <w:rPr>
                <w:rFonts w:hAnsi="Calibri" w:ascii="Calibri"/>
                <w:color w:val="000000"/>
                <w:sz w:val="22"/>
                <w:szCs w:val="22"/>
                <w:lang w:val="hr-HR"/>
              </w:rPr>
              <w:t>1.500,00</w:t>
            </w:r>
          </w:p>
        </w:tc>
        <w:tc>
          <w:tcPr>
            <w:tcW w:type="dxa" w:w="1227"/>
            <w:gridSpan w:val="2"/>
            <w:tcBorders>
              <w:top w:space="0" w:sz="4" w:color="auto" w:val="single"/>
              <w:left w:space="0" w:sz="4" w:color="auto" w:val="single"/>
              <w:bottom w:space="0" w:sz="4" w:color="auto" w:val="single"/>
              <w:right w:space="0" w:sz="4" w:color="000000" w:val="single"/>
            </w:tcBorders>
            <w:shd w:fill="FF0000" w:color="000000" w:val="clear"/>
            <w:vAlign w:val="bottom"/>
            <w:hideMark/>
          </w:tcPr>
          <w:p w:rsidRDefault="00136E26" w:rsidP="00136E26" w:rsidR="00136E26" w:rsidRPr="00136E26">
            <w:pPr>
              <w:jc w:val="center"/>
              <w:rPr>
                <w:rFonts w:hAnsi="Calibri" w:ascii="Calibri"/>
                <w:color w:val="000000"/>
                <w:sz w:val="20"/>
                <w:lang w:val="hr-HR"/>
              </w:rPr>
            </w:pPr>
            <w:r w:rsidRPr="00136E26">
              <w:rPr>
                <w:rFonts w:hAnsi="Calibri" w:ascii="Calibri"/>
                <w:color w:val="000000"/>
                <w:sz w:val="20"/>
                <w:lang w:val="hr-HR"/>
              </w:rPr>
              <w:t xml:space="preserve">listopad 2010 </w:t>
            </w:r>
            <w:r w:rsidRPr="00136E26">
              <w:rPr>
                <w:rFonts w:hAnsi="Calibri" w:ascii="Calibri"/>
                <w:color w:val="000000"/>
                <w:sz w:val="20"/>
                <w:lang w:val="hr-HR"/>
              </w:rPr>
              <w:br/>
              <w:t xml:space="preserve">do </w:t>
            </w:r>
            <w:r w:rsidRPr="00136E26">
              <w:rPr>
                <w:rFonts w:hAnsi="Calibri" w:ascii="Calibri"/>
                <w:color w:val="000000"/>
                <w:sz w:val="20"/>
                <w:lang w:val="hr-HR"/>
              </w:rPr>
              <w:br/>
              <w:t>ožujak 2011.</w:t>
            </w:r>
          </w:p>
        </w:tc>
      </w:tr>
      <w:tr w:rsidTr="00136E26" w:rsidR="00136E26" w:rsidRPr="00136E26">
        <w:trPr>
          <w:gridAfter w:val="2"/>
          <w:wAfter w:type="dxa" w:w="540"/>
          <w:trHeight w:val="288"/>
        </w:trPr>
        <w:tc>
          <w:tcPr>
            <w:tcW w:type="dxa" w:w="567"/>
            <w:tcBorders>
              <w:top w:val="nil"/>
              <w:left w:space="0" w:sz="4" w:color="auto" w:val="single"/>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 </w:t>
            </w:r>
          </w:p>
        </w:tc>
        <w:tc>
          <w:tcPr>
            <w:tcW w:type="dxa" w:w="1623"/>
            <w:gridSpan w:val="3"/>
            <w:tcBorders>
              <w:top w:space="0" w:sz="4" w:color="auto" w:val="single"/>
              <w:left w:val="nil"/>
              <w:bottom w:space="0" w:sz="4" w:color="auto" w:val="single"/>
              <w:right w:space="0" w:sz="4" w:color="000000"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UKUPNO</w:t>
            </w:r>
          </w:p>
        </w:tc>
        <w:tc>
          <w:tcPr>
            <w:tcW w:type="dxa" w:w="1036"/>
            <w:gridSpan w:val="2"/>
            <w:tcBorders>
              <w:top w:val="nil"/>
              <w:left w:val="nil"/>
              <w:bottom w:space="0" w:sz="4" w:color="auto" w:val="single"/>
              <w:right w:space="0" w:sz="4" w:color="auto" w:val="single"/>
            </w:tcBorders>
            <w:shd w:fill="auto" w:color="auto" w:val="clear"/>
            <w:noWrap/>
            <w:vAlign w:val="bottom"/>
            <w:hideMark/>
          </w:tcPr>
          <w:p w:rsidRDefault="00136E26" w:rsidP="00136E26" w:rsidR="00136E26" w:rsidRPr="00136E26">
            <w:pPr>
              <w:jc w:val="center"/>
              <w:rPr>
                <w:rFonts w:hAnsi="Calibri" w:ascii="Calibri"/>
                <w:b/>
                <w:color w:val="000000"/>
                <w:sz w:val="18"/>
                <w:szCs w:val="18"/>
                <w:lang w:val="hr-HR"/>
              </w:rPr>
            </w:pPr>
            <w:r w:rsidRPr="00136E26">
              <w:rPr>
                <w:rFonts w:hAnsi="Calibri" w:ascii="Calibri"/>
                <w:b/>
                <w:color w:val="000000"/>
                <w:sz w:val="18"/>
                <w:szCs w:val="18"/>
                <w:lang w:val="hr-HR"/>
              </w:rPr>
              <w:t> </w:t>
            </w:r>
          </w:p>
        </w:tc>
        <w:tc>
          <w:tcPr>
            <w:tcW w:type="dxa" w:w="1132"/>
            <w:gridSpan w:val="2"/>
            <w:tcBorders>
              <w:top w:val="nil"/>
              <w:left w:val="nil"/>
              <w:bottom w:space="0" w:sz="4" w:color="auto" w:val="single"/>
              <w:right w:space="0" w:sz="4" w:color="auto" w:val="single"/>
            </w:tcBorders>
            <w:shd w:fill="auto" w:color="auto" w:val="clear"/>
            <w:noWrap/>
            <w:vAlign w:val="bottom"/>
            <w:hideMark/>
          </w:tcPr>
          <w:p w:rsidRDefault="00136E26" w:rsidP="00136E26" w:rsidR="00136E26" w:rsidRPr="00136E26">
            <w:pPr>
              <w:rPr>
                <w:rFonts w:hAnsi="Calibri" w:ascii="Calibri"/>
                <w:b/>
                <w:color w:val="000000"/>
                <w:sz w:val="18"/>
                <w:szCs w:val="18"/>
                <w:lang w:val="hr-HR"/>
              </w:rPr>
            </w:pPr>
            <w:r w:rsidRPr="00136E26">
              <w:rPr>
                <w:rFonts w:hAnsi="Calibri" w:ascii="Calibri"/>
                <w:b/>
                <w:color w:val="000000"/>
                <w:sz w:val="18"/>
                <w:szCs w:val="18"/>
                <w:lang w:val="hr-HR"/>
              </w:rPr>
              <w:t> </w:t>
            </w:r>
          </w:p>
        </w:tc>
        <w:tc>
          <w:tcPr>
            <w:tcW w:type="dxa" w:w="1479"/>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rPr>
                <w:rFonts w:hAnsi="Calibri" w:ascii="Calibri"/>
                <w:b/>
                <w:color w:val="000000"/>
                <w:sz w:val="18"/>
                <w:szCs w:val="18"/>
                <w:lang w:val="hr-HR"/>
              </w:rPr>
            </w:pPr>
            <w:r w:rsidRPr="00136E26">
              <w:rPr>
                <w:rFonts w:hAnsi="Calibri" w:ascii="Calibri"/>
                <w:b/>
                <w:color w:val="000000"/>
                <w:sz w:val="18"/>
                <w:szCs w:val="18"/>
                <w:lang w:val="hr-HR"/>
              </w:rPr>
              <w:t> </w:t>
            </w:r>
          </w:p>
        </w:tc>
        <w:tc>
          <w:tcPr>
            <w:tcW w:type="dxa" w:w="1154"/>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36.249,00</w:t>
            </w:r>
          </w:p>
        </w:tc>
        <w:tc>
          <w:tcPr>
            <w:tcW w:type="dxa" w:w="1135"/>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4.750,00</w:t>
            </w:r>
          </w:p>
        </w:tc>
        <w:tc>
          <w:tcPr>
            <w:tcW w:type="dxa" w:w="1008"/>
            <w:gridSpan w:val="2"/>
            <w:tcBorders>
              <w:top w:val="nil"/>
              <w:left w:val="nil"/>
              <w:bottom w:space="0" w:sz="4" w:color="auto" w:val="single"/>
              <w:right w:space="0" w:sz="4" w:color="auto" w:val="single"/>
            </w:tcBorders>
            <w:shd w:fill="FFFF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40.999,00</w:t>
            </w:r>
          </w:p>
        </w:tc>
        <w:tc>
          <w:tcPr>
            <w:tcW w:type="dxa" w:w="1154"/>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17.976,00</w:t>
            </w:r>
          </w:p>
        </w:tc>
        <w:tc>
          <w:tcPr>
            <w:tcW w:type="dxa" w:w="1159"/>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4.750,00</w:t>
            </w:r>
          </w:p>
        </w:tc>
        <w:tc>
          <w:tcPr>
            <w:tcW w:type="dxa" w:w="947"/>
            <w:gridSpan w:val="2"/>
            <w:tcBorders>
              <w:top w:val="nil"/>
              <w:left w:val="nil"/>
              <w:bottom w:space="0" w:sz="4" w:color="auto" w:val="single"/>
              <w:right w:space="0" w:sz="4" w:color="auto" w:val="single"/>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22.726,00</w:t>
            </w:r>
          </w:p>
        </w:tc>
        <w:tc>
          <w:tcPr>
            <w:tcW w:type="dxa" w:w="992"/>
            <w:gridSpan w:val="2"/>
            <w:tcBorders>
              <w:top w:val="nil"/>
              <w:left w:val="nil"/>
              <w:bottom w:space="0" w:sz="4" w:color="auto" w:val="single"/>
              <w:right w:val="nil"/>
            </w:tcBorders>
            <w:shd w:fill="FF0000" w:color="000000" w:val="clear"/>
            <w:noWrap/>
            <w:vAlign w:val="bottom"/>
            <w:hideMark/>
          </w:tcPr>
          <w:p w:rsidRDefault="00136E26" w:rsidP="00136E26" w:rsidR="00136E26" w:rsidRPr="00136E26">
            <w:pPr>
              <w:jc w:val="right"/>
              <w:rPr>
                <w:rFonts w:hAnsi="Calibri" w:ascii="Calibri"/>
                <w:b/>
                <w:color w:val="000000"/>
                <w:sz w:val="18"/>
                <w:szCs w:val="18"/>
                <w:lang w:val="hr-HR"/>
              </w:rPr>
            </w:pPr>
            <w:r w:rsidRPr="00136E26">
              <w:rPr>
                <w:rFonts w:hAnsi="Calibri" w:ascii="Calibri"/>
                <w:b/>
                <w:color w:val="000000"/>
                <w:sz w:val="18"/>
                <w:szCs w:val="18"/>
                <w:lang w:val="hr-HR"/>
              </w:rPr>
              <w:t>17.976,00</w:t>
            </w:r>
          </w:p>
        </w:tc>
        <w:tc>
          <w:tcPr>
            <w:tcW w:type="dxa" w:w="1038"/>
            <w:gridSpan w:val="2"/>
            <w:tcBorders>
              <w:top w:val="nil"/>
              <w:left w:space="0" w:sz="4" w:color="auto" w:val="single"/>
              <w:bottom w:space="0" w:sz="4" w:color="auto" w:val="single"/>
              <w:right w:val="nil"/>
            </w:tcBorders>
            <w:shd w:fill="FF0000" w:color="000000" w:val="clear"/>
            <w:noWrap/>
            <w:vAlign w:val="bottom"/>
            <w:hideMark/>
          </w:tcPr>
          <w:p w:rsidRDefault="00136E26" w:rsidP="00136E26" w:rsidR="00136E26" w:rsidRPr="00136E26">
            <w:pPr>
              <w:jc w:val="right"/>
              <w:rPr>
                <w:rFonts w:hAnsi="Calibri" w:ascii="Calibri"/>
                <w:color w:val="000000"/>
                <w:szCs w:val="22"/>
                <w:lang w:val="hr-HR"/>
              </w:rPr>
            </w:pPr>
            <w:r w:rsidRPr="00136E26">
              <w:rPr>
                <w:rFonts w:hAnsi="Calibri" w:ascii="Calibri"/>
                <w:color w:val="000000"/>
                <w:sz w:val="22"/>
                <w:szCs w:val="22"/>
                <w:lang w:val="hr-HR"/>
              </w:rPr>
              <w:t>4.750,00</w:t>
            </w:r>
          </w:p>
        </w:tc>
        <w:tc>
          <w:tcPr>
            <w:tcW w:type="dxa" w:w="1227"/>
            <w:gridSpan w:val="2"/>
            <w:tcBorders>
              <w:top w:space="0" w:sz="4" w:color="auto" w:val="single"/>
              <w:left w:space="0" w:sz="4" w:color="auto" w:val="single"/>
              <w:bottom w:space="0" w:sz="4" w:color="auto" w:val="single"/>
              <w:right w:space="0" w:sz="4" w:color="000000" w:val="single"/>
            </w:tcBorders>
            <w:shd w:fill="FF0000" w:color="000000" w:val="clear"/>
            <w:noWrap/>
            <w:vAlign w:val="bottom"/>
            <w:hideMark/>
          </w:tcPr>
          <w:p w:rsidRDefault="00136E26" w:rsidP="00136E26" w:rsidR="00136E26" w:rsidRPr="00136E26">
            <w:pPr>
              <w:jc w:val="center"/>
              <w:rPr>
                <w:rFonts w:hAnsi="Calibri" w:ascii="Calibri"/>
                <w:color w:val="000000"/>
                <w:sz w:val="20"/>
                <w:lang w:val="hr-HR"/>
              </w:rPr>
            </w:pPr>
            <w:r w:rsidRPr="00136E26">
              <w:rPr>
                <w:rFonts w:hAnsi="Calibri" w:ascii="Calibri"/>
                <w:color w:val="000000"/>
                <w:sz w:val="20"/>
                <w:lang w:val="hr-HR"/>
              </w:rPr>
              <w:t> </w:t>
            </w:r>
          </w:p>
        </w:tc>
      </w:tr>
      <w:tr w:rsidTr="00136E26" w:rsidR="00136E26" w:rsidRPr="00136E26">
        <w:trPr>
          <w:trHeight w:val="288"/>
        </w:trPr>
        <w:tc>
          <w:tcPr>
            <w:tcW w:type="dxa" w:w="567"/>
            <w:tcBorders>
              <w:top w:val="nil"/>
              <w:left w:val="nil"/>
              <w:bottom w:val="nil"/>
              <w:right w:val="nil"/>
            </w:tcBorders>
            <w:shd w:fill="auto" w:color="auto" w:val="clear"/>
            <w:noWrap/>
            <w:vAlign w:val="bottom"/>
            <w:hideMark/>
          </w:tcPr>
          <w:p w:rsidRDefault="00136E26" w:rsidP="00136E26" w:rsidR="00136E26" w:rsidRPr="00136E26">
            <w:pPr>
              <w:jc w:val="center"/>
              <w:rPr>
                <w:rFonts w:hAnsi="Calibri" w:ascii="Calibri"/>
                <w:color w:val="000000"/>
                <w:szCs w:val="22"/>
                <w:lang w:val="hr-HR"/>
              </w:rPr>
            </w:pPr>
          </w:p>
        </w:tc>
        <w:tc>
          <w:tcPr>
            <w:tcW w:type="dxa" w:w="851"/>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709"/>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28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9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293"/>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479"/>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5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35"/>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008"/>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5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159"/>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947"/>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536"/>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1494"/>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923"/>
            <w:gridSpan w:val="2"/>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c>
          <w:tcPr>
            <w:tcW w:type="dxa" w:w="304"/>
            <w:tcBorders>
              <w:top w:val="nil"/>
              <w:left w:val="nil"/>
              <w:bottom w:val="nil"/>
              <w:right w:val="nil"/>
            </w:tcBorders>
            <w:shd w:fill="auto" w:color="auto" w:val="clear"/>
            <w:noWrap/>
            <w:vAlign w:val="bottom"/>
            <w:hideMark/>
          </w:tcPr>
          <w:p w:rsidRDefault="00136E26" w:rsidP="00136E26" w:rsidR="00136E26" w:rsidRPr="00136E26">
            <w:pPr>
              <w:rPr>
                <w:sz w:val="20"/>
                <w:lang w:val="hr-HR"/>
              </w:rPr>
            </w:pPr>
          </w:p>
        </w:tc>
      </w:tr>
    </w:tbl>
    <w:p w:rsidRDefault="00D06135" w:rsidP="00136E26" w:rsidR="00D06135">
      <w:pPr>
        <w:rPr>
          <w:sz w:val="20"/>
          <w:lang w:val="hr-HR"/>
        </w:rPr>
        <w:sectPr w:rsidSect="00136E26" w:rsidR="00D06135">
          <w:pgSz w:orient="landscape" w:h="11906" w:w="16838"/>
          <w:pgMar w:gutter="0" w:footer="708" w:header="708" w:left="1417" w:bottom="1417" w:right="1417" w:top="1417"/>
          <w:cols w:space="708"/>
          <w:docGrid w:linePitch="360"/>
        </w:sectPr>
      </w:pPr>
    </w:p>
    <w:tbl>
      <w:tblPr>
        <w:tblW w:type="dxa" w:w="9921"/>
        <w:tblInd w:type="dxa" w:w="108"/>
        <w:tblLook w:val="04A0" w:noVBand="1" w:noHBand="0" w:lastColumn="0" w:firstColumn="1" w:lastRow="0" w:firstRow="1"/>
      </w:tblPr>
      <w:tblGrid>
        <w:gridCol w:w="9921"/>
      </w:tblGrid>
      <w:tr w:rsidTr="00094DA6" w:rsidR="00BC47AC" w:rsidRPr="00ED7A98">
        <w:trPr>
          <w:trHeight w:val="288"/>
        </w:trPr>
        <w:tc>
          <w:tcPr>
            <w:tcW w:type="dxa" w:w="9921"/>
            <w:shd w:fill="auto" w:color="auto" w:val="clear"/>
            <w:noWrap/>
            <w:vAlign w:val="bottom"/>
            <w:hideMark/>
          </w:tcPr>
          <w:p w:rsidRDefault="00BC47AC" w:rsidP="00094DA6" w:rsidR="00BC47AC" w:rsidRPr="00ED7A98">
            <w:pPr>
              <w:jc w:val="center"/>
              <w:rPr>
                <w:rFonts w:hAnsi="Calibri" w:ascii="Calibri"/>
                <w:b/>
                <w:bCs/>
                <w:color w:val="000000"/>
                <w:szCs w:val="22"/>
                <w:lang w:val="hr-HR"/>
              </w:rPr>
            </w:pPr>
            <w:r w:rsidRPr="00ED7A98">
              <w:rPr>
                <w:rFonts w:hAnsi="Calibri" w:ascii="Calibri"/>
                <w:b/>
                <w:bCs/>
                <w:color w:val="000000"/>
                <w:sz w:val="22"/>
                <w:szCs w:val="22"/>
                <w:lang w:val="hr-HR"/>
              </w:rPr>
              <w:lastRenderedPageBreak/>
              <w:t>TRAŽBINA POREZNE UPRAVE</w:t>
            </w:r>
          </w:p>
        </w:tc>
      </w:tr>
      <w:tr w:rsidTr="00094DA6" w:rsidR="00BC47AC" w:rsidRPr="00ED7A98">
        <w:trPr>
          <w:trHeight w:val="288"/>
        </w:trPr>
        <w:tc>
          <w:tcPr>
            <w:tcW w:type="dxa" w:w="9921"/>
            <w:shd w:fill="auto" w:color="auto" w:val="clear"/>
            <w:noWrap/>
            <w:vAlign w:val="bottom"/>
            <w:hideMark/>
          </w:tcPr>
          <w:p w:rsidRDefault="00BC47AC" w:rsidP="00094DA6" w:rsidR="00BC47AC" w:rsidRPr="00ED7A98">
            <w:pPr>
              <w:jc w:val="center"/>
              <w:rPr>
                <w:rFonts w:hAnsi="Calibri" w:ascii="Calibri"/>
                <w:b/>
                <w:bCs/>
                <w:color w:val="000000"/>
                <w:szCs w:val="22"/>
                <w:lang w:val="hr-HR"/>
              </w:rPr>
            </w:pPr>
            <w:r w:rsidRPr="00ED7A98">
              <w:rPr>
                <w:rFonts w:hAnsi="Calibri" w:ascii="Calibri"/>
                <w:b/>
                <w:bCs/>
                <w:color w:val="000000"/>
                <w:sz w:val="22"/>
                <w:szCs w:val="22"/>
                <w:lang w:val="hr-HR"/>
              </w:rPr>
              <w:t>ANALIZA PO PRILOŽENIM IP OBRASCIMA</w:t>
            </w:r>
          </w:p>
        </w:tc>
      </w:tr>
    </w:tbl>
    <w:p w:rsidRDefault="00136E26" w:rsidP="006E208F" w:rsidR="00136E26">
      <w:pPr>
        <w:ind w:left="360"/>
        <w:jc w:val="both"/>
        <w:rPr>
          <w:rFonts w:hAnsi="Bookman Old Style" w:ascii="Bookman Old Style"/>
          <w:lang w:val="pl-PL"/>
        </w:rPr>
      </w:pPr>
    </w:p>
    <w:p w:rsidRDefault="00BC47AC" w:rsidP="006E208F" w:rsidR="00BC47AC">
      <w:pPr>
        <w:ind w:left="360"/>
        <w:jc w:val="both"/>
        <w:rPr>
          <w:rFonts w:hAnsi="Bookman Old Style" w:ascii="Bookman Old Style"/>
          <w:lang w:val="pl-PL"/>
        </w:rPr>
      </w:pPr>
    </w:p>
    <w:p w:rsidRDefault="00BC47AC" w:rsidP="006E208F" w:rsidR="00BC47AC">
      <w:pPr>
        <w:ind w:left="360"/>
        <w:jc w:val="both"/>
        <w:rPr>
          <w:rFonts w:hAnsi="Bookman Old Style" w:ascii="Bookman Old Style"/>
          <w:lang w:val="pl-PL"/>
        </w:rPr>
      </w:pPr>
    </w:p>
    <w:tbl>
      <w:tblPr>
        <w:tblW w:type="dxa" w:w="6283"/>
        <w:tblInd w:type="dxa" w:w="1871"/>
        <w:tblLook w:val="04A0" w:noVBand="1" w:noHBand="0" w:lastColumn="0" w:firstColumn="1" w:lastRow="0" w:firstRow="1"/>
      </w:tblPr>
      <w:tblGrid>
        <w:gridCol w:w="1166"/>
        <w:gridCol w:w="1324"/>
        <w:gridCol w:w="1174"/>
        <w:gridCol w:w="1084"/>
        <w:gridCol w:w="751"/>
        <w:gridCol w:w="784"/>
      </w:tblGrid>
      <w:tr w:rsidTr="00BC47AC" w:rsidR="00BC47AC" w:rsidRPr="00ED7A98">
        <w:trPr>
          <w:trHeight w:val="288"/>
        </w:trPr>
        <w:tc>
          <w:tcPr>
            <w:tcW w:type="dxa" w:w="116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p>
        </w:tc>
        <w:tc>
          <w:tcPr>
            <w:tcW w:type="dxa" w:w="1324"/>
            <w:tcBorders>
              <w:top w:space="0" w:sz="4" w:color="auto" w:val="single"/>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mio</w:t>
            </w:r>
          </w:p>
        </w:tc>
        <w:tc>
          <w:tcPr>
            <w:tcW w:type="dxa" w:w="1174"/>
            <w:tcBorders>
              <w:top w:space="0" w:sz="4" w:color="auto" w:val="single"/>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mio2</w:t>
            </w:r>
          </w:p>
        </w:tc>
        <w:tc>
          <w:tcPr>
            <w:tcW w:type="dxa" w:w="1084"/>
            <w:tcBorders>
              <w:top w:space="0" w:sz="4" w:color="auto" w:val="single"/>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 xml:space="preserve">porez </w:t>
            </w:r>
          </w:p>
        </w:tc>
        <w:tc>
          <w:tcPr>
            <w:tcW w:type="dxa" w:w="751"/>
            <w:tcBorders>
              <w:top w:space="0" w:sz="4" w:color="auto" w:val="single"/>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 xml:space="preserve">pl.za </w:t>
            </w:r>
          </w:p>
        </w:tc>
        <w:tc>
          <w:tcPr>
            <w:tcW w:type="dxa" w:w="784"/>
            <w:tcBorders>
              <w:top w:space="0" w:sz="4" w:color="auto" w:val="single"/>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br.zap</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 </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6/13</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 </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5/13</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 </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4/13</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 </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3/13</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 </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2/13</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 </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1/13</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12/12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11/12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10/12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9/12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8/12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7/12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6/12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5/12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4/12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3/12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2.815,00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422,25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140,75</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7,36</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2.814,00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422,10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54,14</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1/12</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2.814,00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422,10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140,70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54,14</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12/11</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2.814,00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562,80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0,00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63,89</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8/11</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2.814,00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562,80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0,00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63,89</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7/11</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2.814,00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562,80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0,00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63,89</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6/11</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2.814,00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562,80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0,00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63,89</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5/11</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2.814,00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562,80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0,00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63,89</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4/11</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8.564,34</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1.474,30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238,58</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122,09</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3/11</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6</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 w:val="18"/>
                <w:szCs w:val="18"/>
                <w:lang w:val="hr-HR"/>
              </w:rPr>
            </w:pPr>
            <w:r w:rsidRPr="00ED7A98">
              <w:rPr>
                <w:rFonts w:hAnsi="Calibri" w:ascii="Calibri"/>
                <w:color w:val="000000"/>
                <w:sz w:val="18"/>
                <w:szCs w:val="18"/>
                <w:lang w:val="hr-HR"/>
              </w:rPr>
              <w:t>14.070,00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2.391,90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422,10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292,63</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2/11</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6</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 w:val="18"/>
                <w:szCs w:val="18"/>
                <w:lang w:val="hr-HR"/>
              </w:rPr>
            </w:pPr>
            <w:r w:rsidRPr="00ED7A98">
              <w:rPr>
                <w:rFonts w:hAnsi="Calibri" w:ascii="Calibri"/>
                <w:color w:val="000000"/>
                <w:sz w:val="18"/>
                <w:szCs w:val="18"/>
                <w:lang w:val="hr-HR"/>
              </w:rPr>
              <w:t>22.512,00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3.798,90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703,50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459,11</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1/11</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9</w:t>
            </w:r>
          </w:p>
        </w:tc>
      </w:tr>
      <w:tr w:rsidTr="00BC47AC" w:rsidR="00BC47AC" w:rsidRPr="00ED7A98">
        <w:trPr>
          <w:trHeight w:val="288"/>
        </w:trPr>
        <w:tc>
          <w:tcPr>
            <w:tcW w:type="dxa" w:w="1166"/>
            <w:tcBorders>
              <w:top w:val="nil"/>
              <w:left w:space="0" w:sz="4" w:color="auto" w:val="single"/>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 w:val="18"/>
                <w:szCs w:val="18"/>
                <w:lang w:val="hr-HR"/>
              </w:rPr>
            </w:pPr>
            <w:r w:rsidRPr="00ED7A98">
              <w:rPr>
                <w:rFonts w:hAnsi="Calibri" w:ascii="Calibri"/>
                <w:color w:val="000000"/>
                <w:sz w:val="18"/>
                <w:szCs w:val="18"/>
                <w:lang w:val="hr-HR"/>
              </w:rPr>
              <w:t>22.512,00</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3.798,90</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703,50</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459,11</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12/10</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9</w:t>
            </w:r>
          </w:p>
        </w:tc>
      </w:tr>
      <w:tr w:rsidTr="00BC47AC" w:rsidR="00BC47AC" w:rsidRPr="00ED7A98">
        <w:trPr>
          <w:trHeight w:val="1104"/>
        </w:trPr>
        <w:tc>
          <w:tcPr>
            <w:tcW w:type="dxa" w:w="1166"/>
            <w:tcBorders>
              <w:top w:val="nil"/>
              <w:left w:space="0" w:sz="4" w:color="auto" w:val="single"/>
              <w:bottom w:space="0" w:sz="4" w:color="auto" w:val="single"/>
              <w:right w:space="0" w:sz="4" w:color="auto" w:val="single"/>
            </w:tcBorders>
            <w:shd w:fill="auto" w:color="auto" w:val="clear"/>
            <w:vAlign w:val="bottom"/>
            <w:hideMark/>
          </w:tcPr>
          <w:p w:rsidRDefault="00BC47AC" w:rsidP="00094DA6" w:rsidR="00BC47AC" w:rsidRPr="00ED7A98">
            <w:pPr>
              <w:jc w:val="center"/>
              <w:rPr>
                <w:rFonts w:hAnsi="Calibri" w:ascii="Calibri"/>
                <w:color w:val="000000"/>
                <w:sz w:val="20"/>
                <w:lang w:val="hr-HR"/>
              </w:rPr>
            </w:pPr>
            <w:r w:rsidRPr="00ED7A98">
              <w:rPr>
                <w:rFonts w:hAnsi="Calibri" w:ascii="Calibri"/>
                <w:color w:val="000000"/>
                <w:sz w:val="20"/>
                <w:lang w:val="hr-HR"/>
              </w:rPr>
              <w:t>UKUPNO</w:t>
            </w:r>
            <w:r w:rsidRPr="00ED7A98">
              <w:rPr>
                <w:rFonts w:hAnsi="Calibri" w:ascii="Calibri"/>
                <w:color w:val="000000"/>
                <w:sz w:val="20"/>
                <w:lang w:val="hr-HR"/>
              </w:rPr>
              <w:br/>
              <w:t>po IP</w:t>
            </w:r>
            <w:r w:rsidRPr="00ED7A98">
              <w:rPr>
                <w:rFonts w:hAnsi="Calibri" w:ascii="Calibri"/>
                <w:color w:val="000000"/>
                <w:sz w:val="20"/>
                <w:lang w:val="hr-HR"/>
              </w:rPr>
              <w:br/>
              <w:t>obrascima</w:t>
            </w:r>
          </w:p>
        </w:tc>
        <w:tc>
          <w:tcPr>
            <w:tcW w:type="dxa" w:w="132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22.300,45</w:t>
            </w:r>
          </w:p>
        </w:tc>
        <w:tc>
          <w:tcPr>
            <w:tcW w:type="dxa" w:w="117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4.741,83</w:t>
            </w:r>
          </w:p>
        </w:tc>
        <w:tc>
          <w:tcPr>
            <w:tcW w:type="dxa" w:w="10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1.841,63</w:t>
            </w:r>
          </w:p>
        </w:tc>
        <w:tc>
          <w:tcPr>
            <w:tcW w:type="dxa" w:w="751"/>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rPr>
                <w:rFonts w:hAnsi="Calibri" w:ascii="Calibri"/>
                <w:color w:val="000000"/>
                <w:szCs w:val="22"/>
                <w:lang w:val="hr-HR"/>
              </w:rPr>
            </w:pPr>
            <w:r w:rsidRPr="00ED7A98">
              <w:rPr>
                <w:rFonts w:hAnsi="Calibri" w:ascii="Calibri"/>
                <w:color w:val="000000"/>
                <w:sz w:val="22"/>
                <w:szCs w:val="22"/>
                <w:lang w:val="hr-HR"/>
              </w:rPr>
              <w:t> </w:t>
            </w:r>
          </w:p>
        </w:tc>
        <w:tc>
          <w:tcPr>
            <w:tcW w:type="dxa" w:w="784"/>
            <w:tcBorders>
              <w:top w:val="nil"/>
              <w:left w:val="nil"/>
              <w:bottom w:space="0" w:sz="4" w:color="auto" w:val="single"/>
              <w:right w:space="0" w:sz="4" w:color="auto" w:val="single"/>
            </w:tcBorders>
            <w:shd w:fill="auto" w:color="auto" w:val="clear"/>
            <w:noWrap/>
            <w:vAlign w:val="bottom"/>
            <w:hideMark/>
          </w:tcPr>
          <w:p w:rsidRDefault="00BC47AC" w:rsidP="00094DA6" w:rsidR="00BC47AC" w:rsidRPr="00ED7A98">
            <w:pPr>
              <w:jc w:val="center"/>
              <w:rPr>
                <w:rFonts w:hAnsi="Calibri" w:ascii="Calibri"/>
                <w:color w:val="000000"/>
                <w:szCs w:val="22"/>
                <w:lang w:val="hr-HR"/>
              </w:rPr>
            </w:pPr>
            <w:r w:rsidRPr="00ED7A98">
              <w:rPr>
                <w:rFonts w:hAnsi="Calibri" w:ascii="Calibri"/>
                <w:color w:val="000000"/>
                <w:sz w:val="22"/>
                <w:szCs w:val="22"/>
                <w:lang w:val="hr-HR"/>
              </w:rPr>
              <w:t> </w:t>
            </w:r>
          </w:p>
        </w:tc>
      </w:tr>
      <w:tr w:rsidTr="00BC47AC" w:rsidR="00BC47AC" w:rsidRPr="00ED7A98">
        <w:trPr>
          <w:trHeight w:val="492"/>
        </w:trPr>
        <w:tc>
          <w:tcPr>
            <w:tcW w:type="dxa" w:w="1166"/>
            <w:tcBorders>
              <w:top w:val="nil"/>
              <w:left w:val="nil"/>
              <w:bottom w:val="nil"/>
              <w:right w:val="nil"/>
            </w:tcBorders>
            <w:shd w:fill="auto" w:color="auto" w:val="clear"/>
            <w:vAlign w:val="bottom"/>
            <w:hideMark/>
          </w:tcPr>
          <w:p w:rsidRDefault="00BC47AC" w:rsidP="00094DA6" w:rsidR="00BC47AC" w:rsidRPr="00ED7A98">
            <w:pPr>
              <w:jc w:val="center"/>
              <w:rPr>
                <w:rFonts w:hAnsi="Calibri" w:ascii="Calibri"/>
                <w:color w:val="000000"/>
                <w:sz w:val="18"/>
                <w:szCs w:val="18"/>
                <w:lang w:val="hr-HR"/>
              </w:rPr>
            </w:pPr>
            <w:r w:rsidRPr="00ED7A98">
              <w:rPr>
                <w:rFonts w:hAnsi="Calibri" w:ascii="Calibri"/>
                <w:color w:val="000000"/>
                <w:sz w:val="18"/>
                <w:szCs w:val="18"/>
                <w:lang w:val="hr-HR"/>
              </w:rPr>
              <w:t>Prijavlj.</w:t>
            </w:r>
            <w:r w:rsidRPr="00ED7A98">
              <w:rPr>
                <w:rFonts w:hAnsi="Calibri" w:ascii="Calibri"/>
                <w:color w:val="000000"/>
                <w:sz w:val="18"/>
                <w:szCs w:val="18"/>
                <w:lang w:val="hr-HR"/>
              </w:rPr>
              <w:br/>
              <w:t>iznos</w:t>
            </w:r>
          </w:p>
        </w:tc>
        <w:tc>
          <w:tcPr>
            <w:tcW w:type="dxa" w:w="1324"/>
            <w:tcBorders>
              <w:top w:val="nil"/>
              <w:left w:val="nil"/>
              <w:bottom w:val="nil"/>
              <w:right w:val="nil"/>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-57.394,06</w:t>
            </w:r>
          </w:p>
        </w:tc>
        <w:tc>
          <w:tcPr>
            <w:tcW w:type="dxa" w:w="1174"/>
            <w:tcBorders>
              <w:top w:val="nil"/>
              <w:left w:val="nil"/>
              <w:bottom w:val="nil"/>
              <w:right w:val="nil"/>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-3.027,95</w:t>
            </w:r>
          </w:p>
        </w:tc>
        <w:tc>
          <w:tcPr>
            <w:tcW w:type="dxa" w:w="1084"/>
            <w:tcBorders>
              <w:top w:val="nil"/>
              <w:left w:val="nil"/>
              <w:bottom w:val="nil"/>
              <w:right w:val="nil"/>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r w:rsidRPr="00ED7A98">
              <w:rPr>
                <w:rFonts w:hAnsi="Calibri" w:ascii="Calibri"/>
                <w:color w:val="000000"/>
                <w:sz w:val="22"/>
                <w:szCs w:val="22"/>
                <w:lang w:val="hr-HR"/>
              </w:rPr>
              <w:t>-407,18</w:t>
            </w:r>
          </w:p>
        </w:tc>
        <w:tc>
          <w:tcPr>
            <w:tcW w:type="dxa" w:w="751"/>
            <w:tcBorders>
              <w:top w:val="nil"/>
              <w:left w:val="nil"/>
              <w:bottom w:val="nil"/>
              <w:right w:val="nil"/>
            </w:tcBorders>
            <w:shd w:fill="auto" w:color="auto" w:val="clear"/>
            <w:noWrap/>
            <w:vAlign w:val="bottom"/>
            <w:hideMark/>
          </w:tcPr>
          <w:p w:rsidRDefault="00BC47AC" w:rsidP="00094DA6" w:rsidR="00BC47AC" w:rsidRPr="00ED7A98">
            <w:pPr>
              <w:jc w:val="right"/>
              <w:rPr>
                <w:rFonts w:hAnsi="Calibri" w:ascii="Calibri"/>
                <w:color w:val="000000"/>
                <w:szCs w:val="22"/>
                <w:lang w:val="hr-HR"/>
              </w:rPr>
            </w:pPr>
          </w:p>
        </w:tc>
        <w:tc>
          <w:tcPr>
            <w:tcW w:type="dxa" w:w="784"/>
            <w:tcBorders>
              <w:top w:val="nil"/>
              <w:left w:val="nil"/>
              <w:bottom w:val="nil"/>
              <w:right w:val="nil"/>
            </w:tcBorders>
            <w:shd w:fill="auto" w:color="auto" w:val="clear"/>
            <w:noWrap/>
            <w:vAlign w:val="bottom"/>
            <w:hideMark/>
          </w:tcPr>
          <w:p w:rsidRDefault="00BC47AC" w:rsidP="00094DA6" w:rsidR="00BC47AC" w:rsidRPr="00ED7A98">
            <w:pPr>
              <w:rPr>
                <w:sz w:val="20"/>
                <w:lang w:val="hr-HR"/>
              </w:rPr>
            </w:pPr>
          </w:p>
        </w:tc>
      </w:tr>
    </w:tbl>
    <w:p w:rsidRDefault="00BC47AC" w:rsidP="00BC47AC" w:rsidR="00BC47AC">
      <w:pPr>
        <w:ind w:left="360"/>
        <w:jc w:val="both"/>
        <w:rPr>
          <w:rFonts w:hAnsi="Bookman Old Style" w:ascii="Bookman Old Style"/>
          <w:lang w:val="pl-PL"/>
        </w:rPr>
      </w:pPr>
    </w:p>
    <w:p w:rsidRDefault="00BC47AC" w:rsidP="006E208F" w:rsidR="00BC47AC">
      <w:pPr>
        <w:ind w:left="360"/>
        <w:jc w:val="both"/>
        <w:rPr>
          <w:rFonts w:hAnsi="Bookman Old Style" w:ascii="Bookman Old Style"/>
          <w:lang w:val="pl-PL"/>
        </w:rPr>
      </w:pPr>
    </w:p>
    <w:p w:rsidRDefault="00136E26" w:rsidP="006E208F" w:rsidR="00136E26">
      <w:pPr>
        <w:ind w:left="360"/>
        <w:jc w:val="both"/>
        <w:rPr>
          <w:rFonts w:hAnsi="Bookman Old Style" w:ascii="Bookman Old Style"/>
          <w:lang w:val="pl-PL"/>
        </w:rPr>
      </w:pPr>
    </w:p>
    <w:p w:rsidRDefault="00136E26" w:rsidP="006E208F" w:rsidR="00136E26">
      <w:pPr>
        <w:ind w:left="360"/>
        <w:jc w:val="both"/>
        <w:rPr>
          <w:rFonts w:hAnsi="Bookman Old Style" w:ascii="Bookman Old Style"/>
          <w:lang w:val="pl-PL"/>
        </w:rPr>
      </w:pPr>
    </w:p>
    <w:p w:rsidRDefault="00136E26" w:rsidP="00136E26" w:rsidR="00136E26">
      <w:pPr>
        <w:jc w:val="both"/>
        <w:rPr>
          <w:rFonts w:hAnsi="Bookman Old Style" w:ascii="Bookman Old Style"/>
          <w:lang w:val="pl-PL"/>
        </w:rPr>
        <w:sectPr w:rsidSect="00D06135" w:rsidR="00136E26">
          <w:pgSz w:h="16838" w:w="11906"/>
          <w:pgMar w:gutter="0" w:footer="708" w:header="708" w:left="1417" w:bottom="1417" w:right="1417" w:top="1417"/>
          <w:cols w:space="708"/>
          <w:docGrid w:linePitch="360"/>
        </w:sectPr>
      </w:pPr>
    </w:p>
    <w:p w:rsidRDefault="00283941" w:rsidP="00094DA6" w:rsidR="00283941">
      <w:pPr>
        <w:pStyle w:val="Zaglavlje"/>
        <w:tabs>
          <w:tab w:pos="708" w:val="left"/>
        </w:tabs>
        <w:jc w:val="both"/>
        <w:rPr>
          <w:rFonts w:hAnsi="Bookman Old Style" w:ascii="Bookman Old Style"/>
          <w:color w:val="993300"/>
          <w:lang w:val="hr-HR"/>
        </w:rPr>
      </w:pPr>
    </w:p>
    <w:p w:rsidRDefault="00283941" w:rsidP="00261590" w:rsidR="00283941">
      <w:pPr>
        <w:pStyle w:val="Zaglavlje"/>
        <w:numPr>
          <w:ilvl w:val="0"/>
          <w:numId w:val="5"/>
        </w:numPr>
        <w:jc w:val="both"/>
        <w:rPr>
          <w:rFonts w:hAnsi="Bookman Old Style" w:ascii="Bookman Old Style"/>
          <w:b/>
          <w:lang w:val="hr-HR"/>
        </w:rPr>
      </w:pPr>
      <w:r>
        <w:rPr>
          <w:rFonts w:hAnsi="Bookman Old Style" w:ascii="Bookman Old Style"/>
          <w:b/>
          <w:lang w:val="hr-HR"/>
        </w:rPr>
        <w:t>POSTUPCI U TIJEKU</w:t>
      </w:r>
    </w:p>
    <w:p w:rsidRDefault="00283941" w:rsidP="00283941" w:rsidR="00283941">
      <w:pPr>
        <w:pStyle w:val="Zaglavlje"/>
        <w:jc w:val="both"/>
        <w:rPr>
          <w:rFonts w:hAnsi="Bookman Old Style" w:ascii="Bookman Old Style"/>
          <w:b/>
          <w:lang w:val="hr-HR"/>
        </w:rPr>
      </w:pPr>
    </w:p>
    <w:p w:rsidRDefault="00283941" w:rsidP="00283941" w:rsidR="00283941">
      <w:pPr>
        <w:pStyle w:val="Zaglavlje"/>
        <w:jc w:val="both"/>
        <w:rPr>
          <w:rFonts w:hAnsi="Bookman Old Style" w:ascii="Bookman Old Style"/>
          <w:lang w:val="hr-HR"/>
        </w:rPr>
      </w:pPr>
      <w:r w:rsidRPr="001C3911">
        <w:rPr>
          <w:rFonts w:hAnsi="Bookman Old Style" w:ascii="Bookman Old Style"/>
          <w:lang w:val="hr-HR"/>
        </w:rPr>
        <w:t>U nastavku izvješć</w:t>
      </w:r>
      <w:r w:rsidR="006E1FCA">
        <w:rPr>
          <w:rFonts w:hAnsi="Bookman Old Style" w:ascii="Bookman Old Style"/>
          <w:lang w:val="hr-HR"/>
        </w:rPr>
        <w:t xml:space="preserve">a prilaže se izvješće </w:t>
      </w:r>
      <w:r w:rsidR="00B906CF">
        <w:rPr>
          <w:rFonts w:hAnsi="Bookman Old Style" w:ascii="Bookman Old Style"/>
          <w:lang w:val="hr-HR"/>
        </w:rPr>
        <w:t>o postupcima u tijeku:</w:t>
      </w:r>
    </w:p>
    <w:p w:rsidRDefault="00283941" w:rsidP="006E1FCA" w:rsidR="00283941">
      <w:pPr>
        <w:pStyle w:val="Zaglavlje"/>
        <w:tabs>
          <w:tab w:pos="708" w:val="left"/>
        </w:tabs>
        <w:jc w:val="both"/>
        <w:rPr>
          <w:rFonts w:hAnsi="Bookman Old Style" w:ascii="Bookman Old Style"/>
          <w:b/>
          <w:lang w:val="hr-HR"/>
        </w:rPr>
      </w:pPr>
    </w:p>
    <w:p w:rsidRDefault="00283941" w:rsidP="00283941" w:rsidR="00283941">
      <w:pPr>
        <w:pStyle w:val="Zaglavlje"/>
        <w:tabs>
          <w:tab w:pos="708" w:val="left"/>
        </w:tabs>
        <w:jc w:val="both"/>
        <w:rPr>
          <w:rFonts w:hAnsi="Bookman Old Style" w:ascii="Bookman Old Style"/>
          <w:lang w:val="hr-HR"/>
        </w:rPr>
      </w:pPr>
    </w:p>
    <w:p w:rsidRDefault="00C865CA" w:rsidP="00283941" w:rsidR="009939D2">
      <w:pPr>
        <w:pStyle w:val="Zaglavlje"/>
        <w:tabs>
          <w:tab w:pos="708" w:val="left"/>
        </w:tabs>
        <w:jc w:val="both"/>
        <w:rPr>
          <w:rFonts w:hAnsi="Bookman Old Style" w:ascii="Bookman Old Style"/>
          <w:u w:val="single"/>
          <w:lang w:val="hr-HR"/>
        </w:rPr>
      </w:pPr>
      <w:r>
        <w:rPr>
          <w:rFonts w:hAnsi="Bookman Old Style" w:ascii="Bookman Old Style"/>
          <w:lang w:val="hr-HR"/>
        </w:rPr>
        <w:t xml:space="preserve">● </w:t>
      </w:r>
      <w:r w:rsidRPr="001A1117">
        <w:rPr>
          <w:rFonts w:hAnsi="Bookman Old Style" w:ascii="Bookman Old Style"/>
          <w:u w:val="single"/>
          <w:lang w:val="hr-HR"/>
        </w:rPr>
        <w:t>Općinski sud u Slavonskom B</w:t>
      </w:r>
      <w:r w:rsidR="009939D2" w:rsidRPr="001A1117">
        <w:rPr>
          <w:rFonts w:hAnsi="Bookman Old Style" w:ascii="Bookman Old Style"/>
          <w:u w:val="single"/>
          <w:lang w:val="hr-HR"/>
        </w:rPr>
        <w:t>rodu, posl.br. Ovr-3434/11, ovrhovoditelj Tehno</w:t>
      </w:r>
      <w:r w:rsidR="00204AB8" w:rsidRPr="001A1117">
        <w:rPr>
          <w:rFonts w:hAnsi="Bookman Old Style" w:ascii="Bookman Old Style"/>
          <w:u w:val="single"/>
          <w:lang w:val="hr-HR"/>
        </w:rPr>
        <w:t>vod Zagreb d.o.o./ I ovršenik D</w:t>
      </w:r>
      <w:r w:rsidR="009939D2" w:rsidRPr="001A1117">
        <w:rPr>
          <w:rFonts w:hAnsi="Bookman Old Style" w:ascii="Bookman Old Style"/>
          <w:u w:val="single"/>
          <w:lang w:val="hr-HR"/>
        </w:rPr>
        <w:t>ragan Marić, II ovršenik Vesna Marić.</w:t>
      </w:r>
    </w:p>
    <w:p w:rsidRDefault="001A1117" w:rsidP="00283941" w:rsidR="001A1117" w:rsidRPr="001A1117">
      <w:pPr>
        <w:pStyle w:val="Zaglavlje"/>
        <w:tabs>
          <w:tab w:pos="708" w:val="left"/>
        </w:tabs>
        <w:jc w:val="both"/>
        <w:rPr>
          <w:rFonts w:hAnsi="Bookman Old Style" w:ascii="Bookman Old Style"/>
          <w:u w:val="single"/>
          <w:lang w:val="hr-HR"/>
        </w:rPr>
      </w:pPr>
    </w:p>
    <w:p w:rsidRDefault="00C865CA" w:rsidP="00C865CA" w:rsidR="00283941">
      <w:pPr>
        <w:pStyle w:val="Zaglavlje"/>
        <w:tabs>
          <w:tab w:pos="708" w:val="left"/>
        </w:tabs>
        <w:jc w:val="both"/>
        <w:rPr>
          <w:rFonts w:hAnsi="Bookman Old Style" w:ascii="Bookman Old Style"/>
          <w:lang w:val="hr-HR"/>
        </w:rPr>
      </w:pPr>
      <w:r>
        <w:rPr>
          <w:rFonts w:hAnsi="Bookman Old Style" w:ascii="Bookman Old Style"/>
          <w:lang w:val="hr-HR"/>
        </w:rPr>
        <w:t>- T</w:t>
      </w:r>
      <w:r w:rsidR="00094DA6">
        <w:rPr>
          <w:rFonts w:hAnsi="Bookman Old Style" w:ascii="Bookman Old Style"/>
          <w:lang w:val="hr-HR"/>
        </w:rPr>
        <w:t xml:space="preserve">ražbina Tehnovod Zagreb d.o.o. temelji se na pravorijeku SAS HGK IS_P_2002/09 od 20. prosinca 2002. godine i presudi OGS u Zagrebu posl. br. </w:t>
      </w:r>
      <w:r>
        <w:rPr>
          <w:rFonts w:hAnsi="Bookman Old Style" w:ascii="Bookman Old Style"/>
          <w:lang w:val="hr-HR"/>
        </w:rPr>
        <w:t>P-337/06 od 03. listopada 2008. godine, temeljem kojih je Općinski sud u Slavonskom Brodu donio rješenje o ovrsi, posl.br. Ovr-3434/11</w:t>
      </w:r>
      <w:r w:rsidR="00E21732">
        <w:rPr>
          <w:rFonts w:hAnsi="Bookman Old Style" w:ascii="Bookman Old Style"/>
          <w:lang w:val="hr-HR"/>
        </w:rPr>
        <w:t>,</w:t>
      </w:r>
      <w:r>
        <w:rPr>
          <w:rFonts w:hAnsi="Bookman Old Style" w:ascii="Bookman Old Style"/>
          <w:lang w:val="hr-HR"/>
        </w:rPr>
        <w:t xml:space="preserve"> dana 14. listopada 2011. godine na suvlasničkom dijelu nekretnine ovršnika, i to 1/12 dijela kč.br. 622/1 Kuća i dvorište Selo sa 758m2, čk.br. Oranica Selo sa 1523m2 i kč.br. 623 Kuća i dvorište i oranica Selo sa 4127m2.</w:t>
      </w:r>
    </w:p>
    <w:p w:rsidRDefault="00C865CA" w:rsidP="00C865CA" w:rsidR="00C865CA">
      <w:pPr>
        <w:pStyle w:val="Zaglavlje"/>
        <w:tabs>
          <w:tab w:pos="708" w:val="left"/>
        </w:tabs>
        <w:jc w:val="both"/>
        <w:rPr>
          <w:rFonts w:hAnsi="Bookman Old Style" w:ascii="Bookman Old Style"/>
          <w:lang w:val="hr-HR"/>
        </w:rPr>
      </w:pPr>
      <w:r>
        <w:rPr>
          <w:rFonts w:hAnsi="Bookman Old Style" w:ascii="Bookman Old Style"/>
          <w:lang w:val="hr-HR"/>
        </w:rPr>
        <w:t xml:space="preserve">zaključkom Ovr-3434/11 od 05. rujna 2013. godine Tehnovod Zagreb d.o.o. - U ovršnom predmetu Ovr-3434/11 </w:t>
      </w:r>
      <w:r w:rsidR="00B00C3B">
        <w:rPr>
          <w:rFonts w:hAnsi="Bookman Old Style" w:ascii="Bookman Old Style"/>
          <w:lang w:val="hr-HR"/>
        </w:rPr>
        <w:t xml:space="preserve">Tehnovod Zagreb d.o.o. </w:t>
      </w:r>
      <w:r>
        <w:rPr>
          <w:rFonts w:hAnsi="Bookman Old Style" w:ascii="Bookman Old Style"/>
          <w:lang w:val="hr-HR"/>
        </w:rPr>
        <w:t>pristupa na već pokrenuti ovršni postupak br. Ovr-1418/02 = Ovr-1856/04 između ovrhovoditelja PBZ i ovršenika Dragana i Vesne Marić.</w:t>
      </w:r>
    </w:p>
    <w:p w:rsidRDefault="00927122" w:rsidP="00927122" w:rsidR="00C865CA">
      <w:pPr>
        <w:pStyle w:val="Zaglavlje"/>
        <w:tabs>
          <w:tab w:pos="708" w:val="left"/>
        </w:tabs>
        <w:jc w:val="both"/>
        <w:rPr>
          <w:rFonts w:hAnsi="Bookman Old Style" w:ascii="Bookman Old Style"/>
          <w:lang w:val="hr-HR"/>
        </w:rPr>
      </w:pPr>
      <w:r>
        <w:rPr>
          <w:rFonts w:hAnsi="Bookman Old Style" w:ascii="Bookman Old Style"/>
          <w:lang w:val="hr-HR"/>
        </w:rPr>
        <w:t xml:space="preserve">- </w:t>
      </w:r>
      <w:r w:rsidR="00C865CA">
        <w:rPr>
          <w:rFonts w:hAnsi="Bookman Old Style" w:ascii="Bookman Old Style"/>
          <w:lang w:val="hr-HR"/>
        </w:rPr>
        <w:t>Do danas se po ovoj osnovi nije ništa naplatilo</w:t>
      </w:r>
      <w:r>
        <w:rPr>
          <w:rFonts w:hAnsi="Bookman Old Style" w:ascii="Bookman Old Style"/>
          <w:lang w:val="hr-HR"/>
        </w:rPr>
        <w:t>, a iznos tražbine na dan 26. ožujka 2018. godine, zajedno s kamatom, iznosi 222.656,01 kuna.</w:t>
      </w:r>
    </w:p>
    <w:p w:rsidRDefault="00927122" w:rsidP="00927122" w:rsidR="00927122">
      <w:pPr>
        <w:pStyle w:val="Zaglavlje"/>
        <w:tabs>
          <w:tab w:pos="708" w:val="left"/>
        </w:tabs>
        <w:jc w:val="both"/>
        <w:rPr>
          <w:rFonts w:hAnsi="Bookman Old Style" w:ascii="Bookman Old Style"/>
          <w:lang w:val="hr-HR"/>
        </w:rPr>
      </w:pPr>
      <w:r>
        <w:rPr>
          <w:rFonts w:hAnsi="Bookman Old Style" w:ascii="Bookman Old Style"/>
          <w:lang w:val="hr-HR"/>
        </w:rPr>
        <w:t>- Podneskom od 08. ožujka 2018. godine, sud je obaviješten da je nad ovrhovodieljem otvoren stečajni postupak, uz dostavu preslike rješenja St-2765/1</w:t>
      </w:r>
      <w:r w:rsidR="005D0DA4">
        <w:rPr>
          <w:rFonts w:hAnsi="Bookman Old Style" w:ascii="Bookman Old Style"/>
          <w:lang w:val="hr-HR"/>
        </w:rPr>
        <w:t>6</w:t>
      </w:r>
      <w:r>
        <w:rPr>
          <w:rFonts w:hAnsi="Bookman Old Style" w:ascii="Bookman Old Style"/>
          <w:lang w:val="hr-HR"/>
        </w:rPr>
        <w:t>.</w:t>
      </w:r>
    </w:p>
    <w:p w:rsidRDefault="00B906CF" w:rsidP="00927122" w:rsidR="00B906CF">
      <w:pPr>
        <w:pStyle w:val="Zaglavlje"/>
        <w:tabs>
          <w:tab w:pos="708" w:val="left"/>
        </w:tabs>
        <w:jc w:val="both"/>
        <w:rPr>
          <w:rFonts w:hAnsi="Bookman Old Style" w:ascii="Bookman Old Style"/>
          <w:lang w:val="hr-HR"/>
        </w:rPr>
      </w:pPr>
    </w:p>
    <w:p w:rsidRDefault="00B906CF" w:rsidP="00927122" w:rsidR="00B906CF" w:rsidRPr="00B906CF">
      <w:pPr>
        <w:pStyle w:val="Zaglavlje"/>
        <w:tabs>
          <w:tab w:pos="708" w:val="left"/>
        </w:tabs>
        <w:jc w:val="both"/>
        <w:rPr>
          <w:rFonts w:hAnsi="Bookman Old Style" w:ascii="Bookman Old Style"/>
          <w:u w:val="single"/>
          <w:lang w:val="hr-HR"/>
        </w:rPr>
      </w:pPr>
      <w:r w:rsidRPr="00B906CF">
        <w:rPr>
          <w:rFonts w:hAnsi="Bookman Old Style" w:ascii="Bookman Old Style"/>
          <w:u w:val="single"/>
          <w:lang w:val="hr-HR"/>
        </w:rPr>
        <w:t>Napomena:</w:t>
      </w:r>
    </w:p>
    <w:p w:rsidRDefault="00B906CF" w:rsidP="00927122" w:rsidR="00B906CF">
      <w:pPr>
        <w:pStyle w:val="Zaglavlje"/>
        <w:tabs>
          <w:tab w:pos="708" w:val="left"/>
        </w:tabs>
        <w:jc w:val="both"/>
        <w:rPr>
          <w:rFonts w:hAnsi="Bookman Old Style" w:ascii="Bookman Old Style"/>
          <w:lang w:val="hr-HR"/>
        </w:rPr>
      </w:pPr>
      <w:r>
        <w:rPr>
          <w:rFonts w:hAnsi="Bookman Old Style" w:ascii="Bookman Old Style"/>
          <w:lang w:val="hr-HR"/>
        </w:rPr>
        <w:t>S obzirom da je PBZ prvi založni vjerovnik s tražbinom većom od vrijednosti nekretnine pod ovrhom, smatram da je nesvrsishodno nastavljati ovaj postupak jer nema mogućnosti za naplatu.</w:t>
      </w:r>
    </w:p>
    <w:p w:rsidRDefault="00C865CA" w:rsidP="00C865CA" w:rsidR="00C865CA">
      <w:pPr>
        <w:pStyle w:val="Zaglavlje"/>
        <w:tabs>
          <w:tab w:pos="708" w:val="left"/>
        </w:tabs>
        <w:jc w:val="both"/>
        <w:rPr>
          <w:rFonts w:hAnsi="Bookman Old Style" w:ascii="Bookman Old Style"/>
          <w:lang w:val="hr-HR"/>
        </w:rPr>
      </w:pPr>
    </w:p>
    <w:p w:rsidRDefault="009939D2" w:rsidP="00283941" w:rsidR="009939D2">
      <w:pPr>
        <w:pStyle w:val="Zaglavlje"/>
        <w:tabs>
          <w:tab w:pos="708" w:val="left"/>
        </w:tabs>
        <w:jc w:val="both"/>
        <w:rPr>
          <w:rFonts w:hAnsi="Bookman Old Style" w:ascii="Bookman Old Style"/>
          <w:lang w:val="hr-HR"/>
        </w:rPr>
      </w:pPr>
    </w:p>
    <w:p w:rsidRDefault="009939D2" w:rsidP="009939D2" w:rsidR="009939D2">
      <w:pPr>
        <w:pStyle w:val="Zaglavlje"/>
        <w:tabs>
          <w:tab w:pos="708" w:val="left"/>
        </w:tabs>
        <w:jc w:val="both"/>
        <w:rPr>
          <w:rFonts w:hAnsi="Bookman Old Style" w:ascii="Bookman Old Style"/>
          <w:lang w:val="hr-HR"/>
        </w:rPr>
      </w:pPr>
      <w:r>
        <w:rPr>
          <w:rFonts w:hAnsi="Bookman Old Style" w:ascii="Bookman Old Style"/>
          <w:lang w:val="hr-HR"/>
        </w:rPr>
        <w:t xml:space="preserve">● </w:t>
      </w:r>
      <w:r w:rsidRPr="001A1117">
        <w:rPr>
          <w:rFonts w:hAnsi="Bookman Old Style" w:ascii="Bookman Old Style"/>
          <w:u w:val="single"/>
          <w:lang w:val="hr-HR"/>
        </w:rPr>
        <w:t xml:space="preserve">Općinski sud u </w:t>
      </w:r>
      <w:r w:rsidR="00204AB8" w:rsidRPr="001A1117">
        <w:rPr>
          <w:rFonts w:hAnsi="Bookman Old Style" w:ascii="Bookman Old Style"/>
          <w:u w:val="single"/>
          <w:lang w:val="hr-HR"/>
        </w:rPr>
        <w:t>Novom Z</w:t>
      </w:r>
      <w:r w:rsidR="00927122" w:rsidRPr="001A1117">
        <w:rPr>
          <w:rFonts w:hAnsi="Bookman Old Style" w:ascii="Bookman Old Style"/>
          <w:u w:val="single"/>
          <w:lang w:val="hr-HR"/>
        </w:rPr>
        <w:t>agrebu</w:t>
      </w:r>
      <w:r w:rsidR="00204AB8" w:rsidRPr="001A1117">
        <w:rPr>
          <w:rFonts w:hAnsi="Bookman Old Style" w:ascii="Bookman Old Style"/>
          <w:u w:val="single"/>
          <w:lang w:val="hr-HR"/>
        </w:rPr>
        <w:t>, posl.br. Ovr-13188/15 (ranije posl.br. Ovrpl-5776/09</w:t>
      </w:r>
      <w:r w:rsidRPr="001A1117">
        <w:rPr>
          <w:rFonts w:hAnsi="Bookman Old Style" w:ascii="Bookman Old Style"/>
          <w:u w:val="single"/>
          <w:lang w:val="hr-HR"/>
        </w:rPr>
        <w:t>, ovrhovod</w:t>
      </w:r>
      <w:r w:rsidR="00204AB8" w:rsidRPr="001A1117">
        <w:rPr>
          <w:rFonts w:hAnsi="Bookman Old Style" w:ascii="Bookman Old Style"/>
          <w:u w:val="single"/>
          <w:lang w:val="hr-HR"/>
        </w:rPr>
        <w:t>itelj Tehnovod Zagreb d.o.o./ovršenik D</w:t>
      </w:r>
      <w:r w:rsidRPr="001A1117">
        <w:rPr>
          <w:rFonts w:hAnsi="Bookman Old Style" w:ascii="Bookman Old Style"/>
          <w:u w:val="single"/>
          <w:lang w:val="hr-HR"/>
        </w:rPr>
        <w:t>ragan</w:t>
      </w:r>
      <w:r w:rsidR="00204AB8" w:rsidRPr="001A1117">
        <w:rPr>
          <w:rFonts w:hAnsi="Bookman Old Style" w:ascii="Bookman Old Style"/>
          <w:u w:val="single"/>
          <w:lang w:val="hr-HR"/>
        </w:rPr>
        <w:t xml:space="preserve"> Marić.</w:t>
      </w:r>
    </w:p>
    <w:p w:rsidRDefault="001A1117" w:rsidP="009939D2" w:rsidR="001A1117">
      <w:pPr>
        <w:pStyle w:val="Zaglavlje"/>
        <w:tabs>
          <w:tab w:pos="708" w:val="left"/>
        </w:tabs>
        <w:jc w:val="both"/>
        <w:rPr>
          <w:rFonts w:hAnsi="Bookman Old Style" w:ascii="Bookman Old Style"/>
          <w:lang w:val="hr-HR"/>
        </w:rPr>
      </w:pPr>
    </w:p>
    <w:p w:rsidRDefault="00204AB8" w:rsidP="009939D2" w:rsidR="00204AB8">
      <w:pPr>
        <w:pStyle w:val="Zaglavlje"/>
        <w:tabs>
          <w:tab w:pos="708" w:val="left"/>
        </w:tabs>
        <w:jc w:val="both"/>
        <w:rPr>
          <w:rFonts w:hAnsi="Bookman Old Style" w:ascii="Bookman Old Style"/>
          <w:lang w:val="hr-HR"/>
        </w:rPr>
      </w:pPr>
      <w:r>
        <w:rPr>
          <w:rFonts w:hAnsi="Bookman Old Style" w:ascii="Bookman Old Style"/>
          <w:lang w:val="hr-HR"/>
        </w:rPr>
        <w:t>- Pravomoćnim i ovršnim rješenjem o ovrsi Općinskog građanskog suda u Zagrebu, pod posl. br. Ovrpl-3263/08 od 16. rujna 2008. godine, određena je ovrha na novčanim sredstvima ovršenika koja se nalaze na njegovi žiro-računu otvorenom kod Erste&amp;Steiermarkische Bank d.d. Zagreb.</w:t>
      </w:r>
    </w:p>
    <w:p w:rsidRDefault="004B1794" w:rsidP="009939D2" w:rsidR="00204AB8">
      <w:pPr>
        <w:pStyle w:val="Zaglavlje"/>
        <w:tabs>
          <w:tab w:pos="708" w:val="left"/>
        </w:tabs>
        <w:jc w:val="both"/>
        <w:rPr>
          <w:rFonts w:hAnsi="Bookman Old Style" w:ascii="Bookman Old Style"/>
          <w:lang w:val="hr-HR"/>
        </w:rPr>
      </w:pPr>
      <w:r>
        <w:rPr>
          <w:rFonts w:hAnsi="Bookman Old Style" w:ascii="Bookman Old Style"/>
          <w:lang w:val="hr-HR"/>
        </w:rPr>
        <w:t xml:space="preserve">- </w:t>
      </w:r>
      <w:r w:rsidR="00204AB8">
        <w:rPr>
          <w:rFonts w:hAnsi="Bookman Old Style" w:ascii="Bookman Old Style"/>
          <w:lang w:val="hr-HR"/>
        </w:rPr>
        <w:t>Na prijedlog ovrhovoditelja od 09. rujna 2010. godine, a radi promjene sredstva ovrhe Općinski građanski sud u Zagrebu je rješenjem o ovrsi posl.br. Ovrpl-5776/09 od 20. listopada 2010. godine</w:t>
      </w:r>
      <w:r w:rsidR="006B510C">
        <w:rPr>
          <w:rFonts w:hAnsi="Bookman Old Style" w:ascii="Bookman Old Style"/>
          <w:lang w:val="hr-HR"/>
        </w:rPr>
        <w:t>,</w:t>
      </w:r>
      <w:r w:rsidR="00204AB8">
        <w:rPr>
          <w:rFonts w:hAnsi="Bookman Old Style" w:ascii="Bookman Old Style"/>
          <w:lang w:val="hr-HR"/>
        </w:rPr>
        <w:t xml:space="preserve"> odredio ovrhu na plaći ovršenika</w:t>
      </w:r>
      <w:r>
        <w:rPr>
          <w:rFonts w:hAnsi="Bookman Old Style" w:ascii="Bookman Old Style"/>
          <w:lang w:val="hr-HR"/>
        </w:rPr>
        <w:t xml:space="preserve"> koju isti prima u poduzeću UNI-TEL d.o.o. iz Slavonskog Broda. Rješenje je posta</w:t>
      </w:r>
      <w:r w:rsidR="006B510C">
        <w:rPr>
          <w:rFonts w:hAnsi="Bookman Old Style" w:ascii="Bookman Old Style"/>
          <w:lang w:val="hr-HR"/>
        </w:rPr>
        <w:t>lo pravomoćno, te je</w:t>
      </w:r>
      <w:r w:rsidR="00AB0167">
        <w:rPr>
          <w:rFonts w:hAnsi="Bookman Old Style" w:ascii="Bookman Old Style"/>
          <w:lang w:val="hr-HR"/>
        </w:rPr>
        <w:t xml:space="preserve"> naloženo </w:t>
      </w:r>
      <w:r>
        <w:rPr>
          <w:rFonts w:hAnsi="Bookman Old Style" w:ascii="Bookman Old Style"/>
          <w:lang w:val="hr-HR"/>
        </w:rPr>
        <w:t>UNI-TEL d.o.o. da provede rješenje o ovrsi</w:t>
      </w:r>
      <w:r w:rsidR="00290E7C">
        <w:rPr>
          <w:rFonts w:hAnsi="Bookman Old Style" w:ascii="Bookman Old Style"/>
          <w:lang w:val="hr-HR"/>
        </w:rPr>
        <w:t>,</w:t>
      </w:r>
      <w:r>
        <w:rPr>
          <w:rFonts w:hAnsi="Bookman Old Style" w:ascii="Bookman Old Style"/>
          <w:lang w:val="hr-HR"/>
        </w:rPr>
        <w:t xml:space="preserve"> od 20. listopada 2010. godine.</w:t>
      </w:r>
    </w:p>
    <w:p w:rsidRDefault="004B1794" w:rsidP="009939D2" w:rsidR="004B1794">
      <w:pPr>
        <w:pStyle w:val="Zaglavlje"/>
        <w:tabs>
          <w:tab w:pos="708" w:val="left"/>
        </w:tabs>
        <w:jc w:val="both"/>
        <w:rPr>
          <w:rFonts w:hAnsi="Bookman Old Style" w:ascii="Bookman Old Style"/>
          <w:lang w:val="hr-HR"/>
        </w:rPr>
      </w:pPr>
      <w:r>
        <w:rPr>
          <w:rFonts w:hAnsi="Bookman Old Style" w:ascii="Bookman Old Style"/>
          <w:lang w:val="hr-HR"/>
        </w:rPr>
        <w:t xml:space="preserve">- Kako je ovršenik u međuvremenu promijenio poslodavca 21. veljače 2014. godine, ovrhovoditelj o tome obavještava sud i dostavlja potvrdu HZMO-a iz </w:t>
      </w:r>
      <w:r>
        <w:rPr>
          <w:rFonts w:hAnsi="Bookman Old Style" w:ascii="Bookman Old Style"/>
          <w:lang w:val="hr-HR"/>
        </w:rPr>
        <w:lastRenderedPageBreak/>
        <w:t>koje je vidljivo da ovršenik počev</w:t>
      </w:r>
      <w:r w:rsidR="00290E7C">
        <w:rPr>
          <w:rFonts w:hAnsi="Bookman Old Style" w:ascii="Bookman Old Style"/>
          <w:lang w:val="hr-HR"/>
        </w:rPr>
        <w:t>ši</w:t>
      </w:r>
      <w:r>
        <w:rPr>
          <w:rFonts w:hAnsi="Bookman Old Style" w:ascii="Bookman Old Style"/>
          <w:lang w:val="hr-HR"/>
        </w:rPr>
        <w:t xml:space="preserve"> od 13. prosinca 2013. godine zap</w:t>
      </w:r>
      <w:r w:rsidR="00290E7C">
        <w:rPr>
          <w:rFonts w:hAnsi="Bookman Old Style" w:ascii="Bookman Old Style"/>
          <w:lang w:val="hr-HR"/>
        </w:rPr>
        <w:t>o</w:t>
      </w:r>
      <w:r>
        <w:rPr>
          <w:rFonts w:hAnsi="Bookman Old Style" w:ascii="Bookman Old Style"/>
          <w:lang w:val="hr-HR"/>
        </w:rPr>
        <w:t>slen u MARSONIA GLAS d.o.o. iz Slavonskog Broda.</w:t>
      </w:r>
    </w:p>
    <w:p w:rsidRDefault="004B1794" w:rsidP="009939D2" w:rsidR="004B1794">
      <w:pPr>
        <w:pStyle w:val="Zaglavlje"/>
        <w:tabs>
          <w:tab w:pos="708" w:val="left"/>
        </w:tabs>
        <w:jc w:val="both"/>
        <w:rPr>
          <w:rFonts w:hAnsi="Bookman Old Style" w:ascii="Bookman Old Style"/>
          <w:lang w:val="hr-HR"/>
        </w:rPr>
      </w:pPr>
      <w:r>
        <w:rPr>
          <w:rFonts w:hAnsi="Bookman Old Style" w:ascii="Bookman Old Style"/>
          <w:lang w:val="hr-HR"/>
        </w:rPr>
        <w:t>- Osnivanjem Općinskog suda u Novom Zagrebu, predmet je prenesen na navedeni sud, te se sad tamo vodi pod posl.br. Ovr-13188/15.</w:t>
      </w:r>
    </w:p>
    <w:p w:rsidRDefault="004B1794" w:rsidP="009939D2" w:rsidR="004B1794">
      <w:pPr>
        <w:pStyle w:val="Zaglavlje"/>
        <w:tabs>
          <w:tab w:pos="708" w:val="left"/>
        </w:tabs>
        <w:jc w:val="both"/>
        <w:rPr>
          <w:rFonts w:hAnsi="Bookman Old Style" w:ascii="Bookman Old Style"/>
          <w:lang w:val="hr-HR"/>
        </w:rPr>
      </w:pPr>
      <w:r>
        <w:rPr>
          <w:rFonts w:hAnsi="Bookman Old Style" w:ascii="Bookman Old Style"/>
          <w:lang w:val="hr-HR"/>
        </w:rPr>
        <w:t>- Na poziv suda, ovrhovoditelj je podneskom od 03. veljače 2017. godine obavijestio sud da nije namiren</w:t>
      </w:r>
      <w:r w:rsidR="00E76E54">
        <w:rPr>
          <w:rFonts w:hAnsi="Bookman Old Style" w:ascii="Bookman Old Style"/>
          <w:lang w:val="hr-HR"/>
        </w:rPr>
        <w:t>, te</w:t>
      </w:r>
      <w:r>
        <w:rPr>
          <w:rFonts w:hAnsi="Bookman Old Style" w:ascii="Bookman Old Style"/>
          <w:lang w:val="hr-HR"/>
        </w:rPr>
        <w:t xml:space="preserve"> da traži nastavak postupka.</w:t>
      </w:r>
    </w:p>
    <w:p w:rsidRDefault="004B1794" w:rsidP="009939D2" w:rsidR="004B1794">
      <w:pPr>
        <w:pStyle w:val="Zaglavlje"/>
        <w:tabs>
          <w:tab w:pos="708" w:val="left"/>
        </w:tabs>
        <w:jc w:val="both"/>
        <w:rPr>
          <w:rFonts w:hAnsi="Bookman Old Style" w:ascii="Bookman Old Style"/>
          <w:lang w:val="hr-HR"/>
        </w:rPr>
      </w:pPr>
      <w:r>
        <w:rPr>
          <w:rFonts w:hAnsi="Bookman Old Style" w:ascii="Bookman Old Style"/>
          <w:lang w:val="hr-HR"/>
        </w:rPr>
        <w:t>- MARSONIA GLAS d.o.o. iz Slavonskog Broda, Kumičićeva bb, OIB: 66338854980, na dan 26. ožujka 2018. godine nije u blokadi.</w:t>
      </w:r>
    </w:p>
    <w:p w:rsidRDefault="004B1794" w:rsidP="004B1794" w:rsidR="004B1794">
      <w:pPr>
        <w:pStyle w:val="Zaglavlje"/>
        <w:tabs>
          <w:tab w:pos="708" w:val="left"/>
        </w:tabs>
        <w:jc w:val="both"/>
        <w:rPr>
          <w:rFonts w:hAnsi="Bookman Old Style" w:ascii="Bookman Old Style"/>
          <w:lang w:val="hr-HR"/>
        </w:rPr>
      </w:pPr>
      <w:r>
        <w:rPr>
          <w:rFonts w:hAnsi="Bookman Old Style" w:ascii="Bookman Old Style"/>
          <w:lang w:val="hr-HR"/>
        </w:rPr>
        <w:t>- Podneskom od 08. ožujka 2018. godine, sud je obaviješten da je nad ovrhovoditeljem otvoren stečajni postupak, uz dost</w:t>
      </w:r>
      <w:r w:rsidR="005D0DA4">
        <w:rPr>
          <w:rFonts w:hAnsi="Bookman Old Style" w:ascii="Bookman Old Style"/>
          <w:lang w:val="hr-HR"/>
        </w:rPr>
        <w:t>avu preslike rješenja St-2765/16</w:t>
      </w:r>
      <w:r>
        <w:rPr>
          <w:rFonts w:hAnsi="Bookman Old Style" w:ascii="Bookman Old Style"/>
          <w:lang w:val="hr-HR"/>
        </w:rPr>
        <w:t>.</w:t>
      </w:r>
    </w:p>
    <w:p w:rsidRDefault="00275929" w:rsidP="00283941" w:rsidR="00275929">
      <w:pPr>
        <w:pStyle w:val="Zaglavlje"/>
        <w:tabs>
          <w:tab w:pos="708" w:val="left"/>
        </w:tabs>
        <w:jc w:val="both"/>
        <w:rPr>
          <w:rFonts w:hAnsi="Bookman Old Style" w:ascii="Bookman Old Style"/>
          <w:lang w:val="hr-HR"/>
        </w:rPr>
      </w:pPr>
    </w:p>
    <w:p w:rsidRDefault="00B1649E" w:rsidP="00283941" w:rsidR="00B1649E">
      <w:pPr>
        <w:pStyle w:val="Zaglavlje"/>
        <w:tabs>
          <w:tab w:pos="708" w:val="left"/>
        </w:tabs>
        <w:jc w:val="both"/>
        <w:rPr>
          <w:rFonts w:hAnsi="Bookman Old Style" w:ascii="Bookman Old Style"/>
          <w:lang w:val="hr-HR"/>
        </w:rPr>
      </w:pPr>
    </w:p>
    <w:p w:rsidRDefault="00B1649E" w:rsidP="00283941" w:rsidR="00B1649E">
      <w:pPr>
        <w:pStyle w:val="Zaglavlje"/>
        <w:tabs>
          <w:tab w:pos="708" w:val="left"/>
        </w:tabs>
        <w:jc w:val="both"/>
        <w:rPr>
          <w:rFonts w:hAnsi="Bookman Old Style" w:ascii="Bookman Old Style"/>
          <w:lang w:val="hr-HR"/>
        </w:rPr>
      </w:pPr>
      <w:r>
        <w:rPr>
          <w:rFonts w:hAnsi="Bookman Old Style" w:ascii="Bookman Old Style"/>
          <w:lang w:val="hr-HR"/>
        </w:rPr>
        <w:t>U naprijed navedenim postupcima TEHNOVOD ZAGREB d.o.o. je zastupala odvjetnica Sanja Matovina – Lulić.</w:t>
      </w:r>
    </w:p>
    <w:p w:rsidRDefault="00B1649E" w:rsidP="00283941" w:rsidR="00B1649E">
      <w:pPr>
        <w:pStyle w:val="Zaglavlje"/>
        <w:tabs>
          <w:tab w:pos="708" w:val="left"/>
        </w:tabs>
        <w:jc w:val="both"/>
        <w:rPr>
          <w:rFonts w:hAnsi="Bookman Old Style" w:ascii="Bookman Old Style"/>
          <w:lang w:val="hr-HR"/>
        </w:rPr>
      </w:pPr>
    </w:p>
    <w:p w:rsidRDefault="00555DBC" w:rsidP="00283941" w:rsidR="00555DBC">
      <w:pPr>
        <w:pStyle w:val="Zaglavlje"/>
        <w:tabs>
          <w:tab w:pos="708" w:val="left"/>
        </w:tabs>
        <w:jc w:val="both"/>
        <w:rPr>
          <w:rFonts w:hAnsi="Bookman Old Style" w:ascii="Bookman Old Style"/>
          <w:u w:val="single"/>
          <w:lang w:val="hr-HR"/>
        </w:rPr>
      </w:pPr>
    </w:p>
    <w:p w:rsidRDefault="00275929" w:rsidP="00283941" w:rsidR="00283941">
      <w:pPr>
        <w:pStyle w:val="Zaglavlje"/>
        <w:tabs>
          <w:tab w:pos="708" w:val="left"/>
        </w:tabs>
        <w:jc w:val="both"/>
        <w:rPr>
          <w:rFonts w:hAnsi="Bookman Old Style" w:ascii="Bookman Old Style"/>
          <w:u w:val="single"/>
          <w:lang w:val="hr-HR"/>
        </w:rPr>
      </w:pPr>
      <w:r w:rsidRPr="00275929">
        <w:rPr>
          <w:rFonts w:hAnsi="Bookman Old Style" w:ascii="Bookman Old Style"/>
          <w:lang w:val="hr-HR"/>
        </w:rPr>
        <w:t xml:space="preserve">● </w:t>
      </w:r>
      <w:r w:rsidRPr="001A1117">
        <w:rPr>
          <w:rFonts w:hAnsi="Bookman Old Style" w:ascii="Bookman Old Style"/>
          <w:u w:val="single"/>
          <w:lang w:val="hr-HR"/>
        </w:rPr>
        <w:t xml:space="preserve">Općinski </w:t>
      </w:r>
      <w:r w:rsidR="00945B4D">
        <w:rPr>
          <w:rFonts w:hAnsi="Bookman Old Style" w:ascii="Bookman Old Style"/>
          <w:u w:val="single"/>
          <w:lang w:val="hr-HR"/>
        </w:rPr>
        <w:t>građanski sud u</w:t>
      </w:r>
      <w:r w:rsidRPr="001A1117">
        <w:rPr>
          <w:rFonts w:hAnsi="Bookman Old Style" w:ascii="Bookman Old Style"/>
          <w:u w:val="single"/>
          <w:lang w:val="hr-HR"/>
        </w:rPr>
        <w:t xml:space="preserve"> Zagrebu, posl.br. Ovr</w:t>
      </w:r>
      <w:r w:rsidR="00945B4D">
        <w:rPr>
          <w:rFonts w:hAnsi="Bookman Old Style" w:ascii="Bookman Old Style"/>
          <w:u w:val="single"/>
          <w:lang w:val="hr-HR"/>
        </w:rPr>
        <w:t>j-523</w:t>
      </w:r>
      <w:r w:rsidRPr="001A1117">
        <w:rPr>
          <w:rFonts w:hAnsi="Bookman Old Style" w:ascii="Bookman Old Style"/>
          <w:u w:val="single"/>
          <w:lang w:val="hr-HR"/>
        </w:rPr>
        <w:t>/1</w:t>
      </w:r>
      <w:r w:rsidR="00945B4D">
        <w:rPr>
          <w:rFonts w:hAnsi="Bookman Old Style" w:ascii="Bookman Old Style"/>
          <w:u w:val="single"/>
          <w:lang w:val="hr-HR"/>
        </w:rPr>
        <w:t>5</w:t>
      </w:r>
      <w:r w:rsidRPr="001A1117">
        <w:rPr>
          <w:rFonts w:hAnsi="Bookman Old Style" w:ascii="Bookman Old Style"/>
          <w:u w:val="single"/>
          <w:lang w:val="hr-HR"/>
        </w:rPr>
        <w:t>, ovrhovoditelj</w:t>
      </w:r>
      <w:r w:rsidR="00945B4D">
        <w:rPr>
          <w:rFonts w:hAnsi="Bookman Old Style" w:ascii="Bookman Old Style"/>
          <w:u w:val="single"/>
          <w:lang w:val="hr-HR"/>
        </w:rPr>
        <w:t xml:space="preserve"> Suvlasnici stambene zgrade u Zagrebu, Balde Glavića 2/</w:t>
      </w:r>
      <w:r w:rsidRPr="001A1117">
        <w:rPr>
          <w:rFonts w:hAnsi="Bookman Old Style" w:ascii="Bookman Old Style"/>
          <w:u w:val="single"/>
          <w:lang w:val="hr-HR"/>
        </w:rPr>
        <w:t xml:space="preserve">ovršenik </w:t>
      </w:r>
      <w:r w:rsidR="00945B4D" w:rsidRPr="001A1117">
        <w:rPr>
          <w:rFonts w:hAnsi="Bookman Old Style" w:ascii="Bookman Old Style"/>
          <w:u w:val="single"/>
          <w:lang w:val="hr-HR"/>
        </w:rPr>
        <w:t>Tehnovod Zagreb</w:t>
      </w:r>
      <w:r w:rsidR="00945B4D">
        <w:rPr>
          <w:rFonts w:hAnsi="Bookman Old Style" w:ascii="Bookman Old Style"/>
          <w:u w:val="single"/>
          <w:lang w:val="hr-HR"/>
        </w:rPr>
        <w:t xml:space="preserve"> d.o.o. – u stečaju, radi ovrhe na nekretnini</w:t>
      </w:r>
    </w:p>
    <w:p w:rsidRDefault="00945B4D" w:rsidP="00283941" w:rsidR="00945B4D">
      <w:pPr>
        <w:pStyle w:val="Zaglavlje"/>
        <w:tabs>
          <w:tab w:pos="708" w:val="left"/>
        </w:tabs>
        <w:jc w:val="both"/>
        <w:rPr>
          <w:rFonts w:hAnsi="Bookman Old Style" w:ascii="Bookman Old Style"/>
          <w:u w:val="single"/>
          <w:lang w:val="hr-HR"/>
        </w:rPr>
      </w:pPr>
    </w:p>
    <w:p w:rsidRDefault="00D32245" w:rsidP="00D32245" w:rsidR="00945B4D">
      <w:pPr>
        <w:pStyle w:val="Zaglavlje"/>
        <w:tabs>
          <w:tab w:pos="708" w:val="left"/>
        </w:tabs>
        <w:jc w:val="both"/>
        <w:rPr>
          <w:rFonts w:hAnsi="Bookman Old Style" w:ascii="Bookman Old Style"/>
          <w:lang w:val="hr-HR"/>
        </w:rPr>
      </w:pPr>
      <w:r>
        <w:rPr>
          <w:rFonts w:hAnsi="Bookman Old Style" w:ascii="Bookman Old Style"/>
          <w:lang w:val="hr-HR"/>
        </w:rPr>
        <w:t xml:space="preserve">- </w:t>
      </w:r>
      <w:r w:rsidR="00945B4D">
        <w:rPr>
          <w:rFonts w:hAnsi="Bookman Old Style" w:ascii="Bookman Old Style"/>
          <w:lang w:val="hr-HR"/>
        </w:rPr>
        <w:t>Dana 09. ožujka 2018. godine uputila sam</w:t>
      </w:r>
      <w:r w:rsidR="00053FE8">
        <w:rPr>
          <w:rFonts w:hAnsi="Bookman Old Style" w:ascii="Bookman Old Style"/>
          <w:lang w:val="hr-HR"/>
        </w:rPr>
        <w:t xml:space="preserve"> sudu</w:t>
      </w:r>
      <w:r w:rsidR="00B1649E">
        <w:rPr>
          <w:rFonts w:hAnsi="Bookman Old Style" w:ascii="Bookman Old Style"/>
          <w:lang w:val="hr-HR"/>
        </w:rPr>
        <w:t xml:space="preserve"> Podnesak</w:t>
      </w:r>
      <w:r w:rsidR="00945B4D">
        <w:rPr>
          <w:rFonts w:hAnsi="Bookman Old Style" w:ascii="Bookman Old Style"/>
          <w:lang w:val="hr-HR"/>
        </w:rPr>
        <w:t xml:space="preserve"> kojim</w:t>
      </w:r>
      <w:r w:rsidR="00053FE8">
        <w:rPr>
          <w:rFonts w:hAnsi="Bookman Old Style" w:ascii="Bookman Old Style"/>
          <w:lang w:val="hr-HR"/>
        </w:rPr>
        <w:t xml:space="preserve"> </w:t>
      </w:r>
      <w:r w:rsidR="00B1649E">
        <w:rPr>
          <w:rFonts w:hAnsi="Bookman Old Style" w:ascii="Bookman Old Style"/>
          <w:lang w:val="hr-HR"/>
        </w:rPr>
        <w:t>sam</w:t>
      </w:r>
      <w:r w:rsidRPr="00D32245">
        <w:rPr>
          <w:rFonts w:hAnsi="Bookman Old Style" w:ascii="Bookman Old Style"/>
          <w:lang w:val="hr-HR"/>
        </w:rPr>
        <w:t xml:space="preserve"> pr</w:t>
      </w:r>
      <w:r w:rsidR="00B1649E">
        <w:rPr>
          <w:rFonts w:hAnsi="Bookman Old Style" w:ascii="Bookman Old Style"/>
          <w:lang w:val="hr-HR"/>
        </w:rPr>
        <w:t>edlažila</w:t>
      </w:r>
      <w:r w:rsidRPr="00D32245">
        <w:rPr>
          <w:rFonts w:hAnsi="Bookman Old Style" w:ascii="Bookman Old Style"/>
          <w:lang w:val="hr-HR"/>
        </w:rPr>
        <w:t xml:space="preserve"> da sud, sukladno odredbi članka 169. st. 3. St</w:t>
      </w:r>
      <w:r>
        <w:rPr>
          <w:rFonts w:hAnsi="Bookman Old Style" w:ascii="Bookman Old Style"/>
          <w:lang w:val="hr-HR"/>
        </w:rPr>
        <w:t>ečajnog zakona, donese rješenje kojim utvrđuje</w:t>
      </w:r>
      <w:r w:rsidRPr="00D32245">
        <w:rPr>
          <w:rFonts w:hAnsi="Bookman Old Style" w:ascii="Bookman Old Style"/>
          <w:lang w:val="hr-HR"/>
        </w:rPr>
        <w:t xml:space="preserve"> da je nastupio prekid po</w:t>
      </w:r>
      <w:r>
        <w:rPr>
          <w:rFonts w:hAnsi="Bookman Old Style" w:ascii="Bookman Old Style"/>
          <w:lang w:val="hr-HR"/>
        </w:rPr>
        <w:t>stupka, da se nastavlja ovaj ovršni postupak, da se obustavlja ovaj ovršni postupak, te da se nalaže z</w:t>
      </w:r>
      <w:r w:rsidRPr="00D32245">
        <w:rPr>
          <w:rFonts w:hAnsi="Bookman Old Style" w:ascii="Bookman Old Style"/>
          <w:lang w:val="hr-HR"/>
        </w:rPr>
        <w:t xml:space="preserve">emljišnoknjižnom odjelu Općinskog građanskog suda u Zagrebu da </w:t>
      </w:r>
      <w:r w:rsidRPr="00B1649E">
        <w:rPr>
          <w:rFonts w:hAnsi="Bookman Old Style" w:ascii="Bookman Old Style"/>
          <w:b/>
          <w:lang w:val="hr-HR"/>
        </w:rPr>
        <w:t>izvrši upis brisanja zabilježbe ovrhe broj</w:t>
      </w:r>
      <w:r w:rsidRPr="00D32245">
        <w:rPr>
          <w:rFonts w:hAnsi="Bookman Old Style" w:ascii="Bookman Old Style"/>
          <w:lang w:val="hr-HR"/>
        </w:rPr>
        <w:t>: Ovrj-523/15 od 07. studenog 2016. godine, upisane u predmetu istog suda broj: Z-53681/2016.</w:t>
      </w:r>
    </w:p>
    <w:p w:rsidRDefault="00D32245" w:rsidP="00D32245" w:rsidR="00D32245">
      <w:pPr>
        <w:pStyle w:val="Zaglavlje"/>
        <w:tabs>
          <w:tab w:pos="708" w:val="left"/>
        </w:tabs>
        <w:jc w:val="both"/>
        <w:rPr>
          <w:rFonts w:hAnsi="Bookman Old Style" w:ascii="Bookman Old Style"/>
          <w:lang w:val="hr-HR"/>
        </w:rPr>
      </w:pPr>
    </w:p>
    <w:p w:rsidRDefault="00D32245" w:rsidP="00D32245" w:rsidR="00D32245">
      <w:pPr>
        <w:pStyle w:val="Zaglavlje"/>
        <w:tabs>
          <w:tab w:pos="708" w:val="left"/>
        </w:tabs>
        <w:jc w:val="both"/>
        <w:rPr>
          <w:rFonts w:hAnsi="Bookman Old Style" w:ascii="Bookman Old Style"/>
          <w:lang w:val="hr-HR"/>
        </w:rPr>
      </w:pPr>
    </w:p>
    <w:p w:rsidRDefault="00D32245" w:rsidP="00D32245" w:rsidR="00D32245">
      <w:pPr>
        <w:pStyle w:val="Zaglavlje"/>
        <w:tabs>
          <w:tab w:pos="708" w:val="left"/>
        </w:tabs>
        <w:jc w:val="both"/>
        <w:rPr>
          <w:rFonts w:hAnsi="Bookman Old Style" w:ascii="Bookman Old Style"/>
          <w:u w:val="single"/>
          <w:lang w:val="hr-HR"/>
        </w:rPr>
      </w:pPr>
      <w:r w:rsidRPr="00275929">
        <w:rPr>
          <w:rFonts w:hAnsi="Bookman Old Style" w:ascii="Bookman Old Style"/>
          <w:lang w:val="hr-HR"/>
        </w:rPr>
        <w:t xml:space="preserve">● </w:t>
      </w:r>
      <w:r w:rsidRPr="001A1117">
        <w:rPr>
          <w:rFonts w:hAnsi="Bookman Old Style" w:ascii="Bookman Old Style"/>
          <w:u w:val="single"/>
          <w:lang w:val="hr-HR"/>
        </w:rPr>
        <w:t xml:space="preserve">Općinski </w:t>
      </w:r>
      <w:r>
        <w:rPr>
          <w:rFonts w:hAnsi="Bookman Old Style" w:ascii="Bookman Old Style"/>
          <w:u w:val="single"/>
          <w:lang w:val="hr-HR"/>
        </w:rPr>
        <w:t>građanski sud u</w:t>
      </w:r>
      <w:r w:rsidRPr="001A1117">
        <w:rPr>
          <w:rFonts w:hAnsi="Bookman Old Style" w:ascii="Bookman Old Style"/>
          <w:u w:val="single"/>
          <w:lang w:val="hr-HR"/>
        </w:rPr>
        <w:t xml:space="preserve"> Zagrebu, posl.br. Ovr</w:t>
      </w:r>
      <w:r>
        <w:rPr>
          <w:rFonts w:hAnsi="Bookman Old Style" w:ascii="Bookman Old Style"/>
          <w:u w:val="single"/>
          <w:lang w:val="hr-HR"/>
        </w:rPr>
        <w:t>v-17008</w:t>
      </w:r>
      <w:r w:rsidRPr="001A1117">
        <w:rPr>
          <w:rFonts w:hAnsi="Bookman Old Style" w:ascii="Bookman Old Style"/>
          <w:u w:val="single"/>
          <w:lang w:val="hr-HR"/>
        </w:rPr>
        <w:t>/1</w:t>
      </w:r>
      <w:r>
        <w:rPr>
          <w:rFonts w:hAnsi="Bookman Old Style" w:ascii="Bookman Old Style"/>
          <w:u w:val="single"/>
          <w:lang w:val="hr-HR"/>
        </w:rPr>
        <w:t>6</w:t>
      </w:r>
      <w:r w:rsidRPr="001A1117">
        <w:rPr>
          <w:rFonts w:hAnsi="Bookman Old Style" w:ascii="Bookman Old Style"/>
          <w:u w:val="single"/>
          <w:lang w:val="hr-HR"/>
        </w:rPr>
        <w:t>, ovrhovoditelj</w:t>
      </w:r>
      <w:r>
        <w:rPr>
          <w:rFonts w:hAnsi="Bookman Old Style" w:ascii="Bookman Old Style"/>
          <w:u w:val="single"/>
          <w:lang w:val="hr-HR"/>
        </w:rPr>
        <w:t xml:space="preserve"> Suvlasnici stambene zgrade u Zagrebu, Balde Glavića 2/</w:t>
      </w:r>
      <w:r w:rsidRPr="001A1117">
        <w:rPr>
          <w:rFonts w:hAnsi="Bookman Old Style" w:ascii="Bookman Old Style"/>
          <w:u w:val="single"/>
          <w:lang w:val="hr-HR"/>
        </w:rPr>
        <w:t>ovršenik Tehnovod Zagreb</w:t>
      </w:r>
      <w:r>
        <w:rPr>
          <w:rFonts w:hAnsi="Bookman Old Style" w:ascii="Bookman Old Style"/>
          <w:u w:val="single"/>
          <w:lang w:val="hr-HR"/>
        </w:rPr>
        <w:t xml:space="preserve"> d.o.o. – u stečaju, radi ovrhe</w:t>
      </w:r>
    </w:p>
    <w:p w:rsidRDefault="00D32245" w:rsidP="00D32245" w:rsidR="00D32245">
      <w:pPr>
        <w:pStyle w:val="Zaglavlje"/>
        <w:tabs>
          <w:tab w:pos="708" w:val="left"/>
        </w:tabs>
        <w:jc w:val="both"/>
        <w:rPr>
          <w:rFonts w:hAnsi="Bookman Old Style" w:ascii="Bookman Old Style"/>
          <w:lang w:val="hr-HR"/>
        </w:rPr>
      </w:pPr>
    </w:p>
    <w:p w:rsidRDefault="00D32245" w:rsidP="00D32245" w:rsidR="00D32245">
      <w:pPr>
        <w:pStyle w:val="Zaglavlje"/>
        <w:tabs>
          <w:tab w:pos="708" w:val="left"/>
        </w:tabs>
        <w:jc w:val="both"/>
        <w:rPr>
          <w:rFonts w:hAnsi="Bookman Old Style" w:ascii="Bookman Old Style"/>
          <w:lang w:val="hr-HR"/>
        </w:rPr>
      </w:pPr>
      <w:r>
        <w:rPr>
          <w:rFonts w:hAnsi="Bookman Old Style" w:ascii="Bookman Old Style"/>
          <w:lang w:val="hr-HR"/>
        </w:rPr>
        <w:t>- Dana 05. veljače 2018. godine</w:t>
      </w:r>
      <w:r w:rsidRPr="00D32245">
        <w:rPr>
          <w:rFonts w:hAnsi="Bookman Old Style" w:ascii="Bookman Old Style"/>
          <w:lang w:val="hr-HR"/>
        </w:rPr>
        <w:t>, Općinski građanski sud u Zagrebu</w:t>
      </w:r>
      <w:r w:rsidR="00AB5493">
        <w:rPr>
          <w:rFonts w:hAnsi="Bookman Old Style" w:ascii="Bookman Old Style"/>
          <w:lang w:val="hr-HR"/>
        </w:rPr>
        <w:t xml:space="preserve"> donio je rješenje kojim je utvrdio</w:t>
      </w:r>
      <w:r w:rsidRPr="00D32245">
        <w:rPr>
          <w:rFonts w:hAnsi="Bookman Old Style" w:ascii="Bookman Old Style"/>
          <w:lang w:val="hr-HR"/>
        </w:rPr>
        <w:t xml:space="preserve"> prekid po</w:t>
      </w:r>
      <w:r>
        <w:rPr>
          <w:rFonts w:hAnsi="Bookman Old Style" w:ascii="Bookman Old Style"/>
          <w:lang w:val="hr-HR"/>
        </w:rPr>
        <w:t>stupka</w:t>
      </w:r>
      <w:r w:rsidR="00AB5493">
        <w:rPr>
          <w:rFonts w:hAnsi="Bookman Old Style" w:ascii="Bookman Old Style"/>
          <w:lang w:val="hr-HR"/>
        </w:rPr>
        <w:t xml:space="preserve"> u ovoj pravnoj stvari</w:t>
      </w:r>
      <w:r>
        <w:rPr>
          <w:rFonts w:hAnsi="Bookman Old Style" w:ascii="Bookman Old Style"/>
          <w:lang w:val="hr-HR"/>
        </w:rPr>
        <w:t>,</w:t>
      </w:r>
      <w:r w:rsidR="00AB5493">
        <w:rPr>
          <w:rFonts w:hAnsi="Bookman Old Style" w:ascii="Bookman Old Style"/>
          <w:lang w:val="hr-HR"/>
        </w:rPr>
        <w:t xml:space="preserve"> pozvao stečajnog upravitelja da preuzme postupak, nastavio postupak u ovoj pravnoj stvari i obustavio</w:t>
      </w:r>
      <w:r>
        <w:rPr>
          <w:rFonts w:hAnsi="Bookman Old Style" w:ascii="Bookman Old Style"/>
          <w:lang w:val="hr-HR"/>
        </w:rPr>
        <w:t xml:space="preserve"> ovršni postupak</w:t>
      </w:r>
      <w:r w:rsidR="00AB5493">
        <w:rPr>
          <w:rFonts w:hAnsi="Bookman Old Style" w:ascii="Bookman Old Style"/>
          <w:lang w:val="hr-HR"/>
        </w:rPr>
        <w:t xml:space="preserve"> u ovoj pravnoj stvari.</w:t>
      </w:r>
    </w:p>
    <w:p w:rsidRDefault="00D32245" w:rsidP="00D32245" w:rsidR="00D32245">
      <w:pPr>
        <w:pStyle w:val="Zaglavlje"/>
        <w:tabs>
          <w:tab w:pos="708" w:val="left"/>
        </w:tabs>
        <w:jc w:val="both"/>
        <w:rPr>
          <w:rFonts w:hAnsi="Bookman Old Style" w:ascii="Bookman Old Style"/>
          <w:lang w:val="hr-HR"/>
        </w:rPr>
      </w:pPr>
    </w:p>
    <w:p w:rsidRDefault="00D32245" w:rsidP="00D32245" w:rsidR="00D32245">
      <w:pPr>
        <w:pStyle w:val="Zaglavlje"/>
        <w:tabs>
          <w:tab w:pos="708" w:val="left"/>
        </w:tabs>
        <w:jc w:val="both"/>
        <w:rPr>
          <w:rFonts w:hAnsi="Bookman Old Style" w:ascii="Bookman Old Style"/>
          <w:lang w:val="hr-HR"/>
        </w:rPr>
      </w:pPr>
    </w:p>
    <w:p w:rsidRDefault="00841252" w:rsidP="00D32245" w:rsidR="00841252">
      <w:pPr>
        <w:pStyle w:val="Zaglavlje"/>
        <w:tabs>
          <w:tab w:pos="708" w:val="left"/>
        </w:tabs>
        <w:jc w:val="both"/>
        <w:rPr>
          <w:rFonts w:hAnsi="Bookman Old Style" w:ascii="Bookman Old Style"/>
          <w:lang w:val="hr-HR"/>
        </w:rPr>
      </w:pPr>
    </w:p>
    <w:p w:rsidRDefault="00841252" w:rsidP="00D32245" w:rsidR="00841252">
      <w:pPr>
        <w:pStyle w:val="Zaglavlje"/>
        <w:tabs>
          <w:tab w:pos="708" w:val="left"/>
        </w:tabs>
        <w:jc w:val="both"/>
        <w:rPr>
          <w:rFonts w:hAnsi="Bookman Old Style" w:ascii="Bookman Old Style"/>
          <w:lang w:val="hr-HR"/>
        </w:rPr>
      </w:pPr>
    </w:p>
    <w:p w:rsidRDefault="00841252" w:rsidP="00D32245" w:rsidR="00841252">
      <w:pPr>
        <w:pStyle w:val="Zaglavlje"/>
        <w:tabs>
          <w:tab w:pos="708" w:val="left"/>
        </w:tabs>
        <w:jc w:val="both"/>
        <w:rPr>
          <w:rFonts w:hAnsi="Bookman Old Style" w:ascii="Bookman Old Style"/>
          <w:lang w:val="hr-HR"/>
        </w:rPr>
      </w:pPr>
    </w:p>
    <w:p w:rsidRDefault="00841252" w:rsidP="00D32245" w:rsidR="00841252">
      <w:pPr>
        <w:pStyle w:val="Zaglavlje"/>
        <w:tabs>
          <w:tab w:pos="708" w:val="left"/>
        </w:tabs>
        <w:jc w:val="both"/>
        <w:rPr>
          <w:rFonts w:hAnsi="Bookman Old Style" w:ascii="Bookman Old Style"/>
          <w:lang w:val="hr-HR"/>
        </w:rPr>
      </w:pPr>
    </w:p>
    <w:p w:rsidRDefault="00841252" w:rsidP="00D32245" w:rsidR="00841252">
      <w:pPr>
        <w:pStyle w:val="Zaglavlje"/>
        <w:tabs>
          <w:tab w:pos="708" w:val="left"/>
        </w:tabs>
        <w:jc w:val="both"/>
        <w:rPr>
          <w:rFonts w:hAnsi="Bookman Old Style" w:ascii="Bookman Old Style"/>
          <w:lang w:val="hr-HR"/>
        </w:rPr>
      </w:pPr>
    </w:p>
    <w:p w:rsidRDefault="00841252" w:rsidP="00D32245" w:rsidR="00841252">
      <w:pPr>
        <w:pStyle w:val="Zaglavlje"/>
        <w:tabs>
          <w:tab w:pos="708" w:val="left"/>
        </w:tabs>
        <w:jc w:val="both"/>
        <w:rPr>
          <w:rFonts w:hAnsi="Bookman Old Style" w:ascii="Bookman Old Style"/>
          <w:lang w:val="hr-HR"/>
        </w:rPr>
      </w:pPr>
    </w:p>
    <w:p w:rsidRDefault="00841252" w:rsidP="00D32245" w:rsidR="00841252" w:rsidRPr="00945B4D">
      <w:pPr>
        <w:pStyle w:val="Zaglavlje"/>
        <w:tabs>
          <w:tab w:pos="708" w:val="left"/>
        </w:tabs>
        <w:jc w:val="both"/>
        <w:rPr>
          <w:rFonts w:hAnsi="Bookman Old Style" w:ascii="Bookman Old Style"/>
          <w:lang w:val="hr-HR"/>
        </w:rPr>
      </w:pPr>
    </w:p>
    <w:p w:rsidRDefault="00283941" w:rsidP="00283941" w:rsidR="00283941">
      <w:pPr>
        <w:pStyle w:val="Tijeloteksta"/>
        <w:tabs>
          <w:tab w:pos="0" w:val="left"/>
        </w:tabs>
        <w:rPr>
          <w:b/>
        </w:rPr>
      </w:pPr>
    </w:p>
    <w:p w:rsidRDefault="007C1ABE" w:rsidP="00261590" w:rsidR="007C1ABE">
      <w:pPr>
        <w:pStyle w:val="Tijeloteksta"/>
        <w:numPr>
          <w:ilvl w:val="0"/>
          <w:numId w:val="5"/>
        </w:numPr>
        <w:tabs>
          <w:tab w:pos="0" w:val="left"/>
        </w:tabs>
        <w:rPr>
          <w:b/>
        </w:rPr>
      </w:pPr>
      <w:r>
        <w:rPr>
          <w:b/>
        </w:rPr>
        <w:lastRenderedPageBreak/>
        <w:t>PREDRAČUN TROŠKOVA STEČAJNOG POSTUPKA</w:t>
      </w:r>
    </w:p>
    <w:p w:rsidRDefault="007C1ABE" w:rsidP="007C1ABE" w:rsidR="007C1ABE">
      <w:pPr>
        <w:pStyle w:val="Tijeloteksta"/>
        <w:tabs>
          <w:tab w:pos="0" w:val="left"/>
        </w:tabs>
        <w:rPr>
          <w:b/>
        </w:rPr>
      </w:pPr>
      <w:r w:rsidRPr="007C1ABE">
        <w:t>U privitku ovog Izvješća daje se okvirni predračun troškova stečajnog postupka za period od 01.03.2018. do 01.03.2019.</w:t>
      </w:r>
    </w:p>
    <w:p w:rsidRDefault="007C1ABE" w:rsidP="007C1ABE" w:rsidR="007C1ABE">
      <w:pPr>
        <w:pStyle w:val="Tijeloteksta"/>
        <w:tabs>
          <w:tab w:pos="0" w:val="left"/>
        </w:tabs>
        <w:rPr>
          <w:b/>
        </w:rPr>
      </w:pPr>
    </w:p>
    <w:tbl>
      <w:tblPr>
        <w:tblW w:type="dxa" w:w="11053"/>
        <w:tblInd w:type="dxa" w:w="-613"/>
        <w:tblLayout w:type="fixed"/>
        <w:tblLook w:val="04A0" w:noVBand="1" w:noHBand="0" w:lastColumn="0" w:firstColumn="1" w:lastRow="0" w:firstRow="1"/>
      </w:tblPr>
      <w:tblGrid>
        <w:gridCol w:w="567"/>
        <w:gridCol w:w="1686"/>
        <w:gridCol w:w="964"/>
        <w:gridCol w:w="3587"/>
        <w:gridCol w:w="549"/>
        <w:gridCol w:w="727"/>
        <w:gridCol w:w="1134"/>
        <w:gridCol w:w="992"/>
        <w:gridCol w:w="847"/>
      </w:tblGrid>
      <w:tr w:rsidTr="00841252" w:rsidR="00841252" w:rsidRPr="005D0DA4">
        <w:trPr>
          <w:gridAfter w:val="1"/>
          <w:wAfter w:type="dxa" w:w="847"/>
          <w:trHeight w:val="270"/>
        </w:trPr>
        <w:tc>
          <w:tcPr>
            <w:tcW w:type="dxa" w:w="567"/>
            <w:vMerge w:val="restart"/>
            <w:tcBorders>
              <w:top w:space="0" w:sz="6" w:color="auto" w:val="double"/>
              <w:left w:space="0" w:sz="6" w:color="auto" w:val="double"/>
              <w:bottom w:space="0" w:sz="4" w:color="000000" w:val="single"/>
              <w:right w:space="0" w:sz="4" w:color="auto" w:val="single"/>
            </w:tcBorders>
            <w:shd w:fill="auto" w:color="auto" w:val="clear"/>
            <w:vAlign w:val="bottom"/>
            <w:hideMark/>
          </w:tcPr>
          <w:p w:rsidRDefault="00841252" w:rsidP="00C21273" w:rsidR="00841252" w:rsidRPr="00841252">
            <w:pPr>
              <w:jc w:val="center"/>
              <w:rPr>
                <w:rFonts w:cs="Arial" w:hAnsi="Arial" w:ascii="Arial"/>
                <w:b/>
                <w:bCs/>
                <w:sz w:val="18"/>
                <w:szCs w:val="18"/>
                <w:lang w:val="hr-HR"/>
              </w:rPr>
            </w:pPr>
            <w:r w:rsidRPr="00841252">
              <w:rPr>
                <w:rFonts w:cs="Arial" w:hAnsi="Arial" w:ascii="Arial"/>
                <w:b/>
                <w:bCs/>
                <w:sz w:val="18"/>
                <w:szCs w:val="18"/>
                <w:lang w:val="hr-HR"/>
              </w:rPr>
              <w:t xml:space="preserve">R. </w:t>
            </w:r>
            <w:r w:rsidRPr="00841252">
              <w:rPr>
                <w:rFonts w:cs="Arial" w:hAnsi="Arial" w:ascii="Arial"/>
                <w:b/>
                <w:bCs/>
                <w:sz w:val="18"/>
                <w:szCs w:val="18"/>
                <w:lang w:val="hr-HR"/>
              </w:rPr>
              <w:br/>
              <w:t>broj</w:t>
            </w:r>
          </w:p>
        </w:tc>
        <w:tc>
          <w:tcPr>
            <w:tcW w:type="dxa" w:w="6237"/>
            <w:gridSpan w:val="3"/>
            <w:vMerge w:val="restart"/>
            <w:tcBorders>
              <w:top w:space="0" w:sz="6" w:color="auto" w:val="double"/>
              <w:left w:space="0" w:sz="4" w:color="auto" w:val="single"/>
              <w:bottom w:space="0" w:sz="4" w:color="000000" w:val="single"/>
              <w:right w:space="0" w:sz="4" w:color="000000" w:val="single"/>
            </w:tcBorders>
            <w:shd w:fill="auto" w:color="auto" w:val="clear"/>
            <w:noWrap/>
            <w:vAlign w:val="bottom"/>
            <w:hideMark/>
          </w:tcPr>
          <w:p w:rsidRDefault="00841252" w:rsidP="00C21273" w:rsidR="00841252" w:rsidRPr="00841252">
            <w:pPr>
              <w:jc w:val="center"/>
              <w:rPr>
                <w:rFonts w:cs="Arial" w:hAnsi="Arial" w:ascii="Arial"/>
                <w:b/>
                <w:bCs/>
                <w:sz w:val="18"/>
                <w:szCs w:val="18"/>
                <w:lang w:val="hr-HR"/>
              </w:rPr>
            </w:pPr>
            <w:r w:rsidRPr="00841252">
              <w:rPr>
                <w:rFonts w:cs="Arial" w:hAnsi="Arial" w:ascii="Arial"/>
                <w:b/>
                <w:bCs/>
                <w:sz w:val="18"/>
                <w:szCs w:val="18"/>
                <w:lang w:val="hr-HR"/>
              </w:rPr>
              <w:t>O P I S</w:t>
            </w:r>
          </w:p>
        </w:tc>
        <w:tc>
          <w:tcPr>
            <w:tcW w:type="dxa" w:w="1276"/>
            <w:gridSpan w:val="2"/>
            <w:vMerge w:val="restart"/>
            <w:tcBorders>
              <w:top w:space="0" w:sz="6" w:color="auto" w:val="double"/>
              <w:left w:space="0" w:sz="4" w:color="auto" w:val="single"/>
              <w:bottom w:space="0" w:sz="4" w:color="000000" w:val="single"/>
              <w:right w:space="0" w:sz="4" w:color="auto" w:val="single"/>
            </w:tcBorders>
            <w:shd w:fill="auto" w:color="auto" w:val="clear"/>
            <w:vAlign w:val="bottom"/>
            <w:hideMark/>
          </w:tcPr>
          <w:p w:rsidRDefault="00841252" w:rsidP="00C21273" w:rsidR="00841252" w:rsidRPr="00841252">
            <w:pPr>
              <w:jc w:val="center"/>
              <w:rPr>
                <w:rFonts w:cs="Arial" w:hAnsi="Arial" w:ascii="Arial"/>
                <w:b/>
                <w:bCs/>
                <w:sz w:val="18"/>
                <w:szCs w:val="18"/>
                <w:lang w:val="hr-HR"/>
              </w:rPr>
            </w:pPr>
            <w:r w:rsidRPr="00841252">
              <w:rPr>
                <w:rFonts w:cs="Arial" w:hAnsi="Arial" w:ascii="Arial"/>
                <w:b/>
                <w:bCs/>
                <w:sz w:val="18"/>
                <w:szCs w:val="18"/>
                <w:lang w:val="hr-HR"/>
              </w:rPr>
              <w:t>Neto</w:t>
            </w:r>
            <w:r w:rsidRPr="00841252">
              <w:rPr>
                <w:rFonts w:cs="Arial" w:hAnsi="Arial" w:ascii="Arial"/>
                <w:b/>
                <w:bCs/>
                <w:sz w:val="18"/>
                <w:szCs w:val="18"/>
                <w:lang w:val="hr-HR"/>
              </w:rPr>
              <w:br/>
              <w:t>iznos</w:t>
            </w:r>
          </w:p>
        </w:tc>
        <w:tc>
          <w:tcPr>
            <w:tcW w:type="dxa" w:w="1134"/>
            <w:vMerge w:val="restart"/>
            <w:tcBorders>
              <w:top w:space="0" w:sz="6" w:color="auto" w:val="double"/>
              <w:left w:space="0" w:sz="4" w:color="auto" w:val="single"/>
              <w:bottom w:space="0" w:sz="4" w:color="000000" w:val="single"/>
              <w:right w:space="0" w:sz="4" w:color="auto" w:val="single"/>
            </w:tcBorders>
            <w:shd w:fill="auto" w:color="auto" w:val="clear"/>
            <w:vAlign w:val="bottom"/>
            <w:hideMark/>
          </w:tcPr>
          <w:p w:rsidRDefault="00841252" w:rsidP="00C21273" w:rsidR="00841252" w:rsidRPr="00841252">
            <w:pPr>
              <w:jc w:val="center"/>
              <w:rPr>
                <w:rFonts w:cs="Arial" w:hAnsi="Arial" w:ascii="Arial"/>
                <w:b/>
                <w:bCs/>
                <w:sz w:val="18"/>
                <w:szCs w:val="18"/>
                <w:lang w:val="hr-HR"/>
              </w:rPr>
            </w:pPr>
            <w:r w:rsidRPr="00841252">
              <w:rPr>
                <w:rFonts w:cs="Arial" w:hAnsi="Arial" w:ascii="Arial"/>
                <w:b/>
                <w:bCs/>
                <w:sz w:val="18"/>
                <w:szCs w:val="18"/>
                <w:lang w:val="hr-HR"/>
              </w:rPr>
              <w:t>Bruto</w:t>
            </w:r>
            <w:r w:rsidRPr="00841252">
              <w:rPr>
                <w:rFonts w:cs="Arial" w:hAnsi="Arial" w:ascii="Arial"/>
                <w:b/>
                <w:bCs/>
                <w:sz w:val="18"/>
                <w:szCs w:val="18"/>
                <w:lang w:val="hr-HR"/>
              </w:rPr>
              <w:br/>
              <w:t>iznos</w:t>
            </w:r>
          </w:p>
        </w:tc>
        <w:tc>
          <w:tcPr>
            <w:tcW w:type="dxa" w:w="992"/>
            <w:vMerge w:val="restart"/>
            <w:tcBorders>
              <w:top w:space="0" w:sz="6" w:color="auto" w:val="double"/>
              <w:left w:space="0" w:sz="4" w:color="auto" w:val="single"/>
              <w:bottom w:space="0" w:sz="4" w:color="000000" w:val="single"/>
              <w:right w:space="0" w:sz="6" w:color="auto" w:val="double"/>
            </w:tcBorders>
            <w:shd w:fill="auto" w:color="auto" w:val="clear"/>
            <w:vAlign w:val="bottom"/>
            <w:hideMark/>
          </w:tcPr>
          <w:p w:rsidRDefault="00841252" w:rsidP="00C21273" w:rsidR="00841252" w:rsidRPr="00841252">
            <w:pPr>
              <w:jc w:val="center"/>
              <w:rPr>
                <w:rFonts w:cs="Arial" w:hAnsi="Arial" w:ascii="Arial"/>
                <w:b/>
                <w:bCs/>
                <w:sz w:val="18"/>
                <w:szCs w:val="18"/>
                <w:lang w:val="hr-HR"/>
              </w:rPr>
            </w:pPr>
            <w:r w:rsidRPr="00841252">
              <w:rPr>
                <w:rFonts w:cs="Arial" w:hAnsi="Arial" w:ascii="Arial"/>
                <w:b/>
                <w:bCs/>
                <w:sz w:val="18"/>
                <w:szCs w:val="18"/>
                <w:lang w:val="hr-HR"/>
              </w:rPr>
              <w:t>U kupno</w:t>
            </w:r>
            <w:r w:rsidRPr="00841252">
              <w:rPr>
                <w:rFonts w:cs="Arial" w:hAnsi="Arial" w:ascii="Arial"/>
                <w:b/>
                <w:bCs/>
                <w:sz w:val="18"/>
                <w:szCs w:val="18"/>
                <w:lang w:val="hr-HR"/>
              </w:rPr>
              <w:br/>
              <w:t>za period</w:t>
            </w:r>
          </w:p>
        </w:tc>
      </w:tr>
      <w:tr w:rsidTr="00841252" w:rsidR="00841252" w:rsidRPr="005D0DA4">
        <w:trPr>
          <w:gridAfter w:val="1"/>
          <w:wAfter w:type="dxa" w:w="847"/>
          <w:trHeight w:val="230"/>
        </w:trPr>
        <w:tc>
          <w:tcPr>
            <w:tcW w:type="dxa" w:w="567"/>
            <w:vMerge/>
            <w:tcBorders>
              <w:top w:space="0" w:sz="6" w:color="auto" w:val="double"/>
              <w:left w:space="0" w:sz="6" w:color="auto" w:val="double"/>
              <w:bottom w:space="0" w:sz="4" w:color="000000" w:val="single"/>
              <w:right w:space="0" w:sz="4" w:color="auto" w:val="single"/>
            </w:tcBorders>
            <w:vAlign w:val="center"/>
            <w:hideMark/>
          </w:tcPr>
          <w:p w:rsidRDefault="00841252" w:rsidP="00C21273" w:rsidR="00841252" w:rsidRPr="005D0DA4">
            <w:pPr>
              <w:rPr>
                <w:rFonts w:cs="Arial" w:hAnsi="Arial" w:ascii="Arial"/>
                <w:b/>
                <w:bCs/>
                <w:sz w:val="20"/>
                <w:lang w:val="hr-HR"/>
              </w:rPr>
            </w:pPr>
          </w:p>
        </w:tc>
        <w:tc>
          <w:tcPr>
            <w:tcW w:type="dxa" w:w="6237"/>
            <w:gridSpan w:val="3"/>
            <w:vMerge/>
            <w:tcBorders>
              <w:top w:space="0" w:sz="6" w:color="auto" w:val="double"/>
              <w:left w:space="0" w:sz="4" w:color="auto" w:val="single"/>
              <w:bottom w:space="0" w:sz="4" w:color="000000" w:val="single"/>
              <w:right w:space="0" w:sz="4" w:color="000000" w:val="single"/>
            </w:tcBorders>
            <w:vAlign w:val="center"/>
            <w:hideMark/>
          </w:tcPr>
          <w:p w:rsidRDefault="00841252" w:rsidP="00C21273" w:rsidR="00841252" w:rsidRPr="005D0DA4">
            <w:pPr>
              <w:rPr>
                <w:rFonts w:cs="Arial" w:hAnsi="Arial" w:ascii="Arial"/>
                <w:b/>
                <w:bCs/>
                <w:sz w:val="20"/>
                <w:lang w:val="hr-HR"/>
              </w:rPr>
            </w:pPr>
          </w:p>
        </w:tc>
        <w:tc>
          <w:tcPr>
            <w:tcW w:type="dxa" w:w="1276"/>
            <w:gridSpan w:val="2"/>
            <w:vMerge/>
            <w:tcBorders>
              <w:top w:space="0" w:sz="6" w:color="auto" w:val="double"/>
              <w:left w:space="0" w:sz="4" w:color="auto" w:val="single"/>
              <w:bottom w:space="0" w:sz="4" w:color="000000" w:val="single"/>
              <w:right w:space="0" w:sz="4" w:color="auto" w:val="single"/>
            </w:tcBorders>
            <w:vAlign w:val="center"/>
            <w:hideMark/>
          </w:tcPr>
          <w:p w:rsidRDefault="00841252" w:rsidP="00C21273" w:rsidR="00841252" w:rsidRPr="005D0DA4">
            <w:pPr>
              <w:rPr>
                <w:rFonts w:cs="Arial" w:hAnsi="Arial" w:ascii="Arial"/>
                <w:b/>
                <w:bCs/>
                <w:sz w:val="20"/>
                <w:lang w:val="hr-HR"/>
              </w:rPr>
            </w:pPr>
          </w:p>
        </w:tc>
        <w:tc>
          <w:tcPr>
            <w:tcW w:type="dxa" w:w="1134"/>
            <w:vMerge/>
            <w:tcBorders>
              <w:top w:space="0" w:sz="6" w:color="auto" w:val="double"/>
              <w:left w:space="0" w:sz="4" w:color="auto" w:val="single"/>
              <w:bottom w:space="0" w:sz="4" w:color="000000" w:val="single"/>
              <w:right w:space="0" w:sz="4" w:color="auto" w:val="single"/>
            </w:tcBorders>
            <w:vAlign w:val="center"/>
            <w:hideMark/>
          </w:tcPr>
          <w:p w:rsidRDefault="00841252" w:rsidP="00C21273" w:rsidR="00841252" w:rsidRPr="005D0DA4">
            <w:pPr>
              <w:rPr>
                <w:rFonts w:cs="Arial" w:hAnsi="Arial" w:ascii="Arial"/>
                <w:b/>
                <w:bCs/>
                <w:sz w:val="20"/>
                <w:lang w:val="hr-HR"/>
              </w:rPr>
            </w:pPr>
          </w:p>
        </w:tc>
        <w:tc>
          <w:tcPr>
            <w:tcW w:type="dxa" w:w="992"/>
            <w:vMerge/>
            <w:tcBorders>
              <w:top w:space="0" w:sz="6" w:color="auto" w:val="double"/>
              <w:left w:space="0" w:sz="4" w:color="auto" w:val="single"/>
              <w:bottom w:space="0" w:sz="4" w:color="000000" w:val="single"/>
              <w:right w:space="0" w:sz="6" w:color="auto" w:val="double"/>
            </w:tcBorders>
            <w:vAlign w:val="center"/>
            <w:hideMark/>
          </w:tcPr>
          <w:p w:rsidRDefault="00841252" w:rsidP="00C21273" w:rsidR="00841252" w:rsidRPr="005D0DA4">
            <w:pPr>
              <w:rPr>
                <w:rFonts w:cs="Arial" w:hAnsi="Arial" w:ascii="Arial"/>
                <w:b/>
                <w:bCs/>
                <w:sz w:val="20"/>
                <w:lang w:val="hr-HR"/>
              </w:rPr>
            </w:pPr>
          </w:p>
        </w:tc>
      </w:tr>
      <w:tr w:rsidTr="00841252" w:rsidR="00841252" w:rsidRPr="005D0DA4">
        <w:trPr>
          <w:gridAfter w:val="1"/>
          <w:wAfter w:type="dxa" w:w="847"/>
          <w:trHeight w:val="25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5D0DA4">
            <w:pPr>
              <w:jc w:val="center"/>
              <w:rPr>
                <w:rFonts w:cs="Arial" w:hAnsi="Arial" w:ascii="Arial"/>
                <w:sz w:val="20"/>
                <w:lang w:val="hr-HR"/>
              </w:rPr>
            </w:pPr>
            <w:r w:rsidRPr="005D0DA4">
              <w:rPr>
                <w:rFonts w:cs="Arial" w:hAnsi="Arial" w:ascii="Arial"/>
                <w:sz w:val="20"/>
                <w:lang w:val="hr-HR"/>
              </w:rPr>
              <w:t>0</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5D0DA4">
            <w:pPr>
              <w:jc w:val="center"/>
              <w:rPr>
                <w:rFonts w:cs="Arial" w:hAnsi="Arial" w:ascii="Arial"/>
                <w:sz w:val="20"/>
                <w:lang w:val="hr-HR"/>
              </w:rPr>
            </w:pPr>
            <w:r w:rsidRPr="005D0DA4">
              <w:rPr>
                <w:rFonts w:cs="Arial" w:hAnsi="Arial" w:ascii="Arial"/>
                <w:sz w:val="20"/>
                <w:lang w:val="hr-HR"/>
              </w:rPr>
              <w:t>0</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5D0DA4">
            <w:pPr>
              <w:jc w:val="center"/>
              <w:rPr>
                <w:rFonts w:cs="Arial" w:hAnsi="Arial" w:ascii="Arial"/>
                <w:sz w:val="20"/>
                <w:lang w:val="hr-HR"/>
              </w:rPr>
            </w:pPr>
            <w:r w:rsidRPr="005D0DA4">
              <w:rPr>
                <w:rFonts w:cs="Arial" w:hAnsi="Arial" w:ascii="Arial"/>
                <w:sz w:val="20"/>
                <w:lang w:val="hr-HR"/>
              </w:rPr>
              <w:t>1.</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5D0DA4">
            <w:pPr>
              <w:jc w:val="center"/>
              <w:rPr>
                <w:rFonts w:cs="Arial" w:hAnsi="Arial" w:ascii="Arial"/>
                <w:sz w:val="20"/>
                <w:lang w:val="hr-HR"/>
              </w:rPr>
            </w:pPr>
            <w:r w:rsidRPr="005D0DA4">
              <w:rPr>
                <w:rFonts w:cs="Arial" w:hAnsi="Arial" w:ascii="Arial"/>
                <w:sz w:val="20"/>
                <w:lang w:val="hr-HR"/>
              </w:rPr>
              <w:t>2.</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5D0DA4">
            <w:pPr>
              <w:jc w:val="center"/>
              <w:rPr>
                <w:rFonts w:cs="Arial" w:hAnsi="Arial" w:ascii="Arial"/>
                <w:sz w:val="20"/>
                <w:lang w:val="hr-HR"/>
              </w:rPr>
            </w:pPr>
            <w:r w:rsidRPr="005D0DA4">
              <w:rPr>
                <w:rFonts w:cs="Arial" w:hAnsi="Arial" w:ascii="Arial"/>
                <w:sz w:val="20"/>
                <w:lang w:val="hr-HR"/>
              </w:rPr>
              <w:t>3</w:t>
            </w:r>
          </w:p>
        </w:tc>
      </w:tr>
      <w:tr w:rsidTr="00841252" w:rsidR="00841252" w:rsidRPr="00841252">
        <w:trPr>
          <w:gridAfter w:val="1"/>
          <w:wAfter w:type="dxa" w:w="847"/>
          <w:trHeight w:val="441"/>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1</w:t>
            </w:r>
          </w:p>
        </w:tc>
        <w:tc>
          <w:tcPr>
            <w:tcW w:type="dxa" w:w="6237"/>
            <w:gridSpan w:val="3"/>
            <w:tcBorders>
              <w:top w:space="0" w:sz="4" w:color="auto" w:val="single"/>
              <w:left w:val="nil"/>
              <w:bottom w:space="0" w:sz="4" w:color="auto" w:val="single"/>
              <w:right w:space="0" w:sz="4" w:color="000000" w:val="single"/>
            </w:tcBorders>
            <w:shd w:fill="auto" w:color="auto" w:val="clear"/>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 xml:space="preserve">Nagrada za rad i naknada troškova člana odbora vjerovnika </w:t>
            </w:r>
            <w:r w:rsidRPr="00841252">
              <w:rPr>
                <w:rFonts w:cs="Arial" w:hAnsi="Arial" w:ascii="Arial"/>
                <w:sz w:val="18"/>
                <w:szCs w:val="18"/>
                <w:lang w:val="hr-HR"/>
              </w:rPr>
              <w:br/>
              <w:t>čl.102. i čl. 155. SZ</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2</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Sudski troškovi čl. 155. SZ  t. 1.</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94"/>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3</w:t>
            </w:r>
          </w:p>
        </w:tc>
        <w:tc>
          <w:tcPr>
            <w:tcW w:type="dxa" w:w="6237"/>
            <w:gridSpan w:val="3"/>
            <w:tcBorders>
              <w:top w:space="0" w:sz="4" w:color="auto" w:val="single"/>
              <w:left w:val="nil"/>
              <w:bottom w:space="0" w:sz="4" w:color="auto" w:val="single"/>
              <w:right w:space="0" w:sz="4" w:color="000000" w:val="single"/>
            </w:tcBorders>
            <w:shd w:fill="auto" w:color="auto" w:val="clear"/>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Tražbine radnika (neispl.pl.radnicima u bruto iznosu čl.155.</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4</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prethodnog postupka čl. 155.SZ t.3.</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5</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Ostali troškovi u skladu čl.155. SZ t. 4.</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326"/>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6</w:t>
            </w:r>
          </w:p>
        </w:tc>
        <w:tc>
          <w:tcPr>
            <w:tcW w:type="dxa" w:w="6237"/>
            <w:gridSpan w:val="3"/>
            <w:tcBorders>
              <w:top w:space="0" w:sz="4" w:color="auto" w:val="single"/>
              <w:left w:val="nil"/>
              <w:bottom w:space="0" w:sz="4" w:color="auto" w:val="single"/>
              <w:right w:space="0" w:sz="4" w:color="000000" w:val="single"/>
            </w:tcBorders>
            <w:shd w:fill="auto" w:color="auto" w:val="clear"/>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Obveze zasnovane radnjom stečajnog upravitelja</w:t>
            </w:r>
            <w:r w:rsidRPr="00841252">
              <w:rPr>
                <w:rFonts w:cs="Arial" w:hAnsi="Arial" w:ascii="Arial"/>
                <w:sz w:val="18"/>
                <w:szCs w:val="18"/>
                <w:lang w:val="hr-HR"/>
              </w:rPr>
              <w:br/>
              <w:t>vezane za unovčenje steč.mase čl.156. SZ. st.1. t.1.</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33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7</w:t>
            </w:r>
          </w:p>
        </w:tc>
        <w:tc>
          <w:tcPr>
            <w:tcW w:type="dxa" w:w="6237"/>
            <w:gridSpan w:val="3"/>
            <w:tcBorders>
              <w:top w:space="0" w:sz="4" w:color="auto" w:val="single"/>
              <w:left w:val="nil"/>
              <w:bottom w:space="0" w:sz="4" w:color="auto" w:val="single"/>
              <w:right w:space="0" w:sz="4" w:color="000000" w:val="single"/>
            </w:tcBorders>
            <w:shd w:fill="auto" w:color="auto" w:val="clear"/>
            <w:vAlign w:val="bottom"/>
            <w:hideMark/>
          </w:tcPr>
          <w:p w:rsidRDefault="00841252" w:rsidP="00841252" w:rsidR="00841252" w:rsidRPr="00841252">
            <w:pPr>
              <w:rPr>
                <w:rFonts w:cs="Arial" w:hAnsi="Arial" w:ascii="Arial"/>
                <w:sz w:val="18"/>
                <w:szCs w:val="18"/>
                <w:lang w:val="hr-HR"/>
              </w:rPr>
            </w:pPr>
            <w:r w:rsidRPr="00841252">
              <w:rPr>
                <w:rFonts w:cs="Arial" w:hAnsi="Arial" w:ascii="Arial"/>
                <w:sz w:val="18"/>
                <w:szCs w:val="18"/>
                <w:lang w:val="hr-HR"/>
              </w:rPr>
              <w:t>Odv.</w:t>
            </w:r>
            <w:r>
              <w:rPr>
                <w:rFonts w:cs="Arial" w:hAnsi="Arial" w:ascii="Arial"/>
                <w:sz w:val="18"/>
                <w:szCs w:val="18"/>
                <w:lang w:val="hr-HR"/>
              </w:rPr>
              <w:t xml:space="preserve"> </w:t>
            </w:r>
            <w:r w:rsidRPr="00841252">
              <w:rPr>
                <w:rFonts w:cs="Arial" w:hAnsi="Arial" w:ascii="Arial"/>
                <w:sz w:val="18"/>
                <w:szCs w:val="18"/>
                <w:lang w:val="hr-HR"/>
              </w:rPr>
              <w:t xml:space="preserve">roškovi za posljednjih 6 mj. </w:t>
            </w:r>
            <w:r w:rsidRPr="00841252">
              <w:rPr>
                <w:rFonts w:cs="Arial" w:hAnsi="Arial" w:ascii="Arial"/>
                <w:sz w:val="18"/>
                <w:szCs w:val="18"/>
                <w:lang w:val="hr-HR"/>
              </w:rPr>
              <w:br/>
              <w:t>prije otvaranja stečaja  čl. 156. SZ st.1. t.2.</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8</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Obveze iz dvostrano obveznih ugovora čl. 156. st.1. t.3</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332"/>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9</w:t>
            </w:r>
          </w:p>
        </w:tc>
        <w:tc>
          <w:tcPr>
            <w:tcW w:type="dxa" w:w="6237"/>
            <w:gridSpan w:val="3"/>
            <w:tcBorders>
              <w:top w:space="0" w:sz="4" w:color="auto" w:val="single"/>
              <w:left w:val="nil"/>
              <w:bottom w:space="0" w:sz="4" w:color="auto" w:val="single"/>
              <w:right w:space="0" w:sz="4" w:color="000000" w:val="single"/>
            </w:tcBorders>
            <w:shd w:fill="auto" w:color="auto" w:val="clear"/>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 xml:space="preserve">Obveze na temelju stjecanja u stečajnu </w:t>
            </w:r>
            <w:r w:rsidRPr="00841252">
              <w:rPr>
                <w:rFonts w:cs="Arial" w:hAnsi="Arial" w:ascii="Arial"/>
                <w:sz w:val="18"/>
                <w:szCs w:val="18"/>
                <w:lang w:val="hr-HR"/>
              </w:rPr>
              <w:br/>
              <w:t>masu bez osnove  čl. 156. st.1. t.4</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350"/>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10</w:t>
            </w:r>
          </w:p>
        </w:tc>
        <w:tc>
          <w:tcPr>
            <w:tcW w:type="dxa" w:w="6237"/>
            <w:gridSpan w:val="3"/>
            <w:tcBorders>
              <w:top w:space="0" w:sz="4" w:color="auto" w:val="single"/>
              <w:left w:val="nil"/>
              <w:bottom w:space="0" w:sz="4" w:color="auto" w:val="single"/>
              <w:right w:space="0" w:sz="4" w:color="000000" w:val="single"/>
            </w:tcBorders>
            <w:shd w:fill="auto" w:color="auto" w:val="clear"/>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Tražbine radnika nastale nakon otvaranja stečajnog</w:t>
            </w:r>
            <w:r w:rsidRPr="00841252">
              <w:rPr>
                <w:rFonts w:cs="Arial" w:hAnsi="Arial" w:ascii="Arial"/>
                <w:sz w:val="18"/>
                <w:szCs w:val="18"/>
                <w:lang w:val="hr-HR"/>
              </w:rPr>
              <w:br/>
              <w:t>postupka čl.156. SZ st.1.t.5</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90"/>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11</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Obveze koje je preuzeo privremeni steč.uprav. čl. 156. t.2.</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12</w:t>
            </w:r>
          </w:p>
        </w:tc>
        <w:tc>
          <w:tcPr>
            <w:tcW w:type="dxa" w:w="6237"/>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Ugovori o radu čl. 191. SZ</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13</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vodoopskrbe i odvodnje</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16,74</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18,92</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226,99</w:t>
            </w:r>
          </w:p>
        </w:tc>
      </w:tr>
      <w:tr w:rsidTr="00841252" w:rsidR="00841252" w:rsidRPr="00841252">
        <w:trPr>
          <w:gridAfter w:val="1"/>
          <w:wAfter w:type="dxa" w:w="847"/>
          <w:trHeight w:val="240"/>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14</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nabave pogonskog goriva</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sidRPr="00841252">
              <w:rPr>
                <w:rFonts w:cs="Arial" w:hAnsi="Arial" w:ascii="Arial"/>
                <w:sz w:val="18"/>
                <w:szCs w:val="18"/>
                <w:lang w:val="hr-HR"/>
              </w:rPr>
              <w:t>15</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električne energije</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50,00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56,50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678,00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841252" w:rsidR="00841252" w:rsidRPr="00841252">
            <w:pPr>
              <w:jc w:val="center"/>
              <w:rPr>
                <w:rFonts w:cs="Arial" w:hAnsi="Arial" w:ascii="Arial"/>
                <w:sz w:val="18"/>
                <w:szCs w:val="18"/>
                <w:lang w:val="hr-HR"/>
              </w:rPr>
            </w:pPr>
            <w:r w:rsidRPr="00841252">
              <w:rPr>
                <w:rFonts w:cs="Arial" w:hAnsi="Arial" w:ascii="Arial"/>
                <w:sz w:val="18"/>
                <w:szCs w:val="18"/>
                <w:lang w:val="hr-HR"/>
              </w:rPr>
              <w:t>1</w:t>
            </w:r>
            <w:r>
              <w:rPr>
                <w:rFonts w:cs="Arial" w:hAnsi="Arial" w:ascii="Arial"/>
                <w:sz w:val="18"/>
                <w:szCs w:val="18"/>
                <w:lang w:val="hr-HR"/>
              </w:rPr>
              <w:t>6</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najma</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300"/>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17</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 xml:space="preserve">Troškovi - bankarski </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150,00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150,00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1.800,00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18</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poštarine</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100,00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1.200,00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19</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telefona</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20</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grijanja-plin</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20,00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25,00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300,00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21</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Osiguranje imovine steč. dužnika</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22</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 xml:space="preserve">Komunalna i vodna naknada  </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59,83</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59,83</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717,96</w:t>
            </w:r>
          </w:p>
        </w:tc>
      </w:tr>
      <w:tr w:rsidTr="00841252" w:rsidR="00841252" w:rsidRPr="00841252">
        <w:trPr>
          <w:gridAfter w:val="1"/>
          <w:wAfter w:type="dxa" w:w="847"/>
          <w:trHeight w:val="250"/>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23</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Obveze za PDV</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1.000,00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24</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Sudske pristojbe</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1.000,00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25</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 xml:space="preserve">Odvjetničke i bilježničke usluge </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5.000,00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26</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Članarine HGK i sl.</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27</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841252" w:rsidR="00841252" w:rsidRPr="00841252">
            <w:pPr>
              <w:rPr>
                <w:rFonts w:cs="Arial" w:hAnsi="Arial" w:ascii="Arial"/>
                <w:sz w:val="18"/>
                <w:szCs w:val="18"/>
                <w:lang w:val="hr-HR"/>
              </w:rPr>
            </w:pPr>
            <w:r w:rsidRPr="00841252">
              <w:rPr>
                <w:rFonts w:cs="Arial" w:hAnsi="Arial" w:ascii="Arial"/>
                <w:sz w:val="18"/>
                <w:szCs w:val="18"/>
                <w:lang w:val="hr-HR"/>
              </w:rPr>
              <w:t>Troškovi procjene i prodaje imov. steč.dužnika (oglasi, FIN-a i sl.)</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6.000,00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7.500,00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7.500,00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28</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oglasa u sred. javnog informiranja</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29</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servisa i tekućeg održavanja nekretnine</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1.000,00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30</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Ostali materijalni troškovi</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100,00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125,00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1.500,00</w:t>
            </w:r>
          </w:p>
        </w:tc>
      </w:tr>
      <w:tr w:rsidTr="00841252" w:rsidR="00841252" w:rsidRPr="00841252">
        <w:trPr>
          <w:gridAfter w:val="1"/>
          <w:wAfter w:type="dxa" w:w="847"/>
          <w:trHeight w:val="285"/>
        </w:trPr>
        <w:tc>
          <w:tcPr>
            <w:tcW w:type="dxa" w:w="567"/>
            <w:tcBorders>
              <w:top w:val="nil"/>
              <w:left w:space="0" w:sz="6" w:color="auto" w:val="double"/>
              <w:bottom w:space="0" w:sz="4" w:color="auto" w:val="single"/>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31</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Ostali troškovi (Ugovori o djelu i dr.)</w:t>
            </w:r>
          </w:p>
        </w:tc>
        <w:tc>
          <w:tcPr>
            <w:tcW w:type="dxa" w:w="1276"/>
            <w:gridSpan w:val="2"/>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1.500,00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3.000,00</w:t>
            </w:r>
          </w:p>
        </w:tc>
        <w:tc>
          <w:tcPr>
            <w:tcW w:type="dxa" w:w="992"/>
            <w:tcBorders>
              <w:top w:val="nil"/>
              <w:left w:val="nil"/>
              <w:bottom w:space="0" w:sz="4" w:color="auto" w:val="single"/>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3.000,00</w:t>
            </w:r>
          </w:p>
        </w:tc>
      </w:tr>
      <w:tr w:rsidTr="00841252" w:rsidR="00841252" w:rsidRPr="00841252">
        <w:trPr>
          <w:gridAfter w:val="1"/>
          <w:wAfter w:type="dxa" w:w="847"/>
          <w:trHeight w:val="285"/>
        </w:trPr>
        <w:tc>
          <w:tcPr>
            <w:tcW w:type="dxa" w:w="567"/>
            <w:tcBorders>
              <w:top w:val="nil"/>
              <w:left w:space="0" w:sz="6" w:color="auto" w:val="double"/>
              <w:bottom w:val="nil"/>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32</w:t>
            </w:r>
          </w:p>
        </w:tc>
        <w:tc>
          <w:tcPr>
            <w:tcW w:type="dxa" w:w="6237"/>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knjigovodstvenog servisa</w:t>
            </w:r>
          </w:p>
        </w:tc>
        <w:tc>
          <w:tcPr>
            <w:tcW w:type="dxa" w:w="1276"/>
            <w:gridSpan w:val="2"/>
            <w:tcBorders>
              <w:top w:val="nil"/>
              <w:left w:val="nil"/>
              <w:bottom w:val="nil"/>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500,00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625,00</w:t>
            </w:r>
          </w:p>
        </w:tc>
        <w:tc>
          <w:tcPr>
            <w:tcW w:type="dxa" w:w="992"/>
            <w:tcBorders>
              <w:top w:val="nil"/>
              <w:left w:val="nil"/>
              <w:bottom w:val="nil"/>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7.500,00</w:t>
            </w:r>
          </w:p>
        </w:tc>
      </w:tr>
      <w:tr w:rsidTr="00841252" w:rsidR="00841252" w:rsidRPr="00841252">
        <w:trPr>
          <w:gridAfter w:val="1"/>
          <w:wAfter w:type="dxa" w:w="847"/>
          <w:trHeight w:val="285"/>
        </w:trPr>
        <w:tc>
          <w:tcPr>
            <w:tcW w:type="dxa" w:w="567"/>
            <w:tcBorders>
              <w:top w:space="0" w:sz="4" w:color="auto" w:val="single"/>
              <w:left w:space="0" w:sz="6" w:color="auto" w:val="double"/>
              <w:bottom w:val="nil"/>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33</w:t>
            </w:r>
          </w:p>
        </w:tc>
        <w:tc>
          <w:tcPr>
            <w:tcW w:type="dxa" w:w="6237"/>
            <w:gridSpan w:val="3"/>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izrade početne i završne bilance</w:t>
            </w:r>
          </w:p>
        </w:tc>
        <w:tc>
          <w:tcPr>
            <w:tcW w:type="dxa" w:w="1276"/>
            <w:gridSpan w:val="2"/>
            <w:tcBorders>
              <w:top w:space="0" w:sz="4" w:color="auto" w:val="single"/>
              <w:left w:val="nil"/>
              <w:bottom w:val="nil"/>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2.000,00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2.500,00</w:t>
            </w:r>
          </w:p>
        </w:tc>
        <w:tc>
          <w:tcPr>
            <w:tcW w:type="dxa" w:w="992"/>
            <w:tcBorders>
              <w:top w:space="0" w:sz="4" w:color="auto" w:val="single"/>
              <w:left w:val="nil"/>
              <w:bottom w:val="nil"/>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2.500,00</w:t>
            </w:r>
          </w:p>
        </w:tc>
      </w:tr>
      <w:tr w:rsidTr="00841252" w:rsidR="00841252" w:rsidRPr="00841252">
        <w:trPr>
          <w:gridAfter w:val="1"/>
          <w:wAfter w:type="dxa" w:w="847"/>
          <w:trHeight w:val="285"/>
        </w:trPr>
        <w:tc>
          <w:tcPr>
            <w:tcW w:type="dxa" w:w="567"/>
            <w:tcBorders>
              <w:top w:space="0" w:sz="4" w:color="auto" w:val="single"/>
              <w:left w:space="0" w:sz="6" w:color="auto" w:val="double"/>
              <w:bottom w:val="nil"/>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34</w:t>
            </w:r>
          </w:p>
        </w:tc>
        <w:tc>
          <w:tcPr>
            <w:tcW w:type="dxa" w:w="6237"/>
            <w:gridSpan w:val="3"/>
            <w:tcBorders>
              <w:top w:space="0" w:sz="4" w:color="auto" w:val="single"/>
              <w:left w:val="nil"/>
              <w:bottom w:space="0" w:sz="4" w:color="auto" w:val="single"/>
              <w:right w:space="0" w:sz="4" w:color="000000" w:val="single"/>
            </w:tcBorders>
            <w:shd w:fill="auto" w:color="auto" w:val="clear"/>
            <w:noWrap/>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 xml:space="preserve">Drugi nepredvidivi troškovi </w:t>
            </w:r>
          </w:p>
        </w:tc>
        <w:tc>
          <w:tcPr>
            <w:tcW w:type="dxa" w:w="1276"/>
            <w:gridSpan w:val="2"/>
            <w:tcBorders>
              <w:top w:space="0" w:sz="4" w:color="auto" w:val="single"/>
              <w:left w:val="nil"/>
              <w:bottom w:val="nil"/>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500,00</w:t>
            </w:r>
          </w:p>
        </w:tc>
        <w:tc>
          <w:tcPr>
            <w:tcW w:type="dxa" w:w="1134"/>
            <w:tcBorders>
              <w:top w:val="nil"/>
              <w:left w:val="nil"/>
              <w:bottom w:space="0" w:sz="4" w:color="auto" w:val="single"/>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625,00</w:t>
            </w:r>
          </w:p>
        </w:tc>
        <w:tc>
          <w:tcPr>
            <w:tcW w:type="dxa" w:w="992"/>
            <w:tcBorders>
              <w:top w:space="0" w:sz="4" w:color="auto" w:val="single"/>
              <w:left w:val="nil"/>
              <w:bottom w:val="nil"/>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7.500,00</w:t>
            </w:r>
          </w:p>
        </w:tc>
      </w:tr>
      <w:tr w:rsidTr="00841252" w:rsidR="00841252" w:rsidRPr="00841252">
        <w:trPr>
          <w:gridAfter w:val="1"/>
          <w:wAfter w:type="dxa" w:w="847"/>
          <w:trHeight w:val="427"/>
        </w:trPr>
        <w:tc>
          <w:tcPr>
            <w:tcW w:type="dxa" w:w="567"/>
            <w:tcBorders>
              <w:top w:space="0" w:sz="4" w:color="auto" w:val="single"/>
              <w:left w:space="0" w:sz="6" w:color="auto" w:val="double"/>
              <w:bottom w:val="nil"/>
              <w:right w:space="0" w:sz="4" w:color="auto" w:val="single"/>
            </w:tcBorders>
            <w:shd w:fill="auto" w:color="auto" w:val="clear"/>
            <w:noWrap/>
            <w:vAlign w:val="bottom"/>
            <w:hideMark/>
          </w:tcPr>
          <w:p w:rsidRDefault="00841252" w:rsidP="00C21273" w:rsidR="00841252" w:rsidRPr="00841252">
            <w:pPr>
              <w:jc w:val="center"/>
              <w:rPr>
                <w:rFonts w:cs="Arial" w:hAnsi="Arial" w:ascii="Arial"/>
                <w:sz w:val="18"/>
                <w:szCs w:val="18"/>
                <w:lang w:val="hr-HR"/>
              </w:rPr>
            </w:pPr>
            <w:r>
              <w:rPr>
                <w:rFonts w:cs="Arial" w:hAnsi="Arial" w:ascii="Arial"/>
                <w:sz w:val="18"/>
                <w:szCs w:val="18"/>
                <w:lang w:val="hr-HR"/>
              </w:rPr>
              <w:t>35</w:t>
            </w:r>
          </w:p>
        </w:tc>
        <w:tc>
          <w:tcPr>
            <w:tcW w:type="dxa" w:w="6237"/>
            <w:gridSpan w:val="3"/>
            <w:tcBorders>
              <w:top w:space="0" w:sz="4" w:color="auto" w:val="single"/>
              <w:left w:val="nil"/>
              <w:bottom w:space="0" w:sz="4" w:color="auto" w:val="single"/>
              <w:right w:space="0" w:sz="4" w:color="000000" w:val="single"/>
            </w:tcBorders>
            <w:shd w:fill="auto" w:color="auto" w:val="clear"/>
            <w:vAlign w:val="bottom"/>
            <w:hideMark/>
          </w:tcPr>
          <w:p w:rsidRDefault="00841252" w:rsidP="00C21273" w:rsidR="00841252" w:rsidRPr="00841252">
            <w:pPr>
              <w:rPr>
                <w:rFonts w:cs="Arial" w:hAnsi="Arial" w:ascii="Arial"/>
                <w:sz w:val="18"/>
                <w:szCs w:val="18"/>
                <w:lang w:val="hr-HR"/>
              </w:rPr>
            </w:pPr>
            <w:r w:rsidRPr="00841252">
              <w:rPr>
                <w:rFonts w:cs="Arial" w:hAnsi="Arial" w:ascii="Arial"/>
                <w:sz w:val="18"/>
                <w:szCs w:val="18"/>
                <w:lang w:val="hr-HR"/>
              </w:rPr>
              <w:t>Troškovi ureda stečajnog upravitelja</w:t>
            </w:r>
            <w:r w:rsidRPr="00841252">
              <w:rPr>
                <w:rFonts w:cs="Arial" w:hAnsi="Arial" w:ascii="Arial"/>
                <w:sz w:val="18"/>
                <w:szCs w:val="18"/>
                <w:lang w:val="hr-HR"/>
              </w:rPr>
              <w:br/>
              <w:t xml:space="preserve"> (administrativni i drugi troškovi-telefon, fax, internet)</w:t>
            </w:r>
          </w:p>
        </w:tc>
        <w:tc>
          <w:tcPr>
            <w:tcW w:type="dxa" w:w="1276"/>
            <w:gridSpan w:val="2"/>
            <w:tcBorders>
              <w:top w:space="0" w:sz="4" w:color="auto" w:val="single"/>
              <w:left w:val="nil"/>
              <w:bottom w:val="nil"/>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500,00</w:t>
            </w:r>
          </w:p>
        </w:tc>
        <w:tc>
          <w:tcPr>
            <w:tcW w:type="dxa" w:w="1134"/>
            <w:tcBorders>
              <w:top w:val="nil"/>
              <w:left w:val="nil"/>
              <w:bottom w:val="nil"/>
              <w:right w:space="0" w:sz="4" w:color="auto" w:val="sing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625,00</w:t>
            </w:r>
          </w:p>
        </w:tc>
        <w:tc>
          <w:tcPr>
            <w:tcW w:type="dxa" w:w="992"/>
            <w:tcBorders>
              <w:top w:space="0" w:sz="4" w:color="auto" w:val="single"/>
              <w:left w:val="nil"/>
              <w:bottom w:val="nil"/>
              <w:right w:space="0" w:sz="6" w:color="auto" w:val="double"/>
            </w:tcBorders>
            <w:shd w:fill="auto" w:color="auto" w:val="clear"/>
            <w:noWrap/>
            <w:vAlign w:val="bottom"/>
            <w:hideMark/>
          </w:tcPr>
          <w:p w:rsidRDefault="00841252" w:rsidP="00C21273" w:rsidR="00841252" w:rsidRPr="00841252">
            <w:pPr>
              <w:jc w:val="right"/>
              <w:rPr>
                <w:rFonts w:cs="Arial" w:hAnsi="Arial" w:ascii="Arial"/>
                <w:sz w:val="18"/>
                <w:szCs w:val="18"/>
                <w:lang w:val="hr-HR"/>
              </w:rPr>
            </w:pPr>
            <w:r w:rsidRPr="00841252">
              <w:rPr>
                <w:rFonts w:cs="Arial" w:hAnsi="Arial" w:ascii="Arial"/>
                <w:sz w:val="18"/>
                <w:szCs w:val="18"/>
                <w:lang w:val="hr-HR"/>
              </w:rPr>
              <w:t>7.500,00</w:t>
            </w:r>
          </w:p>
        </w:tc>
      </w:tr>
      <w:tr w:rsidTr="00841252" w:rsidR="00841252" w:rsidRPr="00841252">
        <w:trPr>
          <w:gridAfter w:val="1"/>
          <w:wAfter w:type="dxa" w:w="847"/>
          <w:trHeight w:val="143"/>
        </w:trPr>
        <w:tc>
          <w:tcPr>
            <w:tcW w:type="dxa" w:w="567"/>
            <w:tcBorders>
              <w:top w:space="0" w:sz="4" w:color="auto" w:val="single"/>
              <w:left w:space="0" w:sz="6" w:color="auto" w:val="double"/>
              <w:bottom w:space="0" w:sz="6" w:color="auto" w:val="double"/>
              <w:right w:space="0" w:sz="4" w:color="auto" w:val="single"/>
            </w:tcBorders>
            <w:shd w:fill="auto" w:color="auto" w:val="clear"/>
            <w:noWrap/>
            <w:vAlign w:val="bottom"/>
            <w:hideMark/>
          </w:tcPr>
          <w:p w:rsidRDefault="00841252" w:rsidP="00C21273" w:rsidR="00841252" w:rsidRPr="005D0DA4">
            <w:pPr>
              <w:jc w:val="center"/>
              <w:rPr>
                <w:rFonts w:cs="Arial" w:hAnsi="Arial" w:ascii="Arial"/>
                <w:b/>
                <w:bCs/>
                <w:sz w:val="20"/>
                <w:lang w:val="hr-HR"/>
              </w:rPr>
            </w:pPr>
            <w:r w:rsidRPr="005D0DA4">
              <w:rPr>
                <w:rFonts w:cs="Arial" w:hAnsi="Arial" w:ascii="Arial"/>
                <w:b/>
                <w:bCs/>
                <w:sz w:val="20"/>
                <w:lang w:val="hr-HR"/>
              </w:rPr>
              <w:t> </w:t>
            </w:r>
          </w:p>
        </w:tc>
        <w:tc>
          <w:tcPr>
            <w:tcW w:type="dxa" w:w="1686"/>
            <w:tcBorders>
              <w:top w:val="nil"/>
              <w:left w:val="nil"/>
              <w:bottom w:space="0" w:sz="6" w:color="auto" w:val="double"/>
              <w:right w:val="nil"/>
            </w:tcBorders>
            <w:shd w:fill="auto" w:color="auto" w:val="clear"/>
            <w:noWrap/>
            <w:vAlign w:val="bottom"/>
            <w:hideMark/>
          </w:tcPr>
          <w:p w:rsidRDefault="00841252" w:rsidP="00C21273" w:rsidR="00841252" w:rsidRPr="005D0DA4">
            <w:pPr>
              <w:rPr>
                <w:rFonts w:cs="Arial" w:hAnsi="Arial" w:ascii="Arial"/>
                <w:b/>
                <w:bCs/>
                <w:sz w:val="22"/>
                <w:szCs w:val="22"/>
                <w:lang w:val="hr-HR"/>
              </w:rPr>
            </w:pPr>
            <w:r w:rsidRPr="005D0DA4">
              <w:rPr>
                <w:rFonts w:cs="Arial" w:hAnsi="Arial" w:ascii="Arial"/>
                <w:b/>
                <w:bCs/>
                <w:sz w:val="22"/>
                <w:szCs w:val="22"/>
                <w:lang w:val="hr-HR"/>
              </w:rPr>
              <w:t> </w:t>
            </w:r>
          </w:p>
        </w:tc>
        <w:tc>
          <w:tcPr>
            <w:tcW w:type="dxa" w:w="4551"/>
            <w:gridSpan w:val="2"/>
            <w:tcBorders>
              <w:top w:space="0" w:sz="4" w:color="auto" w:val="single"/>
              <w:left w:val="nil"/>
              <w:bottom w:space="0" w:sz="6" w:color="auto" w:val="double"/>
              <w:right w:space="0" w:sz="4" w:color="000000" w:val="single"/>
            </w:tcBorders>
            <w:shd w:fill="auto" w:color="auto" w:val="clear"/>
            <w:noWrap/>
            <w:vAlign w:val="bottom"/>
            <w:hideMark/>
          </w:tcPr>
          <w:p w:rsidRDefault="00841252" w:rsidP="00C21273" w:rsidR="00841252" w:rsidRPr="005D0DA4">
            <w:pPr>
              <w:rPr>
                <w:rFonts w:cs="Arial" w:hAnsi="Arial" w:ascii="Arial"/>
                <w:b/>
                <w:bCs/>
                <w:sz w:val="22"/>
                <w:szCs w:val="22"/>
                <w:lang w:val="hr-HR"/>
              </w:rPr>
            </w:pPr>
            <w:r w:rsidRPr="005D0DA4">
              <w:rPr>
                <w:rFonts w:cs="Arial" w:hAnsi="Arial" w:ascii="Arial"/>
                <w:b/>
                <w:bCs/>
                <w:sz w:val="22"/>
                <w:szCs w:val="22"/>
                <w:lang w:val="hr-HR"/>
              </w:rPr>
              <w:t>UKUPNO</w:t>
            </w:r>
          </w:p>
        </w:tc>
        <w:tc>
          <w:tcPr>
            <w:tcW w:type="dxa" w:w="1276"/>
            <w:gridSpan w:val="2"/>
            <w:tcBorders>
              <w:top w:space="0" w:sz="4" w:color="auto" w:val="single"/>
              <w:left w:val="nil"/>
              <w:bottom w:space="0" w:sz="6" w:color="auto" w:val="double"/>
              <w:right w:space="0" w:sz="4" w:color="auto" w:val="single"/>
            </w:tcBorders>
            <w:shd w:fill="auto" w:color="auto" w:val="clear"/>
            <w:noWrap/>
            <w:vAlign w:val="bottom"/>
            <w:hideMark/>
          </w:tcPr>
          <w:p w:rsidRDefault="00841252" w:rsidP="00C21273" w:rsidR="00841252" w:rsidRPr="00841252">
            <w:pPr>
              <w:rPr>
                <w:rFonts w:cs="Arial" w:hAnsi="Arial" w:ascii="Arial"/>
                <w:b/>
                <w:bCs/>
                <w:sz w:val="18"/>
                <w:szCs w:val="18"/>
                <w:lang w:val="hr-HR"/>
              </w:rPr>
            </w:pPr>
            <w:r w:rsidRPr="00841252">
              <w:rPr>
                <w:rFonts w:cs="Arial" w:hAnsi="Arial" w:ascii="Arial"/>
                <w:b/>
                <w:bCs/>
                <w:sz w:val="18"/>
                <w:szCs w:val="18"/>
                <w:lang w:val="hr-HR"/>
              </w:rPr>
              <w:t> </w:t>
            </w:r>
          </w:p>
        </w:tc>
        <w:tc>
          <w:tcPr>
            <w:tcW w:type="dxa" w:w="1134"/>
            <w:tcBorders>
              <w:top w:space="0" w:sz="4" w:color="auto" w:val="single"/>
              <w:left w:val="nil"/>
              <w:bottom w:space="0" w:sz="6" w:color="auto" w:val="double"/>
              <w:right w:space="0" w:sz="4" w:color="auto" w:val="single"/>
            </w:tcBorders>
            <w:shd w:fill="auto" w:color="auto" w:val="clear"/>
            <w:noWrap/>
            <w:vAlign w:val="bottom"/>
            <w:hideMark/>
          </w:tcPr>
          <w:p w:rsidRDefault="00841252" w:rsidP="00C21273" w:rsidR="00841252" w:rsidRPr="00841252">
            <w:pPr>
              <w:rPr>
                <w:rFonts w:cs="Arial" w:hAnsi="Arial" w:ascii="Arial"/>
                <w:b/>
                <w:bCs/>
                <w:sz w:val="18"/>
                <w:szCs w:val="18"/>
                <w:lang w:val="hr-HR"/>
              </w:rPr>
            </w:pPr>
            <w:r w:rsidRPr="00841252">
              <w:rPr>
                <w:rFonts w:cs="Arial" w:hAnsi="Arial" w:ascii="Arial"/>
                <w:b/>
                <w:bCs/>
                <w:sz w:val="18"/>
                <w:szCs w:val="18"/>
                <w:lang w:val="hr-HR"/>
              </w:rPr>
              <w:t> </w:t>
            </w:r>
          </w:p>
        </w:tc>
        <w:tc>
          <w:tcPr>
            <w:tcW w:type="dxa" w:w="992"/>
            <w:tcBorders>
              <w:top w:space="0" w:sz="4" w:color="auto" w:val="single"/>
              <w:left w:val="nil"/>
              <w:bottom w:space="0" w:sz="6" w:color="auto" w:val="double"/>
              <w:right w:space="0" w:sz="6" w:color="auto" w:val="double"/>
            </w:tcBorders>
            <w:shd w:fill="auto" w:color="auto" w:val="clear"/>
            <w:noWrap/>
            <w:vAlign w:val="bottom"/>
            <w:hideMark/>
          </w:tcPr>
          <w:p w:rsidRDefault="00841252" w:rsidP="00C21273" w:rsidR="00841252" w:rsidRPr="00841252">
            <w:pPr>
              <w:jc w:val="right"/>
              <w:rPr>
                <w:rFonts w:cs="Arial" w:hAnsi="Arial" w:ascii="Arial"/>
                <w:b/>
                <w:bCs/>
                <w:sz w:val="16"/>
                <w:szCs w:val="16"/>
                <w:lang w:val="hr-HR"/>
              </w:rPr>
            </w:pPr>
            <w:r w:rsidRPr="00841252">
              <w:rPr>
                <w:rFonts w:cs="Arial" w:hAnsi="Arial" w:ascii="Arial"/>
                <w:b/>
                <w:bCs/>
                <w:sz w:val="16"/>
                <w:szCs w:val="16"/>
                <w:lang w:val="hr-HR"/>
              </w:rPr>
              <w:t>49.922,95</w:t>
            </w:r>
          </w:p>
        </w:tc>
      </w:tr>
      <w:tr w:rsidTr="00841252" w:rsidR="005D0DA4" w:rsidRPr="005D0DA4">
        <w:trPr>
          <w:trHeight w:val="315"/>
        </w:trPr>
        <w:tc>
          <w:tcPr>
            <w:tcW w:type="dxa" w:w="567"/>
            <w:tcBorders>
              <w:top w:val="nil"/>
              <w:left w:val="nil"/>
              <w:bottom w:val="nil"/>
              <w:right w:val="nil"/>
            </w:tcBorders>
            <w:shd w:fill="auto" w:color="auto" w:val="clear"/>
            <w:noWrap/>
            <w:vAlign w:val="bottom"/>
          </w:tcPr>
          <w:p w:rsidRDefault="00841252" w:rsidP="005D0DA4" w:rsidR="00841252" w:rsidRPr="005D0DA4">
            <w:pPr>
              <w:jc w:val="center"/>
              <w:rPr>
                <w:rFonts w:cs="Arial" w:hAnsi="Arial" w:ascii="Arial"/>
                <w:b/>
                <w:bCs/>
                <w:szCs w:val="24"/>
                <w:lang w:val="hr-HR"/>
              </w:rPr>
            </w:pPr>
          </w:p>
        </w:tc>
        <w:tc>
          <w:tcPr>
            <w:tcW w:type="dxa" w:w="1686"/>
            <w:tcBorders>
              <w:top w:val="nil"/>
              <w:left w:val="nil"/>
              <w:bottom w:val="nil"/>
              <w:right w:val="nil"/>
            </w:tcBorders>
            <w:shd w:fill="auto" w:color="auto" w:val="clear"/>
            <w:noWrap/>
            <w:vAlign w:val="bottom"/>
          </w:tcPr>
          <w:p w:rsidRDefault="005D0DA4" w:rsidP="005D0DA4" w:rsidR="005D0DA4" w:rsidRPr="005D0DA4">
            <w:pPr>
              <w:jc w:val="center"/>
              <w:rPr>
                <w:sz w:val="20"/>
                <w:lang w:val="hr-HR"/>
              </w:rPr>
            </w:pPr>
          </w:p>
        </w:tc>
        <w:tc>
          <w:tcPr>
            <w:tcW w:type="dxa" w:w="964"/>
            <w:tcBorders>
              <w:top w:val="nil"/>
              <w:left w:val="nil"/>
              <w:bottom w:val="nil"/>
              <w:right w:val="nil"/>
            </w:tcBorders>
            <w:shd w:fill="auto" w:color="auto" w:val="clear"/>
            <w:noWrap/>
            <w:vAlign w:val="bottom"/>
          </w:tcPr>
          <w:p w:rsidRDefault="005D0DA4" w:rsidP="005D0DA4" w:rsidR="005D0DA4" w:rsidRPr="005D0DA4">
            <w:pPr>
              <w:jc w:val="center"/>
              <w:rPr>
                <w:sz w:val="20"/>
                <w:lang w:val="hr-HR"/>
              </w:rPr>
            </w:pPr>
          </w:p>
        </w:tc>
        <w:tc>
          <w:tcPr>
            <w:tcW w:type="dxa" w:w="4136"/>
            <w:gridSpan w:val="2"/>
            <w:tcBorders>
              <w:top w:val="nil"/>
              <w:left w:val="nil"/>
              <w:bottom w:val="nil"/>
              <w:right w:val="nil"/>
            </w:tcBorders>
            <w:shd w:fill="auto" w:color="auto" w:val="clear"/>
            <w:noWrap/>
            <w:vAlign w:val="bottom"/>
          </w:tcPr>
          <w:p w:rsidRDefault="005D0DA4" w:rsidP="005D0DA4" w:rsidR="005D0DA4" w:rsidRPr="005D0DA4">
            <w:pPr>
              <w:jc w:val="center"/>
              <w:rPr>
                <w:sz w:val="20"/>
                <w:lang w:val="hr-HR"/>
              </w:rPr>
            </w:pPr>
          </w:p>
        </w:tc>
        <w:tc>
          <w:tcPr>
            <w:tcW w:type="dxa" w:w="727"/>
            <w:tcBorders>
              <w:top w:val="nil"/>
              <w:left w:val="nil"/>
              <w:bottom w:val="nil"/>
              <w:right w:val="nil"/>
            </w:tcBorders>
            <w:shd w:fill="auto" w:color="auto" w:val="clear"/>
            <w:noWrap/>
            <w:vAlign w:val="bottom"/>
          </w:tcPr>
          <w:p w:rsidRDefault="005D0DA4" w:rsidP="005D0DA4" w:rsidR="005D0DA4" w:rsidRPr="005D0DA4">
            <w:pPr>
              <w:jc w:val="center"/>
              <w:rPr>
                <w:sz w:val="20"/>
                <w:lang w:val="hr-HR"/>
              </w:rPr>
            </w:pPr>
          </w:p>
        </w:tc>
        <w:tc>
          <w:tcPr>
            <w:tcW w:type="dxa" w:w="1134"/>
            <w:tcBorders>
              <w:top w:val="nil"/>
              <w:left w:val="nil"/>
              <w:bottom w:val="nil"/>
              <w:right w:val="nil"/>
            </w:tcBorders>
            <w:shd w:fill="auto" w:color="auto" w:val="clear"/>
            <w:noWrap/>
            <w:vAlign w:val="bottom"/>
          </w:tcPr>
          <w:p w:rsidRDefault="005D0DA4" w:rsidP="005D0DA4" w:rsidR="005D0DA4" w:rsidRPr="005D0DA4">
            <w:pPr>
              <w:jc w:val="center"/>
              <w:rPr>
                <w:sz w:val="20"/>
                <w:lang w:val="hr-HR"/>
              </w:rPr>
            </w:pPr>
          </w:p>
        </w:tc>
        <w:tc>
          <w:tcPr>
            <w:tcW w:type="dxa" w:w="1839"/>
            <w:gridSpan w:val="2"/>
            <w:tcBorders>
              <w:top w:val="nil"/>
              <w:left w:val="nil"/>
              <w:bottom w:val="nil"/>
              <w:right w:val="nil"/>
            </w:tcBorders>
            <w:shd w:fill="auto" w:color="auto" w:val="clear"/>
            <w:noWrap/>
            <w:vAlign w:val="bottom"/>
          </w:tcPr>
          <w:p w:rsidRDefault="005D0DA4" w:rsidP="005D0DA4" w:rsidR="005D0DA4" w:rsidRPr="005D0DA4">
            <w:pPr>
              <w:jc w:val="center"/>
              <w:rPr>
                <w:sz w:val="20"/>
                <w:lang w:val="hr-HR"/>
              </w:rPr>
            </w:pPr>
          </w:p>
        </w:tc>
      </w:tr>
      <w:tr w:rsidTr="00841252" w:rsidR="005D0DA4" w:rsidRPr="005D0DA4">
        <w:trPr>
          <w:trHeight w:val="270"/>
        </w:trPr>
        <w:tc>
          <w:tcPr>
            <w:tcW w:type="dxa" w:w="567"/>
            <w:tcBorders>
              <w:top w:val="nil"/>
              <w:left w:val="nil"/>
              <w:bottom w:val="nil"/>
              <w:right w:val="nil"/>
            </w:tcBorders>
            <w:shd w:fill="auto" w:color="auto" w:val="clear"/>
            <w:noWrap/>
            <w:vAlign w:val="bottom"/>
            <w:hideMark/>
          </w:tcPr>
          <w:p w:rsidRDefault="005D0DA4" w:rsidP="005D0DA4" w:rsidR="005D0DA4" w:rsidRPr="005D0DA4">
            <w:pPr>
              <w:jc w:val="center"/>
              <w:rPr>
                <w:sz w:val="20"/>
                <w:lang w:val="hr-HR"/>
              </w:rPr>
            </w:pPr>
          </w:p>
        </w:tc>
        <w:tc>
          <w:tcPr>
            <w:tcW w:type="dxa" w:w="1686"/>
            <w:tcBorders>
              <w:top w:val="nil"/>
              <w:left w:val="nil"/>
              <w:bottom w:val="nil"/>
              <w:right w:val="nil"/>
            </w:tcBorders>
            <w:shd w:fill="auto" w:color="auto" w:val="clear"/>
            <w:noWrap/>
            <w:vAlign w:val="bottom"/>
            <w:hideMark/>
          </w:tcPr>
          <w:p w:rsidRDefault="005D0DA4" w:rsidP="005D0DA4" w:rsidR="005D0DA4" w:rsidRPr="005D0DA4">
            <w:pPr>
              <w:rPr>
                <w:sz w:val="20"/>
                <w:lang w:val="hr-HR"/>
              </w:rPr>
            </w:pPr>
          </w:p>
        </w:tc>
        <w:tc>
          <w:tcPr>
            <w:tcW w:type="dxa" w:w="6961"/>
            <w:gridSpan w:val="5"/>
            <w:tcBorders>
              <w:top w:val="nil"/>
              <w:left w:val="nil"/>
              <w:bottom w:val="nil"/>
              <w:right w:val="nil"/>
            </w:tcBorders>
            <w:shd w:fill="auto" w:color="auto" w:val="clear"/>
            <w:noWrap/>
            <w:vAlign w:val="bottom"/>
            <w:hideMark/>
          </w:tcPr>
          <w:p w:rsidRDefault="005D0DA4" w:rsidP="005D0DA4" w:rsidR="005D0DA4" w:rsidRPr="005D0DA4">
            <w:pPr>
              <w:rPr>
                <w:sz w:val="20"/>
                <w:lang w:val="hr-HR"/>
              </w:rPr>
            </w:pPr>
          </w:p>
        </w:tc>
        <w:tc>
          <w:tcPr>
            <w:tcW w:type="dxa" w:w="1839"/>
            <w:gridSpan w:val="2"/>
            <w:tcBorders>
              <w:top w:val="nil"/>
              <w:left w:val="nil"/>
              <w:bottom w:val="nil"/>
              <w:right w:val="nil"/>
            </w:tcBorders>
            <w:shd w:fill="auto" w:color="auto" w:val="clear"/>
            <w:noWrap/>
            <w:vAlign w:val="bottom"/>
            <w:hideMark/>
          </w:tcPr>
          <w:p w:rsidRDefault="005D0DA4" w:rsidP="005D0DA4" w:rsidR="005D0DA4" w:rsidRPr="005D0DA4">
            <w:pPr>
              <w:jc w:val="center"/>
              <w:rPr>
                <w:sz w:val="20"/>
                <w:lang w:val="hr-HR"/>
              </w:rPr>
            </w:pPr>
          </w:p>
        </w:tc>
      </w:tr>
      <w:tr w:rsidTr="00841252" w:rsidR="005D0DA4" w:rsidRPr="005D0DA4">
        <w:trPr>
          <w:gridAfter w:val="1"/>
          <w:wAfter w:type="dxa" w:w="847"/>
          <w:trHeight w:val="270"/>
        </w:trPr>
        <w:tc>
          <w:tcPr>
            <w:tcW w:type="dxa" w:w="567"/>
            <w:tcBorders>
              <w:top w:val="nil"/>
              <w:left w:val="nil"/>
              <w:bottom w:val="nil"/>
              <w:right w:val="nil"/>
            </w:tcBorders>
            <w:shd w:fill="auto" w:color="auto" w:val="clear"/>
            <w:noWrap/>
            <w:vAlign w:val="bottom"/>
            <w:hideMark/>
          </w:tcPr>
          <w:p w:rsidRDefault="005D0DA4" w:rsidP="005D0DA4" w:rsidR="005D0DA4" w:rsidRPr="005D0DA4">
            <w:pPr>
              <w:jc w:val="right"/>
              <w:rPr>
                <w:rFonts w:cs="Arial" w:hAnsi="Arial" w:ascii="Arial"/>
                <w:b/>
                <w:bCs/>
                <w:sz w:val="22"/>
                <w:szCs w:val="22"/>
                <w:lang w:val="hr-HR"/>
              </w:rPr>
            </w:pPr>
          </w:p>
        </w:tc>
        <w:tc>
          <w:tcPr>
            <w:tcW w:type="dxa" w:w="1686"/>
            <w:tcBorders>
              <w:top w:val="nil"/>
              <w:left w:val="nil"/>
              <w:bottom w:val="nil"/>
              <w:right w:val="nil"/>
            </w:tcBorders>
            <w:shd w:fill="auto" w:color="auto" w:val="clear"/>
            <w:noWrap/>
            <w:vAlign w:val="bottom"/>
            <w:hideMark/>
          </w:tcPr>
          <w:p w:rsidRDefault="005D0DA4" w:rsidP="005D0DA4" w:rsidR="005D0DA4" w:rsidRPr="005D0DA4">
            <w:pPr>
              <w:rPr>
                <w:sz w:val="20"/>
                <w:lang w:val="hr-HR"/>
              </w:rPr>
            </w:pPr>
          </w:p>
        </w:tc>
        <w:tc>
          <w:tcPr>
            <w:tcW w:type="dxa" w:w="964"/>
            <w:tcBorders>
              <w:top w:val="nil"/>
              <w:left w:val="nil"/>
              <w:bottom w:val="nil"/>
              <w:right w:val="nil"/>
            </w:tcBorders>
            <w:shd w:fill="auto" w:color="auto" w:val="clear"/>
            <w:noWrap/>
            <w:vAlign w:val="bottom"/>
            <w:hideMark/>
          </w:tcPr>
          <w:p w:rsidRDefault="005D0DA4" w:rsidP="005D0DA4" w:rsidR="005D0DA4" w:rsidRPr="005D0DA4">
            <w:pPr>
              <w:rPr>
                <w:sz w:val="20"/>
                <w:lang w:val="hr-HR"/>
              </w:rPr>
            </w:pPr>
          </w:p>
        </w:tc>
        <w:tc>
          <w:tcPr>
            <w:tcW w:type="dxa" w:w="3587"/>
            <w:tcBorders>
              <w:top w:val="nil"/>
              <w:left w:val="nil"/>
              <w:bottom w:val="nil"/>
              <w:right w:val="nil"/>
            </w:tcBorders>
            <w:shd w:fill="auto" w:color="auto" w:val="clear"/>
            <w:noWrap/>
            <w:vAlign w:val="bottom"/>
            <w:hideMark/>
          </w:tcPr>
          <w:p w:rsidRDefault="005D0DA4" w:rsidP="005D0DA4" w:rsidR="005D0DA4" w:rsidRPr="005D0DA4">
            <w:pPr>
              <w:rPr>
                <w:sz w:val="20"/>
                <w:lang w:val="hr-HR"/>
              </w:rPr>
            </w:pPr>
          </w:p>
        </w:tc>
        <w:tc>
          <w:tcPr>
            <w:tcW w:type="dxa" w:w="1276"/>
            <w:gridSpan w:val="2"/>
            <w:tcBorders>
              <w:top w:val="nil"/>
              <w:left w:val="nil"/>
              <w:bottom w:val="nil"/>
              <w:right w:val="nil"/>
            </w:tcBorders>
            <w:shd w:fill="auto" w:color="auto" w:val="clear"/>
            <w:noWrap/>
            <w:vAlign w:val="bottom"/>
            <w:hideMark/>
          </w:tcPr>
          <w:p w:rsidRDefault="005D0DA4" w:rsidP="005D0DA4" w:rsidR="005D0DA4" w:rsidRPr="005D0DA4">
            <w:pPr>
              <w:rPr>
                <w:sz w:val="20"/>
                <w:lang w:val="hr-HR"/>
              </w:rPr>
            </w:pPr>
          </w:p>
        </w:tc>
        <w:tc>
          <w:tcPr>
            <w:tcW w:type="dxa" w:w="1134"/>
            <w:tcBorders>
              <w:top w:val="nil"/>
              <w:left w:val="nil"/>
              <w:bottom w:val="nil"/>
              <w:right w:val="nil"/>
            </w:tcBorders>
            <w:shd w:fill="auto" w:color="auto" w:val="clear"/>
            <w:noWrap/>
            <w:vAlign w:val="bottom"/>
            <w:hideMark/>
          </w:tcPr>
          <w:p w:rsidRDefault="005D0DA4" w:rsidP="005D0DA4" w:rsidR="005D0DA4" w:rsidRPr="005D0DA4">
            <w:pPr>
              <w:rPr>
                <w:sz w:val="20"/>
                <w:lang w:val="hr-HR"/>
              </w:rPr>
            </w:pPr>
          </w:p>
        </w:tc>
        <w:tc>
          <w:tcPr>
            <w:tcW w:type="dxa" w:w="992"/>
            <w:tcBorders>
              <w:top w:val="nil"/>
              <w:left w:val="nil"/>
              <w:bottom w:val="nil"/>
              <w:right w:val="nil"/>
            </w:tcBorders>
            <w:shd w:fill="auto" w:color="auto" w:val="clear"/>
            <w:noWrap/>
            <w:vAlign w:val="bottom"/>
            <w:hideMark/>
          </w:tcPr>
          <w:p w:rsidRDefault="005D0DA4" w:rsidP="005D0DA4" w:rsidR="005D0DA4" w:rsidRPr="005D0DA4">
            <w:pPr>
              <w:rPr>
                <w:sz w:val="20"/>
                <w:lang w:val="hr-HR"/>
              </w:rPr>
            </w:pPr>
          </w:p>
        </w:tc>
      </w:tr>
      <w:tr w:rsidTr="00841252" w:rsidR="005D0DA4" w:rsidRPr="005D0DA4">
        <w:trPr>
          <w:gridAfter w:val="1"/>
          <w:wAfter w:type="dxa" w:w="847"/>
          <w:trHeight w:val="1845"/>
        </w:trPr>
        <w:tc>
          <w:tcPr>
            <w:tcW w:type="dxa" w:w="10206"/>
            <w:gridSpan w:val="8"/>
            <w:tcBorders>
              <w:top w:val="nil"/>
              <w:left w:val="nil"/>
              <w:bottom w:val="nil"/>
              <w:right w:val="nil"/>
            </w:tcBorders>
            <w:shd w:fill="auto" w:color="auto" w:val="clear"/>
            <w:vAlign w:val="bottom"/>
            <w:hideMark/>
          </w:tcPr>
          <w:p w:rsidRDefault="005D0DA4" w:rsidP="00841252" w:rsidR="005D0DA4" w:rsidRPr="005D0DA4">
            <w:pPr>
              <w:spacing w:after="240"/>
              <w:rPr>
                <w:rFonts w:cs="Arial" w:hAnsi="Arial" w:ascii="Arial"/>
                <w:sz w:val="20"/>
                <w:lang w:val="hr-HR"/>
              </w:rPr>
            </w:pPr>
            <w:r w:rsidRPr="005D0DA4">
              <w:rPr>
                <w:rFonts w:cs="Arial" w:hAnsi="Arial" w:ascii="Arial"/>
                <w:sz w:val="20"/>
                <w:lang w:val="hr-HR"/>
              </w:rPr>
              <w:t xml:space="preserve">Napomena: </w:t>
            </w:r>
            <w:r w:rsidRPr="005D0DA4">
              <w:rPr>
                <w:rFonts w:cs="Arial" w:hAnsi="Arial" w:ascii="Arial"/>
                <w:sz w:val="20"/>
                <w:lang w:val="hr-HR"/>
              </w:rPr>
              <w:br/>
              <w:t>1. Nagrada stečajnoj upraviteljici odredit će se sukladno Uredbi o kriterijima i načinu obračuna nagrada  stečajnim upraviteljima ovisno o visini unovčene stečajne mase</w:t>
            </w:r>
            <w:r w:rsidRPr="005D0DA4">
              <w:rPr>
                <w:rFonts w:cs="Arial" w:hAnsi="Arial" w:ascii="Arial"/>
                <w:sz w:val="20"/>
                <w:lang w:val="hr-HR"/>
              </w:rPr>
              <w:br/>
            </w:r>
            <w:r w:rsidRPr="005D0DA4">
              <w:rPr>
                <w:rFonts w:cs="Arial" w:hAnsi="Arial" w:ascii="Arial"/>
                <w:sz w:val="20"/>
                <w:lang w:val="hr-HR"/>
              </w:rPr>
              <w:br/>
            </w:r>
            <w:r w:rsidRPr="005D0DA4">
              <w:rPr>
                <w:rFonts w:cs="Arial" w:hAnsi="Arial" w:ascii="Arial"/>
                <w:sz w:val="20"/>
                <w:lang w:val="hr-HR"/>
              </w:rPr>
              <w:br/>
            </w:r>
            <w:r w:rsidRPr="005D0DA4">
              <w:rPr>
                <w:rFonts w:cs="Arial" w:hAnsi="Arial" w:ascii="Arial"/>
                <w:sz w:val="20"/>
                <w:lang w:val="hr-HR"/>
              </w:rPr>
              <w:br/>
            </w:r>
            <w:r w:rsidRPr="005D0DA4">
              <w:rPr>
                <w:rFonts w:cs="Arial" w:hAnsi="Arial" w:ascii="Arial"/>
                <w:sz w:val="20"/>
                <w:lang w:val="hr-HR"/>
              </w:rPr>
              <w:br/>
            </w:r>
            <w:r w:rsidRPr="005D0DA4">
              <w:rPr>
                <w:rFonts w:cs="Arial" w:hAnsi="Arial" w:ascii="Arial"/>
                <w:sz w:val="20"/>
                <w:lang w:val="hr-HR"/>
              </w:rPr>
              <w:br/>
            </w:r>
            <w:r w:rsidRPr="005D0DA4">
              <w:rPr>
                <w:rFonts w:cs="Arial" w:hAnsi="Arial" w:ascii="Arial"/>
                <w:sz w:val="20"/>
                <w:lang w:val="hr-HR"/>
              </w:rPr>
              <w:br/>
            </w:r>
          </w:p>
        </w:tc>
      </w:tr>
    </w:tbl>
    <w:p w:rsidRDefault="005D0DA4" w:rsidP="005D0DA4" w:rsidR="005D0DA4">
      <w:pPr>
        <w:pStyle w:val="Tijeloteksta"/>
        <w:tabs>
          <w:tab w:pos="0" w:val="left"/>
        </w:tabs>
        <w:ind w:left="720"/>
        <w:rPr>
          <w:b/>
        </w:rPr>
      </w:pPr>
    </w:p>
    <w:p w:rsidRDefault="00283941" w:rsidP="007C1ABE" w:rsidR="00283941" w:rsidRPr="007C1ABE">
      <w:pPr>
        <w:pStyle w:val="Tijeloteksta"/>
        <w:numPr>
          <w:ilvl w:val="0"/>
          <w:numId w:val="5"/>
        </w:numPr>
        <w:tabs>
          <w:tab w:pos="0" w:val="left"/>
        </w:tabs>
        <w:rPr>
          <w:b/>
        </w:rPr>
      </w:pPr>
      <w:r w:rsidRPr="007C1ABE">
        <w:rPr>
          <w:b/>
        </w:rPr>
        <w:t>ZAKLJUČCI I PRIJEDLOZI</w:t>
      </w:r>
    </w:p>
    <w:p w:rsidRDefault="00283941" w:rsidP="00283941" w:rsidR="00283941">
      <w:pPr>
        <w:pStyle w:val="Tijeloteksta"/>
        <w:tabs>
          <w:tab w:pos="426" w:val="left"/>
        </w:tabs>
      </w:pPr>
    </w:p>
    <w:p w:rsidRDefault="00283941" w:rsidP="00283941" w:rsidR="00283941">
      <w:pPr>
        <w:pStyle w:val="Tijeloteksta"/>
        <w:tabs>
          <w:tab w:pos="426" w:val="left"/>
        </w:tabs>
      </w:pPr>
      <w:r>
        <w:t>Iz svega naprijed izloženog stečajna upraviteljica predlaže da vjerovnici na ročištu usvoje sljedeće zaključke i odluke:</w:t>
      </w:r>
    </w:p>
    <w:p w:rsidRDefault="00283941" w:rsidP="00283941" w:rsidR="00283941">
      <w:pPr>
        <w:pStyle w:val="Tijeloteksta"/>
        <w:tabs>
          <w:tab w:pos="426" w:val="left"/>
        </w:tabs>
        <w:ind w:left="555"/>
      </w:pPr>
    </w:p>
    <w:p w:rsidRDefault="00283941" w:rsidP="007C1ABE" w:rsidR="00283941">
      <w:pPr>
        <w:pStyle w:val="Tijeloteksta"/>
        <w:numPr>
          <w:ilvl w:val="0"/>
          <w:numId w:val="11"/>
        </w:numPr>
        <w:tabs>
          <w:tab w:pos="426" w:val="left"/>
        </w:tabs>
      </w:pPr>
      <w:r>
        <w:t xml:space="preserve">Prihvaća se Izvješće stečajne upraviteljice o </w:t>
      </w:r>
      <w:r w:rsidR="007C1ABE">
        <w:t>tijeku stečajnog postupka i stanju stečajne mase</w:t>
      </w:r>
      <w:r>
        <w:t>.</w:t>
      </w:r>
    </w:p>
    <w:p w:rsidRDefault="00283941" w:rsidP="00283941" w:rsidR="00283941">
      <w:pPr>
        <w:pStyle w:val="Tijeloteksta"/>
        <w:tabs>
          <w:tab w:pos="426" w:val="left"/>
        </w:tabs>
      </w:pPr>
    </w:p>
    <w:p w:rsidRDefault="00283941" w:rsidP="00283941" w:rsidR="00283941">
      <w:pPr>
        <w:pStyle w:val="Tijeloteksta"/>
        <w:numPr>
          <w:ilvl w:val="0"/>
          <w:numId w:val="11"/>
        </w:numPr>
        <w:tabs>
          <w:tab w:pos="426" w:val="left"/>
        </w:tabs>
      </w:pPr>
      <w:r>
        <w:t>Parnice i postupci u tijeku, odnosno novi postupci nastaviti će se ili pokrenuti u korist stečajne mase ovisno o procjeni stečajne upraviteljice. Daje se suglasnost stečajnoj upraviteljici da izda punomoć za zastupanje odvjetniku.</w:t>
      </w:r>
    </w:p>
    <w:p w:rsidRDefault="00283941" w:rsidP="00283941" w:rsidR="00283941">
      <w:pPr>
        <w:pStyle w:val="Tijeloteksta"/>
        <w:tabs>
          <w:tab w:pos="426" w:val="left"/>
        </w:tabs>
      </w:pPr>
    </w:p>
    <w:p w:rsidRDefault="00283941" w:rsidP="00283941" w:rsidR="00283941">
      <w:pPr>
        <w:pStyle w:val="Tijeloteksta"/>
        <w:numPr>
          <w:ilvl w:val="0"/>
          <w:numId w:val="11"/>
        </w:numPr>
        <w:tabs>
          <w:tab w:pos="426" w:val="left"/>
        </w:tabs>
      </w:pPr>
      <w:r>
        <w:t>Daje se odobrenje stečajnoj upraviteljici da pristupi prodaji</w:t>
      </w:r>
      <w:r w:rsidR="003012E0">
        <w:t xml:space="preserve"> </w:t>
      </w:r>
      <w:r>
        <w:t xml:space="preserve"> pokretne imovine stečajnog dužnika objavom oglasa o prodaji imovine. Početna cijena će kod prvog oglasa biti po vrijednosti koju će sačiniti ovlašteni sudski vještak i/ili revizor za poslovne udjele, ali ne ispod 2/3 procijenjene vrijednosti. Ukoliko se imovina ne proda po toj vrijednosti, u drugom pokušaju će se  prodavati po ½ procijenjene vrijednosti, a u trećem pokušaju po 1/3 procijenjene vrijednosti. Ako se imovina ne proda niti nakon trećeg pokušaja, može se prodati neposrednom pogodbom.</w:t>
      </w:r>
    </w:p>
    <w:p w:rsidRDefault="00283941" w:rsidP="00283941" w:rsidR="00283941">
      <w:pPr>
        <w:pStyle w:val="Tijeloteksta"/>
        <w:ind w:firstLine="720" w:left="5760"/>
      </w:pPr>
    </w:p>
    <w:p w:rsidRDefault="00283941" w:rsidP="00283941" w:rsidR="00283941">
      <w:pPr>
        <w:pStyle w:val="Tijeloteksta"/>
        <w:ind w:firstLine="720" w:left="5760"/>
      </w:pPr>
    </w:p>
    <w:p w:rsidRDefault="00283941" w:rsidP="00283941" w:rsidR="00283941">
      <w:pPr>
        <w:pStyle w:val="Tijeloteksta"/>
        <w:ind w:firstLine="720" w:left="5760"/>
      </w:pPr>
    </w:p>
    <w:p w:rsidRDefault="00283941" w:rsidP="00283941" w:rsidR="00283941">
      <w:pPr>
        <w:pStyle w:val="Tijeloteksta"/>
        <w:ind w:firstLine="720" w:left="5760"/>
      </w:pPr>
    </w:p>
    <w:p w:rsidRDefault="00283941" w:rsidP="00283941" w:rsidR="00283941">
      <w:pPr>
        <w:pStyle w:val="Tijeloteksta"/>
        <w:ind w:firstLine="720" w:left="5760"/>
      </w:pPr>
    </w:p>
    <w:p w:rsidRDefault="00283941" w:rsidP="00283941" w:rsidR="00283941">
      <w:pPr>
        <w:pStyle w:val="Tijeloteksta"/>
        <w:ind w:firstLine="720" w:left="5760"/>
      </w:pPr>
      <w:r>
        <w:t>Stečajna upraviteljica</w:t>
      </w:r>
    </w:p>
    <w:p w:rsidRDefault="00283941" w:rsidP="00283941" w:rsidR="00283941">
      <w:pPr>
        <w:pStyle w:val="Tijeloteksta"/>
        <w:ind w:left="6480"/>
      </w:pPr>
      <w:r>
        <w:t xml:space="preserve">    Davorka Huljev</w:t>
      </w:r>
    </w:p>
    <w:p w:rsidRDefault="00283941" w:rsidP="00283941" w:rsidR="00283941">
      <w:pPr>
        <w:pStyle w:val="Tijeloteksta"/>
        <w:rPr>
          <w:i/>
        </w:rPr>
      </w:pPr>
    </w:p>
    <w:p w:rsidRDefault="00283941" w:rsidP="00283941" w:rsidR="00283941">
      <w:pPr>
        <w:pStyle w:val="Tijeloteksta"/>
        <w:rPr>
          <w:i/>
        </w:rPr>
      </w:pPr>
    </w:p>
    <w:p w:rsidRDefault="00283941" w:rsidP="00283941" w:rsidR="00283941" w:rsidRPr="00CE5FCA">
      <w:pPr>
        <w:pStyle w:val="Tijeloteksta"/>
      </w:pPr>
      <w:r w:rsidRPr="00CE5FCA">
        <w:t xml:space="preserve">Privici: </w:t>
      </w:r>
    </w:p>
    <w:p w:rsidRDefault="00283941" w:rsidP="00283941" w:rsidR="00283941">
      <w:pPr>
        <w:pStyle w:val="Tijeloteksta"/>
        <w:numPr>
          <w:ilvl w:val="0"/>
          <w:numId w:val="12"/>
        </w:numPr>
      </w:pPr>
      <w:r>
        <w:t>Početna bilanca</w:t>
      </w:r>
    </w:p>
    <w:p w:rsidRDefault="00A66D32" w:rsidP="00283941" w:rsidR="00A66D32" w:rsidRPr="00CE5FCA">
      <w:pPr>
        <w:pStyle w:val="Tijeloteksta"/>
        <w:numPr>
          <w:ilvl w:val="0"/>
          <w:numId w:val="12"/>
        </w:numPr>
      </w:pPr>
      <w:r>
        <w:t>Bilanca na dan 01.03.2018.g.</w:t>
      </w:r>
    </w:p>
    <w:p w:rsidRDefault="00283941" w:rsidP="00283941" w:rsidR="00283941" w:rsidRPr="00CE5FCA">
      <w:pPr>
        <w:pStyle w:val="Tijeloteksta"/>
        <w:numPr>
          <w:ilvl w:val="0"/>
          <w:numId w:val="12"/>
        </w:numPr>
      </w:pPr>
      <w:r w:rsidRPr="00CE5FCA">
        <w:t>Inventurna lista</w:t>
      </w:r>
    </w:p>
    <w:p w:rsidRDefault="004C70FC" w:rsidP="00283941" w:rsidR="00283941" w:rsidRPr="00687B74">
      <w:pPr>
        <w:pStyle w:val="Tijeloteksta"/>
        <w:numPr>
          <w:ilvl w:val="0"/>
          <w:numId w:val="12"/>
        </w:numPr>
      </w:pPr>
      <w:r>
        <w:t>Zk. izvadak</w:t>
      </w:r>
    </w:p>
    <w:p w:rsidRDefault="00283941" w:rsidP="00283941" w:rsidR="00283941"/>
    <w:p w:rsidRDefault="00101BFD" w:rsidR="00101BFD"/>
    <w:sectPr w:rsidSect="00136E26" w:rsidR="00101BF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2B6B" w:rsidP="008B26AA" w:rsidR="00BB2B6B">
      <w:r>
        <w:separator/>
      </w:r>
    </w:p>
  </w:endnote>
  <w:endnote w:id="0" w:type="continuationSeparator">
    <w:p w:rsidRDefault="00BB2B6B" w:rsidP="008B26AA" w:rsidR="00BB2B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4868330"/>
      <w:docPartObj>
        <w:docPartGallery w:val="Page Numbers (Bottom of Page)"/>
        <w:docPartUnique/>
      </w:docPartObj>
    </w:sdtPr>
    <w:sdtEndPr/>
    <w:sdtContent>
      <w:p w:rsidRDefault="00BB2B6B" w:rsidP="00283941" w:rsidR="00BB2B6B">
        <w:pPr>
          <w:pStyle w:val="Podnoje"/>
          <w:pBdr>
            <w:top w:space="1" w:sz="4" w:color="auto" w:val="single"/>
          </w:pBdr>
        </w:pPr>
        <w:r>
          <w:rPr>
            <w:i/>
            <w:sz w:val="20"/>
          </w:rPr>
          <w:t>Zagreb, travanj 2018</w:t>
        </w:r>
        <w:r w:rsidRPr="004239AD">
          <w:rPr>
            <w:i/>
            <w:sz w:val="20"/>
          </w:rPr>
          <w:t>. godine</w:t>
        </w:r>
      </w:p>
      <w:p w:rsidRDefault="00BB2B6B" w:rsidR="00BB2B6B">
        <w:pPr>
          <w:pStyle w:val="Podnoje"/>
          <w:jc w:val="right"/>
        </w:pPr>
        <w:r>
          <w:fldChar w:fldCharType="begin"/>
        </w:r>
        <w:r>
          <w:instrText xml:space="preserve"> PAGE   \* MERGEFORMAT </w:instrText>
        </w:r>
        <w:r>
          <w:fldChar w:fldCharType="separate"/>
        </w:r>
        <w:r w:rsidR="00281FCF">
          <w:rPr>
            <w:noProof/>
          </w:rPr>
          <w:t>15</w:t>
        </w:r>
        <w:r>
          <w:rPr>
            <w:noProof/>
          </w:rPr>
          <w:fldChar w:fldCharType="end"/>
        </w:r>
      </w:p>
    </w:sdtContent>
  </w:sdt>
  <w:p w:rsidRDefault="00BB2B6B" w:rsidR="00BB2B6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2B6B" w:rsidP="008B26AA" w:rsidR="00BB2B6B">
      <w:r>
        <w:separator/>
      </w:r>
    </w:p>
  </w:footnote>
  <w:footnote w:id="0" w:type="continuationSeparator">
    <w:p w:rsidRDefault="00BB2B6B" w:rsidP="008B26AA" w:rsidR="00BB2B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2B6B" w:rsidP="00283941" w:rsidR="00BB2B6B">
    <w:pPr>
      <w:pStyle w:val="Zaglavlje"/>
      <w:pBdr>
        <w:bottom w:space="1" w:sz="12" w:color="auto" w:val="single"/>
      </w:pBdr>
      <w:rPr>
        <w:i/>
        <w:sz w:val="20"/>
        <w:lang w:val="hr-HR"/>
      </w:rPr>
    </w:pPr>
    <w:r w:rsidRPr="004239AD">
      <w:rPr>
        <w:i/>
        <w:sz w:val="20"/>
        <w:lang w:val="hr-HR"/>
      </w:rPr>
      <w:t>Izvješće o gospodarskom položaju dužnika i njegovim uzrocima</w:t>
    </w:r>
  </w:p>
  <w:p w:rsidRDefault="00BB2B6B" w:rsidR="00BB2B6B">
    <w:pPr>
      <w:pStyle w:val="Zaglavlje"/>
    </w:pPr>
  </w:p>
  <w:p w:rsidRDefault="00BB2B6B" w:rsidR="00BB2B6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A2B46BB"/>
    <w:multiLevelType w:val="hybridMultilevel"/>
    <w:tmpl w:val="B0C88B7E"/>
    <w:lvl w:tplc="02C2463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7070EB"/>
    <w:multiLevelType w:val="hybridMultilevel"/>
    <w:tmpl w:val="8B5A61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F692D7D"/>
    <w:multiLevelType w:val="hybridMultilevel"/>
    <w:tmpl w:val="77C08FFE"/>
    <w:lvl w:tplc="CF72CB0E" w:ilvl="0">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6">
    <w:nsid w:val="31D57417"/>
    <w:multiLevelType w:val="hybridMultilevel"/>
    <w:tmpl w:val="5F98C9A0"/>
    <w:lvl w:tplc="7AA45C74" w:ilvl="0">
      <w:start w:val="1"/>
      <w:numFmt w:val="upp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7">
    <w:nsid w:val="349451E4"/>
    <w:multiLevelType w:val="singleLevel"/>
    <w:tmpl w:val="DED41B4E"/>
    <w:lvl w:ilvl="0">
      <w:start w:val="1"/>
      <w:numFmt w:val="decimal"/>
      <w:lvlText w:val="%1."/>
      <w:lvlJc w:val="left"/>
      <w:pPr>
        <w:tabs>
          <w:tab w:pos="930" w:val="num"/>
        </w:tabs>
        <w:ind w:hanging="375" w:left="930"/>
      </w:pPr>
    </w:lvl>
  </w:abstractNum>
  <w:abstractNum w:abstractNumId="8">
    <w:nsid w:val="359F49BB"/>
    <w:multiLevelType w:val="hybridMultilevel"/>
    <w:tmpl w:val="765AC0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E9483E"/>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0">
    <w:nsid w:val="3A417E8D"/>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1">
    <w:nsid w:val="3B002787"/>
    <w:multiLevelType w:val="hybridMultilevel"/>
    <w:tmpl w:val="8E724314"/>
    <w:lvl w:tplc="DBE6981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038758F"/>
    <w:multiLevelType w:val="hybridMultilevel"/>
    <w:tmpl w:val="73562574"/>
    <w:lvl w:tplc="3834AF74" w:ilvl="0">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422230"/>
    <w:multiLevelType w:val="hybridMultilevel"/>
    <w:tmpl w:val="AA620CA8"/>
    <w:lvl w:tplc="6B90D518" w:ilvl="0">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A1A096A"/>
    <w:multiLevelType w:val="hybridMultilevel"/>
    <w:tmpl w:val="752C9D1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DE86518"/>
    <w:multiLevelType w:val="hybridMultilevel"/>
    <w:tmpl w:val="2D94FD4A"/>
    <w:lvl w:tplc="900CA610" w:ilvl="0">
      <w:start w:val="1"/>
      <w:numFmt w:val="upperLetter"/>
      <w:lvlText w:val="%1)"/>
      <w:lvlJc w:val="left"/>
      <w:pPr>
        <w:ind w:hanging="360" w:left="696"/>
      </w:pPr>
      <w:rPr>
        <w:rFonts w:hint="default"/>
      </w:rPr>
    </w:lvl>
    <w:lvl w:tentative="true" w:tplc="041A0019" w:ilvl="1">
      <w:start w:val="1"/>
      <w:numFmt w:val="lowerLetter"/>
      <w:lvlText w:val="%2."/>
      <w:lvlJc w:val="left"/>
      <w:pPr>
        <w:ind w:hanging="360" w:left="1416"/>
      </w:pPr>
    </w:lvl>
    <w:lvl w:tentative="true" w:tplc="041A001B" w:ilvl="2">
      <w:start w:val="1"/>
      <w:numFmt w:val="lowerRoman"/>
      <w:lvlText w:val="%3."/>
      <w:lvlJc w:val="right"/>
      <w:pPr>
        <w:ind w:hanging="180" w:left="2136"/>
      </w:pPr>
    </w:lvl>
    <w:lvl w:tentative="true" w:tplc="041A000F" w:ilvl="3">
      <w:start w:val="1"/>
      <w:numFmt w:val="decimal"/>
      <w:lvlText w:val="%4."/>
      <w:lvlJc w:val="left"/>
      <w:pPr>
        <w:ind w:hanging="360" w:left="2856"/>
      </w:pPr>
    </w:lvl>
    <w:lvl w:tentative="true" w:tplc="041A0019" w:ilvl="4">
      <w:start w:val="1"/>
      <w:numFmt w:val="lowerLetter"/>
      <w:lvlText w:val="%5."/>
      <w:lvlJc w:val="left"/>
      <w:pPr>
        <w:ind w:hanging="360" w:left="3576"/>
      </w:pPr>
    </w:lvl>
    <w:lvl w:tentative="true" w:tplc="041A001B" w:ilvl="5">
      <w:start w:val="1"/>
      <w:numFmt w:val="lowerRoman"/>
      <w:lvlText w:val="%6."/>
      <w:lvlJc w:val="right"/>
      <w:pPr>
        <w:ind w:hanging="180" w:left="4296"/>
      </w:pPr>
    </w:lvl>
    <w:lvl w:tentative="true" w:tplc="041A000F" w:ilvl="6">
      <w:start w:val="1"/>
      <w:numFmt w:val="decimal"/>
      <w:lvlText w:val="%7."/>
      <w:lvlJc w:val="left"/>
      <w:pPr>
        <w:ind w:hanging="360" w:left="5016"/>
      </w:pPr>
    </w:lvl>
    <w:lvl w:tentative="true" w:tplc="041A0019" w:ilvl="7">
      <w:start w:val="1"/>
      <w:numFmt w:val="lowerLetter"/>
      <w:lvlText w:val="%8."/>
      <w:lvlJc w:val="left"/>
      <w:pPr>
        <w:ind w:hanging="360" w:left="5736"/>
      </w:pPr>
    </w:lvl>
    <w:lvl w:tentative="true" w:tplc="041A001B" w:ilvl="8">
      <w:start w:val="1"/>
      <w:numFmt w:val="lowerRoman"/>
      <w:lvlText w:val="%9."/>
      <w:lvlJc w:val="right"/>
      <w:pPr>
        <w:ind w:hanging="180" w:left="6456"/>
      </w:pPr>
    </w:lvl>
  </w:abstractNum>
  <w:abstractNum w:abstractNumId="17">
    <w:nsid w:val="60C11CB4"/>
    <w:multiLevelType w:val="hybridMultilevel"/>
    <w:tmpl w:val="146022AC"/>
    <w:lvl w:tplc="6568A158" w:ilvl="0">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3DA5CA8"/>
    <w:multiLevelType w:val="hybridMultilevel"/>
    <w:tmpl w:val="3844D7C6"/>
    <w:lvl w:tplc="9E024E74" w:ilvl="0">
      <w:start w:val="1"/>
      <w:numFmt w:val="bullet"/>
      <w:lvlText w:val="-"/>
      <w:lvlJc w:val="left"/>
      <w:pPr>
        <w:ind w:hanging="360" w:left="744"/>
      </w:pPr>
      <w:rPr>
        <w:rFonts w:cs="Times New Roman" w:eastAsia="Times New Roman" w:hAnsi="Bookman Old Style" w:ascii="Bookman Old Style" w:hint="default"/>
      </w:rPr>
    </w:lvl>
    <w:lvl w:tentative="true" w:tplc="041A0003" w:ilvl="1">
      <w:start w:val="1"/>
      <w:numFmt w:val="bullet"/>
      <w:lvlText w:val="o"/>
      <w:lvlJc w:val="left"/>
      <w:pPr>
        <w:ind w:hanging="360" w:left="1464"/>
      </w:pPr>
      <w:rPr>
        <w:rFonts w:cs="Courier New" w:hAnsi="Courier New" w:ascii="Courier New" w:hint="default"/>
      </w:rPr>
    </w:lvl>
    <w:lvl w:tentative="true" w:tplc="041A0005" w:ilvl="2">
      <w:start w:val="1"/>
      <w:numFmt w:val="bullet"/>
      <w:lvlText w:val=""/>
      <w:lvlJc w:val="left"/>
      <w:pPr>
        <w:ind w:hanging="360" w:left="2184"/>
      </w:pPr>
      <w:rPr>
        <w:rFonts w:hAnsi="Wingdings" w:ascii="Wingdings" w:hint="default"/>
      </w:rPr>
    </w:lvl>
    <w:lvl w:tentative="true" w:tplc="041A0001" w:ilvl="3">
      <w:start w:val="1"/>
      <w:numFmt w:val="bullet"/>
      <w:lvlText w:val=""/>
      <w:lvlJc w:val="left"/>
      <w:pPr>
        <w:ind w:hanging="360" w:left="2904"/>
      </w:pPr>
      <w:rPr>
        <w:rFonts w:hAnsi="Symbol" w:ascii="Symbol" w:hint="default"/>
      </w:rPr>
    </w:lvl>
    <w:lvl w:tentative="true" w:tplc="041A0003" w:ilvl="4">
      <w:start w:val="1"/>
      <w:numFmt w:val="bullet"/>
      <w:lvlText w:val="o"/>
      <w:lvlJc w:val="left"/>
      <w:pPr>
        <w:ind w:hanging="360" w:left="3624"/>
      </w:pPr>
      <w:rPr>
        <w:rFonts w:cs="Courier New" w:hAnsi="Courier New" w:ascii="Courier New" w:hint="default"/>
      </w:rPr>
    </w:lvl>
    <w:lvl w:tentative="true" w:tplc="041A0005" w:ilvl="5">
      <w:start w:val="1"/>
      <w:numFmt w:val="bullet"/>
      <w:lvlText w:val=""/>
      <w:lvlJc w:val="left"/>
      <w:pPr>
        <w:ind w:hanging="360" w:left="4344"/>
      </w:pPr>
      <w:rPr>
        <w:rFonts w:hAnsi="Wingdings" w:ascii="Wingdings" w:hint="default"/>
      </w:rPr>
    </w:lvl>
    <w:lvl w:tentative="true" w:tplc="041A0001" w:ilvl="6">
      <w:start w:val="1"/>
      <w:numFmt w:val="bullet"/>
      <w:lvlText w:val=""/>
      <w:lvlJc w:val="left"/>
      <w:pPr>
        <w:ind w:hanging="360" w:left="5064"/>
      </w:pPr>
      <w:rPr>
        <w:rFonts w:hAnsi="Symbol" w:ascii="Symbol" w:hint="default"/>
      </w:rPr>
    </w:lvl>
    <w:lvl w:tentative="true" w:tplc="041A0003" w:ilvl="7">
      <w:start w:val="1"/>
      <w:numFmt w:val="bullet"/>
      <w:lvlText w:val="o"/>
      <w:lvlJc w:val="left"/>
      <w:pPr>
        <w:ind w:hanging="360" w:left="5784"/>
      </w:pPr>
      <w:rPr>
        <w:rFonts w:cs="Courier New" w:hAnsi="Courier New" w:ascii="Courier New" w:hint="default"/>
      </w:rPr>
    </w:lvl>
    <w:lvl w:tentative="true" w:tplc="041A0005" w:ilvl="8">
      <w:start w:val="1"/>
      <w:numFmt w:val="bullet"/>
      <w:lvlText w:val=""/>
      <w:lvlJc w:val="left"/>
      <w:pPr>
        <w:ind w:hanging="360" w:left="6504"/>
      </w:pPr>
      <w:rPr>
        <w:rFonts w:hAnsi="Wingdings" w:ascii="Wingdings" w:hint="default"/>
      </w:rPr>
    </w:lvl>
  </w:abstractNum>
  <w:abstractNum w:abstractNumId="19">
    <w:nsid w:val="647406AA"/>
    <w:multiLevelType w:val="hybridMultilevel"/>
    <w:tmpl w:val="B0C88B7E"/>
    <w:lvl w:tplc="02C2463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9CC1061"/>
    <w:multiLevelType w:val="hybridMultilevel"/>
    <w:tmpl w:val="B4F81FFC"/>
    <w:lvl w:tplc="B17C6994"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8CD2232"/>
    <w:multiLevelType w:val="hybridMultilevel"/>
    <w:tmpl w:val="D480C178"/>
    <w:lvl w:tplc="3CC0010C" w:ilvl="0">
      <w:start w:val="1"/>
      <w:numFmt w:val="decimal"/>
      <w:lvlText w:val="%1."/>
      <w:lvlJc w:val="left"/>
      <w:pPr>
        <w:ind w:hanging="360" w:left="384"/>
      </w:pPr>
      <w:rPr>
        <w:rFonts w:cs="Times New Roman" w:eastAsia="Times New Roman" w:hAnsi="Bookman Old Style" w:ascii="Bookman Old Style"/>
      </w:rPr>
    </w:lvl>
    <w:lvl w:tplc="79B8F846" w:ilvl="1">
      <w:start w:val="1"/>
      <w:numFmt w:val="bullet"/>
      <w:lvlText w:val="o"/>
      <w:lvlJc w:val="left"/>
      <w:pPr>
        <w:ind w:hanging="360" w:left="1104"/>
      </w:pPr>
      <w:rPr>
        <w:rFonts w:cs="Courier New" w:hAnsi="Courier New" w:ascii="Courier New" w:hint="default"/>
      </w:rPr>
    </w:lvl>
    <w:lvl w:tplc="46B058E4" w:ilvl="2">
      <w:start w:val="1"/>
      <w:numFmt w:val="bullet"/>
      <w:lvlText w:val=""/>
      <w:lvlJc w:val="left"/>
      <w:pPr>
        <w:ind w:hanging="360" w:left="1824"/>
      </w:pPr>
      <w:rPr>
        <w:rFonts w:hAnsi="Wingdings" w:ascii="Wingdings" w:hint="default"/>
      </w:rPr>
    </w:lvl>
    <w:lvl w:tplc="AE660DC4" w:ilvl="3">
      <w:start w:val="1"/>
      <w:numFmt w:val="bullet"/>
      <w:lvlText w:val=""/>
      <w:lvlJc w:val="left"/>
      <w:pPr>
        <w:ind w:hanging="360" w:left="2544"/>
      </w:pPr>
      <w:rPr>
        <w:rFonts w:hAnsi="Symbol" w:ascii="Symbol" w:hint="default"/>
      </w:rPr>
    </w:lvl>
    <w:lvl w:tentative="true" w:tplc="69986FCE" w:ilvl="4">
      <w:start w:val="1"/>
      <w:numFmt w:val="bullet"/>
      <w:lvlText w:val="o"/>
      <w:lvlJc w:val="left"/>
      <w:pPr>
        <w:ind w:hanging="360" w:left="3264"/>
      </w:pPr>
      <w:rPr>
        <w:rFonts w:cs="Courier New" w:hAnsi="Courier New" w:ascii="Courier New" w:hint="default"/>
      </w:rPr>
    </w:lvl>
    <w:lvl w:tentative="true" w:tplc="A89E23FC" w:ilvl="5">
      <w:start w:val="1"/>
      <w:numFmt w:val="bullet"/>
      <w:lvlText w:val=""/>
      <w:lvlJc w:val="left"/>
      <w:pPr>
        <w:ind w:hanging="360" w:left="3984"/>
      </w:pPr>
      <w:rPr>
        <w:rFonts w:hAnsi="Wingdings" w:ascii="Wingdings" w:hint="default"/>
      </w:rPr>
    </w:lvl>
    <w:lvl w:tentative="true" w:tplc="D35057BC" w:ilvl="6">
      <w:start w:val="1"/>
      <w:numFmt w:val="bullet"/>
      <w:lvlText w:val=""/>
      <w:lvlJc w:val="left"/>
      <w:pPr>
        <w:ind w:hanging="360" w:left="4704"/>
      </w:pPr>
      <w:rPr>
        <w:rFonts w:hAnsi="Symbol" w:ascii="Symbol" w:hint="default"/>
      </w:rPr>
    </w:lvl>
    <w:lvl w:tentative="true" w:tplc="441E96F8" w:ilvl="7">
      <w:start w:val="1"/>
      <w:numFmt w:val="bullet"/>
      <w:lvlText w:val="o"/>
      <w:lvlJc w:val="left"/>
      <w:pPr>
        <w:ind w:hanging="360" w:left="5424"/>
      </w:pPr>
      <w:rPr>
        <w:rFonts w:cs="Courier New" w:hAnsi="Courier New" w:ascii="Courier New" w:hint="default"/>
      </w:rPr>
    </w:lvl>
    <w:lvl w:tentative="true" w:tplc="2A7644F2" w:ilvl="8">
      <w:start w:val="1"/>
      <w:numFmt w:val="bullet"/>
      <w:lvlText w:val=""/>
      <w:lvlJc w:val="left"/>
      <w:pPr>
        <w:ind w:hanging="360" w:left="6144"/>
      </w:pPr>
      <w:rPr>
        <w:rFonts w:hAnsi="Wingdings" w:ascii="Wingdings" w:hint="default"/>
      </w:rPr>
    </w:lvl>
  </w:abstractNum>
  <w:abstractNum w:abstractNumId="22">
    <w:nsid w:val="7B1E73C4"/>
    <w:multiLevelType w:val="hybridMultilevel"/>
    <w:tmpl w:val="7F708E90"/>
    <w:lvl w:tplc="5CD6D83E" w:ilvl="0">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DF20F4D"/>
    <w:multiLevelType w:val="hybridMultilevel"/>
    <w:tmpl w:val="5F98C9A0"/>
    <w:lvl w:tplc="7AA45C74" w:ilvl="0">
      <w:start w:val="1"/>
      <w:numFmt w:val="upp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9"/>
  </w:num>
  <w:num w:numId="4">
    <w:abstractNumId w:val="15"/>
  </w:num>
  <w:num w:numId="5">
    <w:abstractNumId w:val="8"/>
  </w:num>
  <w:num w:numId="6">
    <w:abstractNumId w:val="10"/>
  </w:num>
  <w:num w:numId="7">
    <w:abstractNumId w:val="11"/>
  </w:num>
  <w:num w:numId="8">
    <w:abstractNumId w:val="2"/>
  </w:num>
  <w:num w:numId="9">
    <w:abstractNumId w:val="23"/>
  </w:num>
  <w:num w:numId="10">
    <w:abstractNumId w:val="6"/>
  </w:num>
  <w:num w:numId="11">
    <w:abstractNumId w:val="7"/>
  </w:num>
  <w:num w:numId="12">
    <w:abstractNumId w:val="3"/>
  </w:num>
  <w:num w:numId="13">
    <w:abstractNumId w:val="14"/>
  </w:num>
  <w:num w:numId="14">
    <w:abstractNumId w:val="18"/>
  </w:num>
  <w:num w:numId="15">
    <w:abstractNumId w:val="19"/>
  </w:num>
  <w:num w:numId="16">
    <w:abstractNumId w:val="5"/>
  </w:num>
  <w:num w:numId="17">
    <w:abstractNumId w:val="1"/>
  </w:num>
  <w:num w:numId="18">
    <w:abstractNumId w:val="12"/>
  </w:num>
  <w:num w:numId="19">
    <w:abstractNumId w:val="4"/>
  </w:num>
  <w:num w:numId="20">
    <w:abstractNumId w:val="13"/>
  </w:num>
  <w:num w:numId="21">
    <w:abstractNumId w:val="22"/>
  </w:num>
  <w:num w:numId="22">
    <w:abstractNumId w:val="17"/>
  </w:num>
  <w:num w:numId="23">
    <w:abstractNumId w:val="16"/>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3941"/>
    <w:rsid w:val="0002101F"/>
    <w:rsid w:val="00053FE8"/>
    <w:rsid w:val="00057265"/>
    <w:rsid w:val="0008706B"/>
    <w:rsid w:val="00094DA6"/>
    <w:rsid w:val="000C6223"/>
    <w:rsid w:val="000E2421"/>
    <w:rsid w:val="000E3894"/>
    <w:rsid w:val="00101BFD"/>
    <w:rsid w:val="001256B9"/>
    <w:rsid w:val="0013579B"/>
    <w:rsid w:val="00136E26"/>
    <w:rsid w:val="00140A65"/>
    <w:rsid w:val="00181BB6"/>
    <w:rsid w:val="001A1117"/>
    <w:rsid w:val="001A6FCC"/>
    <w:rsid w:val="001B6021"/>
    <w:rsid w:val="001F2E2C"/>
    <w:rsid w:val="001F64C0"/>
    <w:rsid w:val="00204AB8"/>
    <w:rsid w:val="00213F2F"/>
    <w:rsid w:val="0021583F"/>
    <w:rsid w:val="00261590"/>
    <w:rsid w:val="00275929"/>
    <w:rsid w:val="00281FCF"/>
    <w:rsid w:val="00283941"/>
    <w:rsid w:val="00285D7A"/>
    <w:rsid w:val="00290E7C"/>
    <w:rsid w:val="002D3BC1"/>
    <w:rsid w:val="002F432C"/>
    <w:rsid w:val="003012E0"/>
    <w:rsid w:val="0032425F"/>
    <w:rsid w:val="003771C1"/>
    <w:rsid w:val="003E4CE9"/>
    <w:rsid w:val="00430BB7"/>
    <w:rsid w:val="00430E55"/>
    <w:rsid w:val="00461807"/>
    <w:rsid w:val="004B1794"/>
    <w:rsid w:val="004C70FC"/>
    <w:rsid w:val="004E5939"/>
    <w:rsid w:val="00532379"/>
    <w:rsid w:val="00555DBC"/>
    <w:rsid w:val="005C191C"/>
    <w:rsid w:val="005D0DA4"/>
    <w:rsid w:val="00665279"/>
    <w:rsid w:val="00681118"/>
    <w:rsid w:val="0069630E"/>
    <w:rsid w:val="006B429B"/>
    <w:rsid w:val="006B510C"/>
    <w:rsid w:val="006E1FCA"/>
    <w:rsid w:val="006E208F"/>
    <w:rsid w:val="00741BAC"/>
    <w:rsid w:val="00742334"/>
    <w:rsid w:val="007C1ABE"/>
    <w:rsid w:val="007F5DD3"/>
    <w:rsid w:val="00841252"/>
    <w:rsid w:val="00876A97"/>
    <w:rsid w:val="008B26AA"/>
    <w:rsid w:val="008B5AB0"/>
    <w:rsid w:val="008E32FA"/>
    <w:rsid w:val="008F1AD2"/>
    <w:rsid w:val="009027DC"/>
    <w:rsid w:val="00927122"/>
    <w:rsid w:val="00945B4D"/>
    <w:rsid w:val="009618B3"/>
    <w:rsid w:val="009939D2"/>
    <w:rsid w:val="009E0822"/>
    <w:rsid w:val="009F564A"/>
    <w:rsid w:val="009F765F"/>
    <w:rsid w:val="00A07C99"/>
    <w:rsid w:val="00A66D32"/>
    <w:rsid w:val="00AA5857"/>
    <w:rsid w:val="00AB0167"/>
    <w:rsid w:val="00AB5493"/>
    <w:rsid w:val="00AE0F32"/>
    <w:rsid w:val="00B00C3B"/>
    <w:rsid w:val="00B1521E"/>
    <w:rsid w:val="00B1649E"/>
    <w:rsid w:val="00B438B0"/>
    <w:rsid w:val="00B636E9"/>
    <w:rsid w:val="00B673AD"/>
    <w:rsid w:val="00B84E97"/>
    <w:rsid w:val="00B906CF"/>
    <w:rsid w:val="00BB2B6B"/>
    <w:rsid w:val="00BC47AC"/>
    <w:rsid w:val="00BF3521"/>
    <w:rsid w:val="00C53716"/>
    <w:rsid w:val="00C865CA"/>
    <w:rsid w:val="00C970DD"/>
    <w:rsid w:val="00D06135"/>
    <w:rsid w:val="00D1419E"/>
    <w:rsid w:val="00D32245"/>
    <w:rsid w:val="00D939EE"/>
    <w:rsid w:val="00DA1E94"/>
    <w:rsid w:val="00DB663E"/>
    <w:rsid w:val="00DC3931"/>
    <w:rsid w:val="00DE62E1"/>
    <w:rsid w:val="00E039F2"/>
    <w:rsid w:val="00E21732"/>
    <w:rsid w:val="00E5672A"/>
    <w:rsid w:val="00E74A9F"/>
    <w:rsid w:val="00E76E54"/>
    <w:rsid w:val="00EC22C0"/>
    <w:rsid w:val="00ED4521"/>
    <w:rsid w:val="00ED7A98"/>
    <w:rsid w:val="00EF19B9"/>
    <w:rsid w:val="00F15468"/>
    <w:rsid w:val="00F62FE2"/>
    <w:rsid w:val="00F82D99"/>
    <w:rsid w:val="00FE2C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3941"/>
    <w:pPr>
      <w:spacing w:lineRule="auto" w:line="240" w:after="0"/>
    </w:pPr>
    <w:rPr>
      <w:rFonts w:cs="Times New Roman" w:eastAsia="Times New Roman" w:hAnsi="Times New Roman" w:ascii="Times New Roman"/>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83941"/>
    <w:pPr>
      <w:jc w:val="both"/>
    </w:pPr>
    <w:rPr>
      <w:rFonts w:hAnsi="Bookman Old Style" w:ascii="Bookman Old Style"/>
      <w:lang w:val="hr-HR"/>
    </w:rPr>
  </w:style>
  <w:style w:customStyle="true" w:styleId="TijelotekstaChar" w:type="character">
    <w:name w:val="Tijelo teksta Char"/>
    <w:basedOn w:val="Zadanifontodlomka"/>
    <w:link w:val="Tijeloteksta"/>
    <w:rsid w:val="00283941"/>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283941"/>
    <w:pPr>
      <w:ind w:left="720"/>
      <w:contextualSpacing/>
    </w:pPr>
  </w:style>
  <w:style w:styleId="Zaglavlje" w:type="paragraph">
    <w:name w:val="header"/>
    <w:basedOn w:val="Normal"/>
    <w:link w:val="ZaglavljeChar"/>
    <w:rsid w:val="00283941"/>
    <w:pPr>
      <w:tabs>
        <w:tab w:pos="4153" w:val="center"/>
        <w:tab w:pos="8306" w:val="right"/>
      </w:tabs>
    </w:pPr>
  </w:style>
  <w:style w:customStyle="true" w:styleId="ZaglavljeChar" w:type="character">
    <w:name w:val="Zaglavlje Char"/>
    <w:basedOn w:val="Zadanifontodlomka"/>
    <w:link w:val="Zaglavlje"/>
    <w:rsid w:val="00283941"/>
    <w:rPr>
      <w:rFonts w:cs="Times New Roman" w:eastAsia="Times New Roman" w:hAnsi="Times New Roman" w:ascii="Times New Roman"/>
      <w:sz w:val="24"/>
      <w:szCs w:val="20"/>
      <w:lang w:eastAsia="hr-HR" w:val="en-US"/>
    </w:rPr>
  </w:style>
  <w:style w:styleId="Podnoje" w:type="paragraph">
    <w:name w:val="footer"/>
    <w:basedOn w:val="Normal"/>
    <w:link w:val="PodnojeChar"/>
    <w:uiPriority w:val="99"/>
    <w:unhideWhenUsed/>
    <w:rsid w:val="00283941"/>
    <w:pPr>
      <w:tabs>
        <w:tab w:pos="4536" w:val="center"/>
        <w:tab w:pos="9072" w:val="right"/>
      </w:tabs>
    </w:pPr>
  </w:style>
  <w:style w:customStyle="true" w:styleId="PodnojeChar" w:type="character">
    <w:name w:val="Podnožje Char"/>
    <w:basedOn w:val="Zadanifontodlomka"/>
    <w:link w:val="Podnoje"/>
    <w:uiPriority w:val="99"/>
    <w:rsid w:val="00283941"/>
    <w:rPr>
      <w:rFonts w:cs="Times New Roman" w:eastAsia="Times New Roman" w:hAnsi="Times New Roman" w:ascii="Times New Roman"/>
      <w:sz w:val="24"/>
      <w:szCs w:val="20"/>
      <w:lang w:eastAsia="hr-HR" w:val="en-US"/>
    </w:rPr>
  </w:style>
  <w:style w:styleId="Tekstbalonia" w:type="paragraph">
    <w:name w:val="Balloon Text"/>
    <w:basedOn w:val="Normal"/>
    <w:link w:val="TekstbaloniaChar"/>
    <w:uiPriority w:val="99"/>
    <w:semiHidden/>
    <w:unhideWhenUsed/>
    <w:rsid w:val="002839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3941"/>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281FCF"/>
    <w:rPr>
      <w:color w:val="808080"/>
      <w:bdr w:space="0" w:sz="0" w:color="auto" w:val="none"/>
      <w:shd w:fill="auto" w:color="auto" w:val="clear"/>
    </w:rPr>
  </w:style>
  <w:style w:customStyle="true" w:styleId="eSPISCCParagraphDefaultFont" w:type="character">
    <w:name w:val="eSPIS_CC_Paragraph Default Font"/>
    <w:basedOn w:val="Zadanifontodlomka"/>
    <w:rsid w:val="00281F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1FCF"/>
    <w:rPr>
      <w:bdr w:space="0" w:sz="0" w:color="auto" w:val="none"/>
      <w:shd w:fill="FFFFCC" w:color="auto" w:val="clear"/>
      <w:lang w:val="hr-HR"/>
    </w:rPr>
  </w:style>
  <w:style w:customStyle="true" w:styleId="PozadinaSvijetloCrvena" w:type="character">
    <w:name w:val="Pozadina_SvijetloCrvena"/>
    <w:basedOn w:val="eSPISCCParagraphDefaultFont"/>
    <w:rsid w:val="00281F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1F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3941"/>
    <w:pPr>
      <w:spacing w:after="0" w:line="240" w:lineRule="auto"/>
    </w:pPr>
    <w:rPr>
      <w:rFonts w:ascii="Times New Roman" w:cs="Times New Roman" w:eastAsia="Times New Roman" w:hAnsi="Times New Roman"/>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83941"/>
    <w:pPr>
      <w:jc w:val="both"/>
    </w:pPr>
    <w:rPr>
      <w:rFonts w:ascii="Bookman Old Style" w:hAnsi="Bookman Old Style"/>
      <w:lang w:val="hr-HR"/>
    </w:rPr>
  </w:style>
  <w:style w:customStyle="1" w:styleId="TijelotekstaChar" w:type="character">
    <w:name w:val="Tijelo teksta Char"/>
    <w:basedOn w:val="Zadanifontodlomka"/>
    <w:link w:val="Tijeloteksta"/>
    <w:rsid w:val="00283941"/>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283941"/>
    <w:pPr>
      <w:ind w:left="720"/>
      <w:contextualSpacing/>
    </w:pPr>
  </w:style>
  <w:style w:styleId="Zaglavlje" w:type="paragraph">
    <w:name w:val="header"/>
    <w:basedOn w:val="Normal"/>
    <w:link w:val="ZaglavljeChar"/>
    <w:rsid w:val="00283941"/>
    <w:pPr>
      <w:tabs>
        <w:tab w:pos="4153" w:val="center"/>
        <w:tab w:pos="8306" w:val="right"/>
      </w:tabs>
    </w:pPr>
  </w:style>
  <w:style w:customStyle="1" w:styleId="ZaglavljeChar" w:type="character">
    <w:name w:val="Zaglavlje Char"/>
    <w:basedOn w:val="Zadanifontodlomka"/>
    <w:link w:val="Zaglavlje"/>
    <w:rsid w:val="00283941"/>
    <w:rPr>
      <w:rFonts w:ascii="Times New Roman" w:cs="Times New Roman" w:eastAsia="Times New Roman" w:hAnsi="Times New Roman"/>
      <w:sz w:val="24"/>
      <w:szCs w:val="20"/>
      <w:lang w:eastAsia="hr-HR" w:val="en-US"/>
    </w:rPr>
  </w:style>
  <w:style w:styleId="Podnoje" w:type="paragraph">
    <w:name w:val="footer"/>
    <w:basedOn w:val="Normal"/>
    <w:link w:val="PodnojeChar"/>
    <w:uiPriority w:val="99"/>
    <w:unhideWhenUsed/>
    <w:rsid w:val="00283941"/>
    <w:pPr>
      <w:tabs>
        <w:tab w:pos="4536" w:val="center"/>
        <w:tab w:pos="9072" w:val="right"/>
      </w:tabs>
    </w:pPr>
  </w:style>
  <w:style w:customStyle="1" w:styleId="PodnojeChar" w:type="character">
    <w:name w:val="Podnožje Char"/>
    <w:basedOn w:val="Zadanifontodlomka"/>
    <w:link w:val="Podnoje"/>
    <w:uiPriority w:val="99"/>
    <w:rsid w:val="00283941"/>
    <w:rPr>
      <w:rFonts w:ascii="Times New Roman" w:cs="Times New Roman" w:eastAsia="Times New Roman" w:hAnsi="Times New Roman"/>
      <w:sz w:val="24"/>
      <w:szCs w:val="20"/>
      <w:lang w:eastAsia="hr-HR" w:val="en-US"/>
    </w:rPr>
  </w:style>
  <w:style w:styleId="Tekstbalonia" w:type="paragraph">
    <w:name w:val="Balloon Text"/>
    <w:basedOn w:val="Normal"/>
    <w:link w:val="TekstbaloniaChar"/>
    <w:uiPriority w:val="99"/>
    <w:semiHidden/>
    <w:unhideWhenUsed/>
    <w:rsid w:val="00283941"/>
    <w:rPr>
      <w:rFonts w:ascii="Tahoma" w:cs="Tahoma" w:hAnsi="Tahoma"/>
      <w:sz w:val="16"/>
      <w:szCs w:val="16"/>
    </w:rPr>
  </w:style>
  <w:style w:customStyle="1" w:styleId="TekstbaloniaChar" w:type="character">
    <w:name w:val="Tekst balončića Char"/>
    <w:basedOn w:val="Zadanifontodlomka"/>
    <w:link w:val="Tekstbalonia"/>
    <w:uiPriority w:val="99"/>
    <w:semiHidden/>
    <w:rsid w:val="00283941"/>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281FCF"/>
    <w:rPr>
      <w:color w:val="808080"/>
      <w:bdr w:color="auto" w:space="0" w:sz="0" w:val="none"/>
      <w:shd w:color="auto" w:fill="auto" w:val="clear"/>
    </w:rPr>
  </w:style>
  <w:style w:customStyle="1" w:styleId="eSPISCCParagraphDefaultFont" w:type="character">
    <w:name w:val="eSPIS_CC_Paragraph Default Font"/>
    <w:basedOn w:val="Zadanifontodlomka"/>
    <w:rsid w:val="00281F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1FCF"/>
    <w:rPr>
      <w:bdr w:color="auto" w:space="0" w:sz="0" w:val="none"/>
      <w:shd w:color="auto" w:fill="FFFFCC" w:val="clear"/>
      <w:lang w:val="hr-HR"/>
    </w:rPr>
  </w:style>
  <w:style w:customStyle="1" w:styleId="PozadinaSvijetloCrvena" w:type="character">
    <w:name w:val="Pozadina_SvijetloCrvena"/>
    <w:basedOn w:val="eSPISCCParagraphDefaultFont"/>
    <w:rsid w:val="00281F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1F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056095">
      <w:bodyDiv w:val="true"/>
      <w:marLeft w:val="0"/>
      <w:marRight w:val="0"/>
      <w:marTop w:val="0"/>
      <w:marBottom w:val="0"/>
      <w:divBdr>
        <w:top w:space="0" w:sz="0" w:color="auto" w:val="none"/>
        <w:left w:space="0" w:sz="0" w:color="auto" w:val="none"/>
        <w:bottom w:space="0" w:sz="0" w:color="auto" w:val="none"/>
        <w:right w:space="0" w:sz="0" w:color="auto" w:val="none"/>
      </w:divBdr>
    </w:div>
    <w:div w:id="5387082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2299741">
          <w:marLeft w:val="0"/>
          <w:marRight w:val="0"/>
          <w:marTop w:val="60"/>
          <w:marBottom w:val="0"/>
          <w:divBdr>
            <w:top w:space="0" w:sz="0" w:color="auto" w:val="none"/>
            <w:left w:space="0" w:sz="0" w:color="auto" w:val="none"/>
            <w:bottom w:space="0" w:sz="0" w:color="auto" w:val="none"/>
            <w:right w:space="0" w:sz="0" w:color="auto" w:val="none"/>
          </w:divBdr>
          <w:divsChild>
            <w:div w:id="375081635">
              <w:marLeft w:val="0"/>
              <w:marRight w:val="0"/>
              <w:marTop w:val="0"/>
              <w:marBottom w:val="0"/>
              <w:divBdr>
                <w:top w:space="0" w:sz="0" w:color="auto" w:val="none"/>
                <w:left w:space="0" w:sz="0" w:color="auto" w:val="none"/>
                <w:bottom w:space="0" w:sz="0" w:color="auto" w:val="none"/>
                <w:right w:space="0" w:sz="0" w:color="auto" w:val="none"/>
              </w:divBdr>
              <w:divsChild>
                <w:div w:id="610286607">
                  <w:marLeft w:val="3750"/>
                  <w:marRight w:val="0"/>
                  <w:marTop w:val="0"/>
                  <w:marBottom w:val="300"/>
                  <w:divBdr>
                    <w:top w:space="0" w:sz="0" w:color="auto" w:val="none"/>
                    <w:left w:space="0" w:sz="0" w:color="auto" w:val="none"/>
                    <w:bottom w:space="0" w:sz="0" w:color="auto" w:val="none"/>
                    <w:right w:space="0" w:sz="0" w:color="auto" w:val="none"/>
                  </w:divBdr>
                  <w:divsChild>
                    <w:div w:id="1727412362">
                      <w:marLeft w:val="0"/>
                      <w:marRight w:val="0"/>
                      <w:marTop w:val="0"/>
                      <w:marBottom w:val="0"/>
                      <w:divBdr>
                        <w:top w:space="0" w:sz="0" w:color="auto" w:val="none"/>
                        <w:left w:space="0" w:sz="0" w:color="auto" w:val="none"/>
                        <w:bottom w:space="0" w:sz="0" w:color="auto" w:val="none"/>
                        <w:right w:space="0" w:sz="0" w:color="auto" w:val="none"/>
                      </w:divBdr>
                      <w:divsChild>
                        <w:div w:id="518272537">
                          <w:marLeft w:val="0"/>
                          <w:marRight w:val="0"/>
                          <w:marTop w:val="0"/>
                          <w:marBottom w:val="0"/>
                          <w:divBdr>
                            <w:top w:space="0" w:sz="0" w:color="auto" w:val="none"/>
                            <w:left w:space="0" w:sz="0" w:color="auto" w:val="none"/>
                            <w:bottom w:space="0" w:sz="0" w:color="auto" w:val="none"/>
                            <w:right w:space="0" w:sz="0" w:color="auto" w:val="none"/>
                          </w:divBdr>
                          <w:divsChild>
                            <w:div w:id="1027020826">
                              <w:marLeft w:val="0"/>
                              <w:marRight w:val="0"/>
                              <w:marTop w:val="0"/>
                              <w:marBottom w:val="0"/>
                              <w:divBdr>
                                <w:top w:space="0" w:sz="0" w:color="auto" w:val="none"/>
                                <w:left w:space="0" w:sz="0" w:color="auto" w:val="none"/>
                                <w:bottom w:space="0" w:sz="0" w:color="auto" w:val="none"/>
                                <w:right w:space="0" w:sz="0" w:color="auto" w:val="none"/>
                              </w:divBdr>
                              <w:divsChild>
                                <w:div w:id="851332743">
                                  <w:marLeft w:val="0"/>
                                  <w:marRight w:val="0"/>
                                  <w:marTop w:val="0"/>
                                  <w:marBottom w:val="0"/>
                                  <w:divBdr>
                                    <w:top w:space="0" w:sz="0" w:color="auto" w:val="none"/>
                                    <w:left w:space="0" w:sz="0" w:color="auto" w:val="none"/>
                                    <w:bottom w:space="0" w:sz="0" w:color="auto" w:val="none"/>
                                    <w:right w:space="0" w:sz="0" w:color="auto" w:val="none"/>
                                  </w:divBdr>
                                  <w:divsChild>
                                    <w:div w:id="360862694">
                                      <w:marLeft w:val="0"/>
                                      <w:marRight w:val="0"/>
                                      <w:marTop w:val="0"/>
                                      <w:marBottom w:val="0"/>
                                      <w:divBdr>
                                        <w:top w:space="0" w:sz="0" w:color="auto" w:val="none"/>
                                        <w:left w:space="0" w:sz="0" w:color="auto" w:val="none"/>
                                        <w:bottom w:space="0" w:sz="0" w:color="auto" w:val="none"/>
                                        <w:right w:space="0" w:sz="0" w:color="auto" w:val="none"/>
                                      </w:divBdr>
                                      <w:divsChild>
                                        <w:div w:id="15047844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02622106">
      <w:bodyDiv w:val="true"/>
      <w:marLeft w:val="0"/>
      <w:marRight w:val="0"/>
      <w:marTop w:val="0"/>
      <w:marBottom w:val="0"/>
      <w:divBdr>
        <w:top w:space="0" w:sz="0" w:color="auto" w:val="none"/>
        <w:left w:space="0" w:sz="0" w:color="auto" w:val="none"/>
        <w:bottom w:space="0" w:sz="0" w:color="auto" w:val="none"/>
        <w:right w:space="0" w:sz="0" w:color="auto" w:val="none"/>
      </w:divBdr>
    </w:div>
    <w:div w:id="948046076">
      <w:bodyDiv w:val="true"/>
      <w:marLeft w:val="0"/>
      <w:marRight w:val="0"/>
      <w:marTop w:val="0"/>
      <w:marBottom w:val="0"/>
      <w:divBdr>
        <w:top w:space="0" w:sz="0" w:color="auto" w:val="none"/>
        <w:left w:space="0" w:sz="0" w:color="auto" w:val="none"/>
        <w:bottom w:space="0" w:sz="0" w:color="auto" w:val="none"/>
        <w:right w:space="0" w:sz="0" w:color="auto" w:val="none"/>
      </w:divBdr>
    </w:div>
    <w:div w:id="1021200335">
      <w:bodyDiv w:val="true"/>
      <w:marLeft w:val="0"/>
      <w:marRight w:val="0"/>
      <w:marTop w:val="0"/>
      <w:marBottom w:val="0"/>
      <w:divBdr>
        <w:top w:space="0" w:sz="0" w:color="auto" w:val="none"/>
        <w:left w:space="0" w:sz="0" w:color="auto" w:val="none"/>
        <w:bottom w:space="0" w:sz="0" w:color="auto" w:val="none"/>
        <w:right w:space="0" w:sz="0" w:color="auto" w:val="none"/>
      </w:divBdr>
    </w:div>
    <w:div w:id="1488593376">
      <w:bodyDiv w:val="true"/>
      <w:marLeft w:val="0"/>
      <w:marRight w:val="0"/>
      <w:marTop w:val="0"/>
      <w:marBottom w:val="0"/>
      <w:divBdr>
        <w:top w:space="0" w:sz="0" w:color="auto" w:val="none"/>
        <w:left w:space="0" w:sz="0" w:color="auto" w:val="none"/>
        <w:bottom w:space="0" w:sz="0" w:color="auto" w:val="none"/>
        <w:right w:space="0" w:sz="0" w:color="auto" w:val="none"/>
      </w:divBdr>
    </w:div>
    <w:div w:id="1610315593">
      <w:bodyDiv w:val="true"/>
      <w:marLeft w:val="0"/>
      <w:marRight w:val="0"/>
      <w:marTop w:val="0"/>
      <w:marBottom w:val="0"/>
      <w:divBdr>
        <w:top w:space="0" w:sz="0" w:color="auto" w:val="none"/>
        <w:left w:space="0" w:sz="0" w:color="auto" w:val="none"/>
        <w:bottom w:space="0" w:sz="0" w:color="auto" w:val="none"/>
        <w:right w:space="0" w:sz="0" w:color="auto" w:val="none"/>
      </w:divBdr>
    </w:div>
    <w:div w:id="1982075355">
      <w:bodyDiv w:val="true"/>
      <w:marLeft w:val="0"/>
      <w:marRight w:val="0"/>
      <w:marTop w:val="0"/>
      <w:marBottom w:val="0"/>
      <w:divBdr>
        <w:top w:space="0" w:sz="0" w:color="auto" w:val="none"/>
        <w:left w:space="0" w:sz="0" w:color="auto" w:val="none"/>
        <w:bottom w:space="0" w:sz="0" w:color="auto" w:val="none"/>
        <w:right w:space="0" w:sz="0" w:color="auto" w:val="none"/>
      </w:divBdr>
    </w:div>
    <w:div w:id="20786975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oleObject" Target="file:///\\fs\podaci\STE&#268;AJEVI\TEHNOVOD%20ZAGREB\BILANCE\Kopija%20Bilanca%202014-1.3.18.xls" TargetMode="Externa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lstStyle/>
          <a:p>
            <a:pPr>
              <a:defRPr baseline="0" strike="noStrike" u="none" i="false" b="true" sz="1200">
                <a:solidFill>
                  <a:srgbClr val="000000"/>
                </a:solidFill>
                <a:latin typeface="Arial"/>
                <a:ea typeface="Arial"/>
                <a:cs typeface="Arial"/>
              </a:defRPr>
            </a:pPr>
            <a:r>
              <a:rPr lang="hr-HR"/>
              <a:t>IMOVINA U ODNOSU NA OBVEZE i
KAPITAL I REZERVE  
 </a:t>
            </a:r>
          </a:p>
        </c:rich>
      </c:tx>
      <c:layout>
        <c:manualLayout>
          <c:xMode val="edge"/>
          <c:yMode val="edge"/>
          <c:x val="0.27887840752579196"/>
          <c:y val="0.03678929765886288"/>
        </c:manualLayout>
      </c:layout>
      <c:overlay val="false"/>
      <c:spPr>
        <a:noFill/>
        <a:ln w="25400">
          <a:noFill/>
        </a:ln>
      </c:spPr>
    </c:title>
    <c:autoTitleDeleted val="false"/>
    <c:view3D>
      <c:rotX val="15"/>
      <c:hPercent val="27"/>
      <c:rotY val="20"/>
      <c:depthPercent val="100"/>
      <c:rAngAx val="true"/>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930696180603117"/>
          <c:y val="0.32441471571906355"/>
          <c:w val="0.7920804843499967"/>
          <c:h val="0.4280936454849498"/>
        </c:manualLayout>
      </c:layout>
      <c:bar3DChart>
        <c:barDir val="col"/>
        <c:grouping val="clustered"/>
        <c:varyColors val="false"/>
        <c:ser>
          <c:idx val="0"/>
          <c:order val="0"/>
          <c:tx>
            <c:strRef>
              <c:f>Sheet1!$B$43</c:f>
              <c:strCache>
                <c:ptCount val="1"/>
                <c:pt idx="0">
                  <c:v>Imovina</c:v>
                </c:pt>
              </c:strCache>
            </c:strRef>
          </c:tx>
          <c:spPr>
            <a:solidFill>
              <a:srgbClr val="9999FF"/>
            </a:solidFill>
            <a:ln w="12700">
              <a:solidFill>
                <a:srgbClr val="000000"/>
              </a:solidFill>
              <a:prstDash val="solid"/>
            </a:ln>
          </c:spPr>
          <c:invertIfNegative val="false"/>
          <c:dLbls>
            <c:dLbl>
              <c:idx val="0"/>
              <c:layout>
                <c:manualLayout>
                  <c:x val="-0.003183345671534648"/>
                  <c:y val="0.07927141214371615"/>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0.004117998070753976"/>
                  <c:y val="0.06798936086166486"/>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015154003185499248"/>
                  <c:y val="0.058810207252521444"/>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060377324629293135"/>
                  <c:y val="0.041506333447449424"/>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Sheet1!$C$42:$F$42</c:f>
              <c:strCache>
                <c:ptCount val="4"/>
                <c:pt idx="0">
                  <c:v>2013.</c:v>
                </c:pt>
                <c:pt idx="1">
                  <c:v>2014.</c:v>
                </c:pt>
                <c:pt idx="2">
                  <c:v>10.11.2017.</c:v>
                </c:pt>
                <c:pt idx="3">
                  <c:v>1.3.2018.</c:v>
                </c:pt>
              </c:strCache>
            </c:strRef>
          </c:cat>
          <c:val>
            <c:numRef>
              <c:f>Sheet1!$C$43:$F$43</c:f>
              <c:numCache>
                <c:formatCode>#,##0</c:formatCode>
                <c:ptCount val="4"/>
                <c:pt idx="0">
                  <c:v>721541</c:v>
                </c:pt>
                <c:pt idx="1">
                  <c:v>709277</c:v>
                </c:pt>
                <c:pt idx="2">
                  <c:v>709277</c:v>
                </c:pt>
                <c:pt idx="3">
                  <c:v>457592</c:v>
                </c:pt>
              </c:numCache>
            </c:numRef>
          </c:val>
        </c:ser>
        <c:ser>
          <c:idx val="1"/>
          <c:order val="1"/>
          <c:tx>
            <c:strRef>
              <c:f>Sheet1!$B$44</c:f>
              <c:strCache>
                <c:ptCount val="1"/>
                <c:pt idx="0">
                  <c:v>Obveze</c:v>
                </c:pt>
              </c:strCache>
            </c:strRef>
          </c:tx>
          <c:spPr>
            <a:solidFill>
              <a:srgbClr val="993366"/>
            </a:solidFill>
            <a:ln w="12700">
              <a:solidFill>
                <a:srgbClr val="000000"/>
              </a:solidFill>
              <a:prstDash val="solid"/>
            </a:ln>
          </c:spPr>
          <c:invertIfNegative val="false"/>
          <c:dLbls>
            <c:dLbl>
              <c:idx val="0"/>
              <c:layout>
                <c:manualLayout>
                  <c:x val="-0.003478206249859835"/>
                  <c:y val="0.10536047542552168"/>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0.00509608093860054"/>
                  <c:y val="0.13991063826051844"/>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018822262601789325"/>
                  <c:y val="0.10654798584959489"/>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07393050227695897"/>
                  <c:y val="0.044092030302232285"/>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Sheet1!$C$42:$F$42</c:f>
              <c:strCache>
                <c:ptCount val="4"/>
                <c:pt idx="0">
                  <c:v>2013.</c:v>
                </c:pt>
                <c:pt idx="1">
                  <c:v>2014.</c:v>
                </c:pt>
                <c:pt idx="2">
                  <c:v>10.11.2017.</c:v>
                </c:pt>
                <c:pt idx="3">
                  <c:v>1.3.2018.</c:v>
                </c:pt>
              </c:strCache>
            </c:strRef>
          </c:cat>
          <c:val>
            <c:numRef>
              <c:f>Sheet1!$C$44:$F$44</c:f>
              <c:numCache>
                <c:formatCode>#,##0</c:formatCode>
                <c:ptCount val="4"/>
                <c:pt idx="0">
                  <c:v>1188308</c:v>
                </c:pt>
                <c:pt idx="1">
                  <c:v>1189107</c:v>
                </c:pt>
                <c:pt idx="2">
                  <c:v>1189107</c:v>
                </c:pt>
                <c:pt idx="3">
                  <c:v>561457</c:v>
                </c:pt>
              </c:numCache>
            </c:numRef>
          </c:val>
        </c:ser>
        <c:ser>
          <c:idx val="2"/>
          <c:order val="2"/>
          <c:tx>
            <c:strRef>
              <c:f>Sheet1!$B$45</c:f>
              <c:strCache>
                <c:ptCount val="1"/>
                <c:pt idx="0">
                  <c:v>Kapital i rezerve </c:v>
                </c:pt>
              </c:strCache>
            </c:strRef>
          </c:tx>
          <c:spPr>
            <a:solidFill>
              <a:srgbClr val="FFFFCC"/>
            </a:solidFill>
            <a:ln w="12700">
              <a:solidFill>
                <a:srgbClr val="000000"/>
              </a:solidFill>
              <a:prstDash val="solid"/>
            </a:ln>
          </c:spPr>
          <c:invertIfNegative val="false"/>
          <c:dLbls>
            <c:dLbl>
              <c:idx val="0"/>
              <c:layout>
                <c:manualLayout>
                  <c:x val="0.004162146398366829"/>
                  <c:y val="0.05555982759680123"/>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3.095766875294434E-4"/>
                  <c:y val="0.09222377303171551"/>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25713888328061388"/>
                  <c:y val="0.07495817203451575"/>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17312625939380766"/>
                  <c:y val="-0.0036331077344428087"/>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Sheet1!$C$42:$F$42</c:f>
              <c:strCache>
                <c:ptCount val="4"/>
                <c:pt idx="0">
                  <c:v>2013.</c:v>
                </c:pt>
                <c:pt idx="1">
                  <c:v>2014.</c:v>
                </c:pt>
                <c:pt idx="2">
                  <c:v>10.11.2017.</c:v>
                </c:pt>
                <c:pt idx="3">
                  <c:v>1.3.2018.</c:v>
                </c:pt>
              </c:strCache>
            </c:strRef>
          </c:cat>
          <c:val>
            <c:numRef>
              <c:f>Sheet1!$C$45:$F$45</c:f>
              <c:numCache>
                <c:formatCode>#,##0</c:formatCode>
                <c:ptCount val="4"/>
                <c:pt idx="0">
                  <c:v>-466767</c:v>
                </c:pt>
                <c:pt idx="1">
                  <c:v>-479830</c:v>
                </c:pt>
                <c:pt idx="2">
                  <c:v>-479830</c:v>
                </c:pt>
                <c:pt idx="3">
                  <c:v>-103865</c:v>
                </c:pt>
              </c:numCache>
            </c:numRef>
          </c:val>
        </c:ser>
        <c:dLbls>
          <c:showLegendKey val="false"/>
          <c:showVal val="false"/>
          <c:showCatName val="false"/>
          <c:showSerName val="false"/>
          <c:showPercent val="false"/>
          <c:showBubbleSize val="false"/>
        </c:dLbls>
        <c:gapWidth val="150"/>
        <c:shape val="box"/>
        <c:axId val="55064832"/>
        <c:axId val="55066624"/>
        <c:axId val="0"/>
      </c:bar3DChart>
      <c:catAx>
        <c:axId val="55064832"/>
        <c:scaling>
          <c:orientation val="minMax"/>
        </c:scaling>
        <c:delete val="false"/>
        <c:axPos val="b"/>
        <c:numFmt sourceLinked="true" formatCode="General"/>
        <c:majorTickMark val="out"/>
        <c:minorTickMark val="none"/>
        <c:tickLblPos val="low"/>
        <c:spPr>
          <a:ln w="3175">
            <a:solidFill>
              <a:srgbClr val="000000"/>
            </a:solidFill>
            <a:prstDash val="solid"/>
          </a:ln>
        </c:spPr>
        <c:txPr>
          <a:bodyPr vert="horz" rot="0"/>
          <a:lstStyle/>
          <a:p>
            <a:pPr>
              <a:defRPr baseline="0" strike="noStrike" u="none" i="false" b="false" sz="800">
                <a:solidFill>
                  <a:srgbClr val="000000"/>
                </a:solidFill>
                <a:latin typeface="Arial"/>
                <a:ea typeface="Arial"/>
                <a:cs typeface="Arial"/>
              </a:defRPr>
            </a:pPr>
            <a:endParaRPr lang="sr-Latn-RS"/>
          </a:p>
        </c:txPr>
        <c:crossAx val="55066624"/>
        <c:crosses val="autoZero"/>
        <c:auto val="true"/>
        <c:lblAlgn val="ctr"/>
        <c:lblOffset val="100"/>
        <c:tickLblSkip val="1"/>
        <c:tickMarkSkip val="1"/>
        <c:noMultiLvlLbl val="false"/>
      </c:catAx>
      <c:valAx>
        <c:axId val="55066624"/>
        <c:scaling>
          <c:orientation val="minMax"/>
        </c:scaling>
        <c:delete val="false"/>
        <c:axPos val="l"/>
        <c:majorGridlines>
          <c:spPr>
            <a:ln w="3175">
              <a:solidFill>
                <a:srgbClr val="000000"/>
              </a:solidFill>
              <a:prstDash val="solid"/>
            </a:ln>
          </c:spPr>
        </c:majorGridlines>
        <c:numFmt sourceLinked="true" formatCode="#,##0"/>
        <c:majorTickMark val="out"/>
        <c:minorTickMark val="none"/>
        <c:tickLblPos val="nextTo"/>
        <c:spPr>
          <a:ln w="3175">
            <a:solidFill>
              <a:srgbClr val="000000"/>
            </a:solidFill>
            <a:prstDash val="solid"/>
          </a:ln>
        </c:spPr>
        <c:txPr>
          <a:bodyPr vert="horz" rot="0"/>
          <a:lstStyle/>
          <a:p>
            <a:pPr>
              <a:defRPr baseline="0" strike="noStrike" u="none" i="false" b="false" sz="1175">
                <a:solidFill>
                  <a:srgbClr val="000000"/>
                </a:solidFill>
                <a:latin typeface="Arial"/>
                <a:ea typeface="Arial"/>
                <a:cs typeface="Arial"/>
              </a:defRPr>
            </a:pPr>
            <a:endParaRPr lang="sr-Latn-RS"/>
          </a:p>
        </c:txPr>
        <c:crossAx val="55064832"/>
        <c:crosses val="autoZero"/>
        <c:crossBetween val="between"/>
      </c:valAx>
      <c:spPr>
        <a:noFill/>
        <a:ln w="25400">
          <a:noFill/>
        </a:ln>
      </c:spPr>
    </c:plotArea>
    <c:legend>
      <c:legendPos val="b"/>
      <c:layout>
        <c:manualLayout>
          <c:xMode val="edge"/>
          <c:yMode val="edge"/>
          <c:x val="0.2557759240490978"/>
          <c:y val="0.8862876254180602"/>
          <c:w val="0.4884497111128436"/>
          <c:h val="0.09030100334448166"/>
        </c:manualLayout>
      </c:layout>
      <c:overlay val="false"/>
      <c:spPr>
        <a:solidFill>
          <a:srgbClr val="FFFFFF"/>
        </a:solidFill>
        <a:ln w="3175">
          <a:solidFill>
            <a:srgbClr val="000000"/>
          </a:solidFill>
          <a:prstDash val="solid"/>
        </a:ln>
      </c:spPr>
      <c:txPr>
        <a:bodyPr/>
        <a:lstStyle/>
        <a:p>
          <a:pPr>
            <a:defRPr baseline="0" strike="noStrike" u="none" i="false" b="false" sz="1080">
              <a:solidFill>
                <a:srgbClr val="000000"/>
              </a:solidFill>
              <a:latin typeface="Arial"/>
              <a:ea typeface="Arial"/>
              <a:cs typeface="Arial"/>
            </a:defRPr>
          </a:pPr>
          <a:endParaRPr lang="sr-Latn-RS"/>
        </a:p>
      </c:txPr>
    </c:legend>
    <c:plotVisOnly val="true"/>
    <c:dispBlanksAs val="gap"/>
    <c:showDLblsOverMax val="false"/>
  </c:chart>
  <c:spPr>
    <a:solidFill>
      <a:srgbClr val="FFFFFF"/>
    </a:solidFill>
    <a:ln w="3175">
      <a:solidFill>
        <a:srgbClr val="000000"/>
      </a:solidFill>
      <a:prstDash val="solid"/>
    </a:ln>
  </c:spPr>
  <c:txPr>
    <a:bodyPr/>
    <a:lstStyle/>
    <a:p>
      <a:pPr>
        <a:defRPr baseline="0" strike="noStrike" u="none" i="false" b="false" sz="1175">
          <a:solidFill>
            <a:srgbClr val="000000"/>
          </a:solidFill>
          <a:latin typeface="Arial"/>
          <a:ea typeface="Arial"/>
          <a:cs typeface="Arial"/>
        </a:defRPr>
      </a:pPr>
      <a:endParaRPr lang="sr-Latn-RS"/>
    </a:p>
  </c:txPr>
  <c:externalData r:id="rId1">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3631</properties:Words>
  <properties:Characters>21099</properties:Characters>
  <properties:Lines>1344</properties:Lines>
  <properties:Paragraphs>686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2018-04-10T14:05:00Z</dcterms:created>
  <dc:creator>natalija</dc:creator>
  <cp:lastModifiedBy>Valentina Gabud</cp:lastModifiedBy>
  <cp:lastPrinted>2018-04-10T14:04:00Z</cp:lastPrinted>
  <dcterms:modified xmlns:xsi="http://www.w3.org/2001/XMLSchema-instance" xsi:type="dcterms:W3CDTF">2018-04-12T12:05:00Z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St-2765/2016-34 / Podnesak - Podnesak (Izvješće stečajnog upravitelja  - TEHNOVOD ZAGREB.docx)</vt:lpwstr>
  </prop:property>
  <prop:property name="CC_coloring" pid="4" fmtid="{D5CDD505-2E9C-101B-9397-08002B2CF9AE}">
    <vt:bool>false</vt:bool>
  </prop:property>
  <prop:property name="BrojStranica" pid="5" fmtid="{D5CDD505-2E9C-101B-9397-08002B2CF9AE}">
    <vt:i4>15</vt:i4>
  </prop:property>
</prop:Properties>
</file>