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54c0" w14:paraId="6d354c0" w:rsidRDefault="00FF71D8" w:rsidP="00522CB4" w:rsidR="001904C8" w:rsidRPr="007A734E">
      <w:pPr>
        <w:ind w:left="5664"/>
        <w15:collapsed w:val="false"/>
        <w:rPr>
          <w:rFonts w:cs="Times New Roman"/>
        </w:rPr>
      </w:pPr>
      <w:bookmarkStart w:name="_GoBack" w:id="0"/>
      <w:bookmarkEnd w:id="0"/>
      <w:r w:rsidRPr="007A734E">
        <w:rPr>
          <w:rFonts w:cs="Times New Roman"/>
        </w:rPr>
        <w:t xml:space="preserve">  </w:t>
      </w:r>
    </w:p>
    <w:p w:rsidRDefault="001904C8" w:rsidP="00522CB4" w:rsidR="001904C8" w:rsidRPr="007A734E">
      <w:pPr>
        <w:jc w:val="right"/>
        <w:rPr>
          <w:rFonts w:cs="Times New Roman"/>
        </w:rPr>
      </w:pPr>
    </w:p>
    <w:p w:rsidRDefault="001904C8" w:rsidP="00522CB4" w:rsidR="001904C8" w:rsidRPr="007A734E">
      <w:pPr>
        <w:jc w:val="right"/>
        <w:rPr>
          <w:rFonts w:cs="Times New Roman"/>
        </w:rPr>
      </w:pPr>
      <w:r w:rsidRPr="007A734E">
        <w:rPr>
          <w:rFonts w:cs="Times New Roman"/>
        </w:rPr>
        <w:t xml:space="preserve">                                                </w:t>
      </w:r>
    </w:p>
    <w:p w:rsidRDefault="001904C8" w:rsidP="00522CB4" w:rsidR="001904C8" w:rsidRPr="007A734E">
      <w:pPr>
        <w:ind w:firstLine="708"/>
        <w:jc w:val="both"/>
        <w:rPr>
          <w:rFonts w:cs="Times New Roman"/>
          <w:bCs/>
        </w:rPr>
      </w:pPr>
    </w:p>
    <w:p w:rsidRDefault="001904C8" w:rsidP="00522CB4" w:rsidR="001904C8" w:rsidRPr="007A734E">
      <w:pPr>
        <w:jc w:val="both"/>
        <w:rPr>
          <w:rFonts w:cs="Times New Roman"/>
          <w:bCs/>
        </w:rPr>
      </w:pPr>
      <w:r w:rsidRPr="007A734E">
        <w:rPr>
          <w:rFonts w:cs="Times New Roman"/>
          <w:bCs/>
        </w:rPr>
        <w:t>REPUBLIKA HRVATSKA</w:t>
      </w:r>
    </w:p>
    <w:p w:rsidRDefault="001904C8" w:rsidP="00522CB4" w:rsidR="001904C8" w:rsidRPr="007A734E">
      <w:pPr>
        <w:jc w:val="both"/>
        <w:rPr>
          <w:rFonts w:cs="Times New Roman"/>
          <w:bCs/>
        </w:rPr>
      </w:pPr>
      <w:r w:rsidRPr="007A734E">
        <w:rPr>
          <w:rFonts w:cs="Times New Roman"/>
          <w:bCs/>
        </w:rPr>
        <w:t>TRGOVAČKI SUD U ZADRU</w:t>
      </w:r>
    </w:p>
    <w:p w:rsidRDefault="001904C8" w:rsidP="00522CB4" w:rsidR="001904C8" w:rsidRPr="007A734E">
      <w:pPr>
        <w:jc w:val="both"/>
        <w:rPr>
          <w:rFonts w:cs="Times New Roman"/>
          <w:bCs/>
        </w:rPr>
      </w:pPr>
      <w:r w:rsidRPr="007A734E">
        <w:rPr>
          <w:rFonts w:cs="Times New Roman"/>
          <w:bCs/>
        </w:rPr>
        <w:t>Zadar, Dr. Franje Tuđmana 35</w:t>
      </w:r>
    </w:p>
    <w:p w:rsidRDefault="001904C8" w:rsidP="00522CB4" w:rsidR="001904C8" w:rsidRPr="007A734E">
      <w:pPr>
        <w:jc w:val="both"/>
        <w:rPr>
          <w:rFonts w:cs="Times New Roman"/>
          <w:bCs/>
        </w:rPr>
      </w:pPr>
    </w:p>
    <w:p w:rsidRDefault="00CE7807" w:rsidP="00522CB4" w:rsidR="00CE7807" w:rsidRPr="007A734E">
      <w:pPr>
        <w:jc w:val="both"/>
        <w:rPr>
          <w:rFonts w:cs="Times New Roman"/>
          <w:bCs/>
        </w:rPr>
      </w:pPr>
    </w:p>
    <w:p w:rsidRDefault="00AF38B2" w:rsidP="00522CB4" w:rsidR="001904C8" w:rsidRPr="007A734E">
      <w:pPr>
        <w:jc w:val="center"/>
        <w:rPr>
          <w:rFonts w:cs="Times New Roman"/>
          <w:bCs/>
        </w:rPr>
      </w:pPr>
      <w:r w:rsidRPr="007A734E">
        <w:rPr>
          <w:rFonts w:cs="Times New Roman"/>
          <w:bCs/>
        </w:rPr>
        <w:t>R E P U B L I K A  H R V A T S K A</w:t>
      </w:r>
    </w:p>
    <w:p w:rsidRDefault="001904C8" w:rsidP="00522CB4" w:rsidR="001904C8" w:rsidRPr="007A734E">
      <w:pPr>
        <w:jc w:val="both"/>
        <w:rPr>
          <w:rFonts w:cs="Times New Roman"/>
          <w:bCs/>
        </w:rPr>
      </w:pPr>
    </w:p>
    <w:p w:rsidRDefault="001904C8" w:rsidP="00522CB4" w:rsidR="001904C8" w:rsidRPr="007A734E">
      <w:pPr>
        <w:jc w:val="center"/>
        <w:rPr>
          <w:rFonts w:cs="Times New Roman"/>
          <w:bCs/>
        </w:rPr>
      </w:pPr>
      <w:r w:rsidRPr="007A734E">
        <w:rPr>
          <w:rFonts w:cs="Times New Roman"/>
          <w:bCs/>
        </w:rPr>
        <w:t xml:space="preserve">R J E Š E N J E </w:t>
      </w:r>
    </w:p>
    <w:p w:rsidRDefault="001904C8" w:rsidP="00522CB4" w:rsidR="001904C8" w:rsidRPr="007A734E">
      <w:pPr>
        <w:jc w:val="center"/>
        <w:rPr>
          <w:rFonts w:cs="Times New Roman"/>
        </w:rPr>
      </w:pPr>
    </w:p>
    <w:p w:rsidRDefault="001904C8" w:rsidP="00522CB4" w:rsidR="001904C8" w:rsidRPr="007A734E">
      <w:pPr>
        <w:ind w:firstLine="708"/>
        <w:jc w:val="both"/>
        <w:rPr>
          <w:rFonts w:cs="Times New Roman"/>
        </w:rPr>
      </w:pPr>
      <w:r w:rsidRPr="007A734E">
        <w:rPr>
          <w:rFonts w:cs="Times New Roman"/>
        </w:rPr>
        <w:t xml:space="preserve">Trgovački sud u Zadru, po sutkinji </w:t>
      </w:r>
      <w:r w:rsidR="00596F62" w:rsidRPr="007A734E">
        <w:rPr>
          <w:rFonts w:cs="Times New Roman"/>
        </w:rPr>
        <w:t>A</w:t>
      </w:r>
      <w:r w:rsidR="00305942" w:rsidRPr="007A734E">
        <w:rPr>
          <w:rFonts w:cs="Times New Roman"/>
        </w:rPr>
        <w:t>ni Markač</w:t>
      </w:r>
      <w:r w:rsidRPr="007A734E">
        <w:rPr>
          <w:rFonts w:cs="Times New Roman"/>
        </w:rPr>
        <w:t>, u stečajnom postupku nad stečajnim dužnikom</w:t>
      </w:r>
      <w:r w:rsidR="00AF38B2" w:rsidRPr="007A734E">
        <w:rPr>
          <w:rFonts w:cs="Times New Roman"/>
        </w:rPr>
        <w:t xml:space="preserve"> SAVARO d.o.o. u stečaju, Brbinj, Savar 76, OIB:29352861260, kojeg zastupa stečajna upraviteljica Marica Nekić iz Zadra, </w:t>
      </w:r>
      <w:r w:rsidR="00000BC9" w:rsidRPr="007A734E">
        <w:rPr>
          <w:rFonts w:cs="Times New Roman"/>
        </w:rPr>
        <w:t xml:space="preserve">dana </w:t>
      </w:r>
      <w:r w:rsidR="00AF38B2" w:rsidRPr="007A734E">
        <w:rPr>
          <w:rFonts w:cs="Times New Roman"/>
        </w:rPr>
        <w:t>6. veljače 2018.,</w:t>
      </w:r>
    </w:p>
    <w:p w:rsidRDefault="001904C8" w:rsidP="00522CB4" w:rsidR="001904C8" w:rsidRPr="007A734E">
      <w:pPr>
        <w:jc w:val="both"/>
        <w:rPr>
          <w:rFonts w:cs="Times New Roman"/>
        </w:rPr>
      </w:pPr>
    </w:p>
    <w:p w:rsidRDefault="001904C8" w:rsidP="00522CB4" w:rsidR="001904C8" w:rsidRPr="007A734E">
      <w:pPr>
        <w:jc w:val="center"/>
        <w:rPr>
          <w:rFonts w:cs="Times New Roman"/>
        </w:rPr>
      </w:pPr>
      <w:r w:rsidRPr="007A734E">
        <w:rPr>
          <w:rFonts w:cs="Times New Roman"/>
        </w:rPr>
        <w:t>r i j e š i o  j e</w:t>
      </w:r>
    </w:p>
    <w:p w:rsidRDefault="00CE7807" w:rsidP="00522CB4" w:rsidR="00CE7807" w:rsidRPr="007A734E">
      <w:pPr>
        <w:jc w:val="both"/>
        <w:rPr>
          <w:rFonts w:cs="Times New Roman"/>
        </w:rPr>
      </w:pPr>
    </w:p>
    <w:p w:rsidRDefault="00AF38B2" w:rsidP="00522CB4" w:rsidR="00CE7807" w:rsidRPr="007A734E">
      <w:pPr>
        <w:jc w:val="both"/>
        <w:rPr>
          <w:rFonts w:cs="Times New Roman"/>
        </w:rPr>
      </w:pPr>
      <w:r w:rsidRPr="007A734E">
        <w:rPr>
          <w:rFonts w:cs="Times New Roman"/>
        </w:rPr>
        <w:t>I.</w:t>
      </w:r>
      <w:r w:rsidRPr="007A734E">
        <w:rPr>
          <w:rFonts w:cs="Times New Roman"/>
        </w:rPr>
        <w:tab/>
      </w:r>
      <w:r w:rsidR="00CE7807" w:rsidRPr="007A734E">
        <w:rPr>
          <w:rFonts w:cs="Times New Roman"/>
        </w:rPr>
        <w:t>Potv</w:t>
      </w:r>
      <w:r w:rsidR="00FF71D8" w:rsidRPr="007A734E">
        <w:rPr>
          <w:rFonts w:cs="Times New Roman"/>
        </w:rPr>
        <w:t>rđuje se stečajni plan stečajne upraviteljice</w:t>
      </w:r>
      <w:r w:rsidR="0016431D" w:rsidRPr="007A734E">
        <w:rPr>
          <w:rFonts w:cs="Times New Roman"/>
        </w:rPr>
        <w:t xml:space="preserve"> prihvaćen</w:t>
      </w:r>
      <w:r w:rsidR="00CE7807" w:rsidRPr="007A734E">
        <w:rPr>
          <w:rFonts w:cs="Times New Roman"/>
        </w:rPr>
        <w:t xml:space="preserve"> na ročištu </w:t>
      </w:r>
      <w:r w:rsidR="0016431D" w:rsidRPr="007A734E">
        <w:rPr>
          <w:rFonts w:cs="Times New Roman"/>
        </w:rPr>
        <w:t>za raspravljanje i glasovanje</w:t>
      </w:r>
      <w:r w:rsidR="00522CB4">
        <w:rPr>
          <w:rFonts w:cs="Times New Roman"/>
        </w:rPr>
        <w:t xml:space="preserve"> o stečajnom planu održanom </w:t>
      </w:r>
      <w:r w:rsidRPr="007A734E">
        <w:rPr>
          <w:rFonts w:cs="Times New Roman"/>
        </w:rPr>
        <w:t xml:space="preserve">22. siječnja 2018. </w:t>
      </w:r>
      <w:r w:rsidR="00CE7807" w:rsidRPr="007A734E">
        <w:rPr>
          <w:rFonts w:cs="Times New Roman"/>
        </w:rPr>
        <w:t xml:space="preserve">koji sadržava slijedeću provedbenu osnovu koju su vjerovnici prihvatili: </w:t>
      </w:r>
    </w:p>
    <w:p w:rsidRDefault="00AF38B2" w:rsidP="00522CB4" w:rsidR="00AF38B2" w:rsidRPr="007A734E">
      <w:pPr>
        <w:jc w:val="both"/>
        <w:rPr>
          <w:rFonts w:cs="Times New Roman"/>
        </w:rPr>
      </w:pPr>
    </w:p>
    <w:p w:rsidRDefault="00AF38B2" w:rsidP="00522CB4" w:rsidR="00AF38B2" w:rsidRPr="007A734E">
      <w:pPr>
        <w:widowControl/>
        <w:numPr>
          <w:ilvl w:val="0"/>
          <w:numId w:val="28"/>
        </w:numPr>
        <w:suppressAutoHyphens w:val="false"/>
        <w:spacing w:lineRule="auto" w:line="276"/>
        <w:jc w:val="both"/>
        <w:rPr>
          <w:rFonts w:cs="Times New Roman"/>
          <w:color w:val="00000A"/>
        </w:rPr>
      </w:pPr>
      <w:r w:rsidRPr="007A734E">
        <w:rPr>
          <w:rFonts w:cs="Times New Roman"/>
          <w:color w:val="00000A"/>
        </w:rPr>
        <w:t>Polazna osnova namirenja tražbina</w:t>
      </w:r>
    </w:p>
    <w:p w:rsidRDefault="00AF38B2" w:rsidP="00522CB4" w:rsidR="00AF38B2" w:rsidRPr="007A734E">
      <w:pPr>
        <w:spacing w:lineRule="auto" w:line="276"/>
        <w:ind w:left="720"/>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Model namirenja svih vjerovnika putem stečajnog plana temelji se na postulatu da provedbom stečajnog plana vjerovnici ne s</w:t>
      </w:r>
      <w:r w:rsidR="00522CB4">
        <w:rPr>
          <w:rFonts w:cs="Times New Roman"/>
          <w:color w:val="00000A"/>
        </w:rPr>
        <w:t>m</w:t>
      </w:r>
      <w:r w:rsidRPr="007A734E">
        <w:rPr>
          <w:rFonts w:cs="Times New Roman"/>
          <w:color w:val="00000A"/>
        </w:rPr>
        <w:t xml:space="preserve">iju biti manje namireni nego što bi bili namireni da se stečajni postupak provodi prema standardnom modelu unovčenja imovine stečajnog dužnika i njegovim brisanjem iz sudskog registra (likvidacija). Osim toga, stečajni plan štiti vjerovnike iste skupine, na način da pojedini vjerovnici nisu stavljeni u povoljniji, odnosno lošiji, položaj u odnosu na ostale vjerovnike iste skupine. </w:t>
      </w:r>
    </w:p>
    <w:p w:rsidRDefault="00AF38B2" w:rsidP="00522CB4" w:rsidR="00AF38B2" w:rsidRPr="007A734E">
      <w:pPr>
        <w:spacing w:lineRule="auto" w:line="276"/>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Stečajni plan omogućava brzo zaključenje stečajnog postupka. Istovremeno, kroz stečajni plan instaliraju se realne pretpostavke za gospodarski oporavak dužnika, što je jedan od bitnih uvjeta za uspješno namirenje vjerovnika, a u konačnici i opstanak dužnika na tržištu. </w:t>
      </w:r>
    </w:p>
    <w:p w:rsidRDefault="00AF38B2" w:rsidP="00522CB4" w:rsidR="00AF38B2" w:rsidRPr="007A734E">
      <w:pPr>
        <w:spacing w:lineRule="auto" w:line="276"/>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Vjerovnici će u razdoblju od četiri godine naplatiti cjelokupni iznos svoga utvrđenog potraživanja, što je neusporedivo više u odnosu na slučaj unovčenja imovine, diobe utrška i likvidacije dužnika. </w:t>
      </w:r>
    </w:p>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0"/>
          <w:numId w:val="28"/>
        </w:numPr>
        <w:suppressAutoHyphens w:val="false"/>
        <w:spacing w:lineRule="auto" w:line="276"/>
        <w:jc w:val="both"/>
        <w:rPr>
          <w:rFonts w:cs="Times New Roman"/>
          <w:color w:val="00000A"/>
        </w:rPr>
      </w:pPr>
      <w:r w:rsidRPr="007A734E">
        <w:rPr>
          <w:rFonts w:cs="Times New Roman"/>
          <w:color w:val="00000A"/>
        </w:rPr>
        <w:t>Razvrstavanje vjerovnika</w:t>
      </w:r>
    </w:p>
    <w:p w:rsidRDefault="00AF38B2" w:rsidP="00522CB4" w:rsidR="00AF38B2" w:rsidRPr="007A734E">
      <w:pPr>
        <w:spacing w:lineRule="auto" w:line="276"/>
        <w:ind w:left="720"/>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Svi vjerovnici razvrstavanju se u skupine  i to: </w:t>
      </w:r>
    </w:p>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0"/>
          <w:numId w:val="27"/>
        </w:numPr>
        <w:suppressAutoHyphens w:val="false"/>
        <w:spacing w:lineRule="auto" w:line="276"/>
        <w:jc w:val="both"/>
        <w:rPr>
          <w:rFonts w:cs="Times New Roman"/>
          <w:color w:val="00000A"/>
        </w:rPr>
      </w:pPr>
      <w:r w:rsidRPr="007A734E">
        <w:rPr>
          <w:rFonts w:cs="Times New Roman"/>
          <w:color w:val="00000A"/>
          <w:u w:val="single"/>
        </w:rPr>
        <w:t>Prva skupina:</w:t>
      </w:r>
      <w:r w:rsidRPr="007A734E">
        <w:rPr>
          <w:rFonts w:cs="Times New Roman"/>
          <w:color w:val="00000A"/>
        </w:rPr>
        <w:t xml:space="preserve"> vjerovnici prvog višeg isplatnog reda (radnici) temeljem utvrđenih tražbina, </w:t>
      </w:r>
    </w:p>
    <w:p w:rsidRDefault="00AF38B2" w:rsidP="00522CB4" w:rsidR="00AF38B2" w:rsidRPr="007A734E">
      <w:pPr>
        <w:widowControl/>
        <w:numPr>
          <w:ilvl w:val="0"/>
          <w:numId w:val="27"/>
        </w:numPr>
        <w:suppressAutoHyphens w:val="false"/>
        <w:spacing w:lineRule="auto" w:line="276"/>
        <w:jc w:val="both"/>
        <w:rPr>
          <w:rFonts w:cs="Times New Roman"/>
          <w:color w:val="00000A"/>
        </w:rPr>
      </w:pPr>
      <w:r w:rsidRPr="007A734E">
        <w:rPr>
          <w:rFonts w:cs="Times New Roman"/>
          <w:color w:val="00000A"/>
          <w:u w:val="single"/>
        </w:rPr>
        <w:t>Druga skupina:</w:t>
      </w:r>
      <w:r w:rsidRPr="007A734E">
        <w:rPr>
          <w:rFonts w:cs="Times New Roman"/>
          <w:color w:val="00000A"/>
        </w:rPr>
        <w:t xml:space="preserve"> vjerovnici drugog višeg isplatnog reda temeljem utvrđenih tražbina. </w:t>
      </w:r>
    </w:p>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0"/>
          <w:numId w:val="28"/>
        </w:numPr>
        <w:suppressAutoHyphens w:val="false"/>
        <w:spacing w:lineRule="auto" w:line="276"/>
        <w:jc w:val="both"/>
        <w:rPr>
          <w:rFonts w:cs="Times New Roman"/>
          <w:color w:val="00000A"/>
        </w:rPr>
      </w:pPr>
      <w:r w:rsidRPr="007A734E">
        <w:rPr>
          <w:rFonts w:cs="Times New Roman"/>
          <w:color w:val="00000A"/>
        </w:rPr>
        <w:lastRenderedPageBreak/>
        <w:t>Rokovi i visina namirenje</w:t>
      </w:r>
    </w:p>
    <w:p w:rsidRDefault="00AF38B2" w:rsidP="00522CB4" w:rsidR="00AF38B2" w:rsidRPr="007A734E">
      <w:pPr>
        <w:spacing w:lineRule="auto" w:line="276"/>
        <w:ind w:left="720"/>
        <w:jc w:val="both"/>
        <w:rPr>
          <w:rFonts w:cs="Times New Roman"/>
          <w:color w:val="00000A"/>
        </w:rPr>
      </w:pPr>
    </w:p>
    <w:p w:rsidRDefault="00AF38B2" w:rsidP="00522CB4" w:rsidR="00AF38B2" w:rsidRPr="007A734E">
      <w:pPr>
        <w:widowControl/>
        <w:numPr>
          <w:ilvl w:val="1"/>
          <w:numId w:val="28"/>
        </w:numPr>
        <w:suppressAutoHyphens w:val="false"/>
        <w:spacing w:lineRule="auto" w:line="276"/>
        <w:jc w:val="both"/>
        <w:rPr>
          <w:rFonts w:cs="Times New Roman"/>
          <w:color w:val="00000A"/>
        </w:rPr>
      </w:pPr>
      <w:r w:rsidRPr="007A734E">
        <w:rPr>
          <w:rFonts w:cs="Times New Roman"/>
          <w:color w:val="00000A"/>
        </w:rPr>
        <w:t xml:space="preserve"> Računanje rokova</w:t>
      </w:r>
    </w:p>
    <w:p w:rsidRDefault="00AF38B2" w:rsidP="00522CB4" w:rsidR="00AF38B2" w:rsidRPr="007A734E">
      <w:pPr>
        <w:spacing w:lineRule="auto" w:line="276"/>
        <w:ind w:left="1080"/>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Rokovi iz provedbenih osnova počinju teći od dana pravomoćnosti rješenja o potvrdi stečajnog plana. Podrazumijeva se da je toga dana nastao dužničko-vjerovnički odnos između stečajnog dužnika i vjerovnika. </w:t>
      </w:r>
    </w:p>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1"/>
          <w:numId w:val="28"/>
        </w:numPr>
        <w:suppressAutoHyphens w:val="false"/>
        <w:spacing w:lineRule="auto" w:line="276"/>
        <w:jc w:val="both"/>
        <w:rPr>
          <w:rFonts w:cs="Times New Roman"/>
          <w:color w:val="00000A"/>
        </w:rPr>
      </w:pPr>
      <w:r w:rsidRPr="007A734E">
        <w:rPr>
          <w:rFonts w:cs="Times New Roman"/>
          <w:color w:val="00000A"/>
        </w:rPr>
        <w:t xml:space="preserve"> Namirenje vjerovnika po skupinama </w:t>
      </w:r>
    </w:p>
    <w:p w:rsidRDefault="00AF38B2" w:rsidP="00522CB4" w:rsidR="00AF38B2" w:rsidRPr="007A734E">
      <w:pPr>
        <w:spacing w:lineRule="auto" w:line="276"/>
        <w:ind w:left="1080"/>
        <w:jc w:val="both"/>
        <w:rPr>
          <w:rFonts w:cs="Times New Roman"/>
          <w:color w:val="00000A"/>
        </w:rPr>
      </w:pPr>
    </w:p>
    <w:p w:rsidRDefault="00AF38B2" w:rsidP="00522CB4" w:rsidR="00AF38B2" w:rsidRPr="007A734E">
      <w:pPr>
        <w:spacing w:lineRule="auto" w:line="276"/>
        <w:jc w:val="both"/>
        <w:rPr>
          <w:rFonts w:cs="Times New Roman"/>
          <w:color w:val="00000A"/>
          <w:u w:val="single"/>
        </w:rPr>
      </w:pPr>
      <w:r w:rsidRPr="007A734E">
        <w:rPr>
          <w:rFonts w:cs="Times New Roman"/>
          <w:color w:val="00000A"/>
          <w:u w:val="single"/>
        </w:rPr>
        <w:t>Prva skupina vjerovnika</w:t>
      </w:r>
    </w:p>
    <w:p w:rsidRDefault="00AF38B2" w:rsidP="00522CB4" w:rsidR="00AF38B2" w:rsidRPr="007A734E">
      <w:pPr>
        <w:spacing w:lineRule="auto" w:line="276"/>
        <w:jc w:val="both"/>
        <w:rPr>
          <w:rFonts w:cs="Times New Roman"/>
          <w:color w:val="00000A"/>
          <w:u w:val="single"/>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Prvu skupini vjerovnik čine vjerovnici  prvog višeg isplatnog reda tj. radnici i bivši radnici sa potraživanjima iz radnog odnosa. Njihove ukupno utvrđene tražbine su u iznosu od 73.735,73 kune. </w:t>
      </w:r>
    </w:p>
    <w:p w:rsidRDefault="00AF38B2" w:rsidP="00522CB4" w:rsidR="00AF38B2" w:rsidRPr="007A734E">
      <w:pPr>
        <w:spacing w:lineRule="auto" w:line="276"/>
        <w:jc w:val="both"/>
        <w:rPr>
          <w:rFonts w:cs="Times New Roman"/>
          <w:color w:val="00000A"/>
        </w:rPr>
      </w:pPr>
      <w:r w:rsidRPr="007A734E">
        <w:rPr>
          <w:rFonts w:cs="Times New Roman"/>
          <w:color w:val="00000A"/>
        </w:rPr>
        <w:t>Vjerovnici ove skupine se namiruju u punom iznosu - 100% utvrđenih tražbina,  u roku od šest mjeseci od pravomoćnosti rješenja o potvrdi  stečajnog plana.</w:t>
      </w: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 </w:t>
      </w:r>
    </w:p>
    <w:p w:rsidRDefault="00AF38B2" w:rsidP="00522CB4" w:rsidR="00AF38B2" w:rsidRPr="007A734E">
      <w:pPr>
        <w:spacing w:lineRule="exact" w:line="240"/>
        <w:jc w:val="both"/>
        <w:rPr>
          <w:rFonts w:cs="Times New Roman"/>
          <w:color w:val="00000A"/>
        </w:rPr>
      </w:pPr>
      <w:r w:rsidRPr="007A734E">
        <w:rPr>
          <w:rFonts w:cs="Times New Roman"/>
          <w:color w:val="00000A"/>
        </w:rPr>
        <w:t xml:space="preserve">Pregled vjerovnika prve skupine, iznos utvrđenih tražbina te iznos za namirenje: </w:t>
      </w:r>
    </w:p>
    <w:p w:rsidRDefault="00AF38B2" w:rsidP="00522CB4" w:rsidR="00AF38B2" w:rsidRPr="007A734E">
      <w:pPr>
        <w:spacing w:lineRule="exact" w:line="240"/>
        <w:ind w:left="1080"/>
        <w:jc w:val="both"/>
        <w:rPr>
          <w:rFonts w:cs="Times New Roman"/>
          <w:color w:val="00000A"/>
        </w:rPr>
      </w:pPr>
    </w:p>
    <w:tbl>
      <w:tblPr>
        <w:tblW w:type="dxa" w:w="8950"/>
        <w:tblInd w:type="dxa" w:w="93"/>
        <w:tblLook w:val="04A0" w:noVBand="1" w:noHBand="0" w:lastColumn="0" w:firstColumn="1" w:lastRow="0" w:firstRow="1"/>
      </w:tblPr>
      <w:tblGrid>
        <w:gridCol w:w="832"/>
        <w:gridCol w:w="2056"/>
        <w:gridCol w:w="1729"/>
        <w:gridCol w:w="1553"/>
        <w:gridCol w:w="1025"/>
        <w:gridCol w:w="1755"/>
      </w:tblGrid>
      <w:tr w:rsidTr="00CB4D28" w:rsidR="00AF38B2" w:rsidRPr="007A734E">
        <w:trPr>
          <w:trHeight w:val="382"/>
        </w:trPr>
        <w:tc>
          <w:tcPr>
            <w:tcW w:type="dxa" w:w="832"/>
            <w:vMerge w:val="restart"/>
            <w:tcBorders>
              <w:top w:space="0" w:sz="4" w:color="auto" w:val="single"/>
              <w:left w:space="0" w:sz="4" w:color="auto" w:val="single"/>
              <w:bottom w:space="0" w:sz="4" w:color="auto" w:val="single"/>
              <w:right w:space="0" w:sz="4" w:color="auto" w:val="single"/>
            </w:tcBorders>
            <w:shd w:fill="auto" w:color="auto" w:val="clear"/>
            <w:hideMark/>
          </w:tcPr>
          <w:p w:rsidRDefault="00AF38B2" w:rsidP="00522CB4" w:rsidR="00AF38B2" w:rsidRPr="007A734E">
            <w:pPr>
              <w:rPr>
                <w:rFonts w:cs="Times New Roman"/>
                <w:bCs/>
                <w:color w:val="000000"/>
              </w:rPr>
            </w:pPr>
            <w:r w:rsidRPr="007A734E">
              <w:rPr>
                <w:rFonts w:cs="Times New Roman"/>
                <w:bCs/>
                <w:color w:val="000000"/>
              </w:rPr>
              <w:t>Red. br.</w:t>
            </w:r>
          </w:p>
        </w:tc>
        <w:tc>
          <w:tcPr>
            <w:tcW w:type="dxa" w:w="2056"/>
            <w:vMerge w:val="restart"/>
            <w:tcBorders>
              <w:top w:space="0" w:sz="4" w:color="auto" w:val="single"/>
              <w:left w:space="0" w:sz="4" w:color="auto" w:val="single"/>
              <w:bottom w:space="0" w:sz="4" w:color="auto" w:val="single"/>
              <w:right w:space="0" w:sz="4" w:color="auto" w:val="single"/>
            </w:tcBorders>
            <w:shd w:fill="auto" w:color="auto" w:val="clear"/>
            <w:hideMark/>
          </w:tcPr>
          <w:p w:rsidRDefault="00AF38B2" w:rsidP="00522CB4" w:rsidR="00AF38B2" w:rsidRPr="007A734E">
            <w:pPr>
              <w:rPr>
                <w:rFonts w:cs="Times New Roman"/>
                <w:bCs/>
                <w:color w:val="000000"/>
              </w:rPr>
            </w:pPr>
            <w:r w:rsidRPr="007A734E">
              <w:rPr>
                <w:rFonts w:cs="Times New Roman"/>
                <w:bCs/>
                <w:color w:val="000000"/>
              </w:rPr>
              <w:t>Ime i prezime vjerovnika</w:t>
            </w:r>
          </w:p>
        </w:tc>
        <w:tc>
          <w:tcPr>
            <w:tcW w:type="dxa" w:w="172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AF38B2" w:rsidP="00522CB4" w:rsidR="00AF38B2" w:rsidRPr="007A734E">
            <w:pPr>
              <w:jc w:val="center"/>
              <w:rPr>
                <w:rFonts w:cs="Times New Roman"/>
                <w:bCs/>
                <w:color w:val="000000"/>
              </w:rPr>
            </w:pPr>
            <w:r w:rsidRPr="007A734E">
              <w:rPr>
                <w:rFonts w:cs="Times New Roman"/>
                <w:bCs/>
                <w:color w:val="000000"/>
              </w:rPr>
              <w:t xml:space="preserve">OIB </w:t>
            </w:r>
          </w:p>
        </w:tc>
        <w:tc>
          <w:tcPr>
            <w:tcW w:type="dxa" w:w="1553"/>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AF38B2" w:rsidP="00522CB4" w:rsidR="00AF38B2" w:rsidRPr="007A734E">
            <w:pPr>
              <w:rPr>
                <w:rFonts w:cs="Times New Roman"/>
                <w:bCs/>
                <w:color w:val="000000"/>
              </w:rPr>
            </w:pPr>
            <w:r w:rsidRPr="007A734E">
              <w:rPr>
                <w:rFonts w:cs="Times New Roman"/>
                <w:bCs/>
                <w:color w:val="000000"/>
              </w:rPr>
              <w:t>Utvrđena tražbina</w:t>
            </w:r>
          </w:p>
        </w:tc>
        <w:tc>
          <w:tcPr>
            <w:tcW w:type="dxa" w:w="2780"/>
            <w:gridSpan w:val="2"/>
            <w:tcBorders>
              <w:top w:space="0" w:sz="4" w:color="auto" w:val="single"/>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 xml:space="preserve">Namirenje </w:t>
            </w:r>
          </w:p>
        </w:tc>
      </w:tr>
      <w:tr w:rsidTr="00CB4D28" w:rsidR="00AF38B2" w:rsidRPr="007A734E">
        <w:trPr>
          <w:trHeight w:val="382"/>
        </w:trPr>
        <w:tc>
          <w:tcPr>
            <w:tcW w:type="dxa" w:w="832"/>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2056"/>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1729"/>
            <w:vMerge/>
            <w:tcBorders>
              <w:top w:space="0" w:sz="4" w:color="auto" w:val="single"/>
              <w:left w:space="0" w:sz="4" w:color="auto" w:val="single"/>
              <w:bottom w:space="0" w:sz="4" w:color="000000" w:val="single"/>
              <w:right w:space="0" w:sz="4" w:color="auto" w:val="single"/>
            </w:tcBorders>
            <w:vAlign w:val="center"/>
            <w:hideMark/>
          </w:tcPr>
          <w:p w:rsidRDefault="00AF38B2" w:rsidP="00522CB4" w:rsidR="00AF38B2" w:rsidRPr="007A734E">
            <w:pPr>
              <w:rPr>
                <w:rFonts w:cs="Times New Roman"/>
                <w:bCs/>
                <w:color w:val="000000"/>
              </w:rPr>
            </w:pPr>
          </w:p>
        </w:tc>
        <w:tc>
          <w:tcPr>
            <w:tcW w:type="dxa" w:w="1553"/>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 xml:space="preserve">Iznos </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1.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Ana Ostojić</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93929098652</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25.547,44</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25.547,44</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2.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Iva Kotrulja</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54646120803</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12.798,24</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12.798,24</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3.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Mladen Kotrulja</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24836032073</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23.676,74</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23.676,74</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4.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Nikola Fižulić</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08070315524</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3.257,74</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3.257,74</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5.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Krešimir Kaleb</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96233959885</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4.616,10</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4.616,10</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color w:val="000000"/>
              </w:rPr>
            </w:pPr>
            <w:r w:rsidRPr="007A734E">
              <w:rPr>
                <w:rFonts w:cs="Times New Roman"/>
                <w:color w:val="000000"/>
              </w:rPr>
              <w:t xml:space="preserve">6.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Toni Zubović</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03674074367</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3.839,47</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3.839,47</w:t>
            </w:r>
          </w:p>
        </w:tc>
      </w:tr>
      <w:tr w:rsidTr="00CB4D28" w:rsidR="00AF38B2" w:rsidRPr="007A734E">
        <w:trPr>
          <w:trHeight w:val="382"/>
        </w:trPr>
        <w:tc>
          <w:tcPr>
            <w:tcW w:type="dxa" w:w="832"/>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w:t>
            </w:r>
          </w:p>
        </w:tc>
        <w:tc>
          <w:tcPr>
            <w:tcW w:type="dxa" w:w="205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w:t>
            </w:r>
          </w:p>
        </w:tc>
        <w:tc>
          <w:tcPr>
            <w:tcW w:type="dxa" w:w="1729"/>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w:t>
            </w:r>
          </w:p>
        </w:tc>
        <w:tc>
          <w:tcPr>
            <w:tcW w:type="dxa" w:w="155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73.735,73</w:t>
            </w:r>
          </w:p>
        </w:tc>
        <w:tc>
          <w:tcPr>
            <w:tcW w:type="dxa" w:w="1025"/>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100%</w:t>
            </w:r>
          </w:p>
        </w:tc>
        <w:tc>
          <w:tcPr>
            <w:tcW w:type="dxa" w:w="1754"/>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73.735,73</w:t>
            </w:r>
          </w:p>
        </w:tc>
      </w:tr>
    </w:tbl>
    <w:p w:rsidRDefault="00AF38B2" w:rsidP="00522CB4" w:rsidR="00AF38B2" w:rsidRPr="007A734E">
      <w:pPr>
        <w:spacing w:lineRule="exact" w:line="240"/>
        <w:ind w:left="142"/>
        <w:jc w:val="both"/>
        <w:rPr>
          <w:rFonts w:cs="Times New Roman"/>
          <w:color w:val="00000A"/>
        </w:rPr>
      </w:pPr>
    </w:p>
    <w:p w:rsidRDefault="00AF38B2" w:rsidP="00522CB4" w:rsidR="00AF38B2" w:rsidRPr="007A734E">
      <w:pPr>
        <w:spacing w:lineRule="auto" w:line="276"/>
        <w:jc w:val="both"/>
        <w:rPr>
          <w:rFonts w:cs="Times New Roman"/>
          <w:color w:val="00000A"/>
          <w:u w:val="single"/>
        </w:rPr>
      </w:pPr>
      <w:r w:rsidRPr="007A734E">
        <w:rPr>
          <w:rFonts w:cs="Times New Roman"/>
          <w:color w:val="00000A"/>
          <w:u w:val="single"/>
        </w:rPr>
        <w:t>Druga skupina vjerovnika</w:t>
      </w:r>
    </w:p>
    <w:p w:rsidRDefault="00AF38B2" w:rsidP="00522CB4" w:rsidR="00AF38B2" w:rsidRPr="007A734E">
      <w:pPr>
        <w:spacing w:lineRule="auto" w:line="276"/>
        <w:jc w:val="both"/>
        <w:rPr>
          <w:rFonts w:cs="Times New Roman"/>
          <w:color w:val="00000A"/>
          <w:u w:val="single"/>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Drugu skupinu čine vjerovnici drugog višeg isplatnog reda. Njihove ukupno utvrđene tražbine su u iznosu od </w:t>
      </w:r>
      <w:r w:rsidRPr="007A734E">
        <w:rPr>
          <w:rFonts w:cs="Times New Roman"/>
          <w:color w:val="000000"/>
        </w:rPr>
        <w:t>525.667,51</w:t>
      </w:r>
      <w:r w:rsidRPr="007A734E">
        <w:rPr>
          <w:rFonts w:cs="Times New Roman"/>
          <w:color w:val="00000A"/>
        </w:rPr>
        <w:t xml:space="preserve"> kunu. Vjerovnici ove skupine se namiruju u punom iznosu - 100% utvrđenih tražbina, uz poček od godinu dana od pravomoćnosti rješenja o potvrdi stečajnog plana, uz otplatni rok od tri godine, u 12 jednakih tromjesečnih anuiteta, koji anuiteti dospijevaju zadnjeg dana tromjesečja. </w:t>
      </w: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 </w:t>
      </w: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Pregled vjerovnika druge skupine, iznos utvrđenih tražbina, iznos za namirenje te visinu kvartalnog anuiteta: </w:t>
      </w:r>
    </w:p>
    <w:p w:rsidRDefault="00AF38B2" w:rsidP="00522CB4" w:rsidR="00AF38B2" w:rsidRPr="007A734E">
      <w:pPr>
        <w:spacing w:lineRule="exact" w:line="240"/>
        <w:jc w:val="both"/>
        <w:rPr>
          <w:rFonts w:cs="Times New Roman"/>
          <w:color w:val="00000A"/>
        </w:rPr>
      </w:pPr>
    </w:p>
    <w:tbl>
      <w:tblPr>
        <w:tblW w:type="dxa" w:w="8921"/>
        <w:tblInd w:type="dxa" w:w="93"/>
        <w:tblLook w:val="04A0" w:noVBand="1" w:noHBand="0" w:lastColumn="0" w:firstColumn="1" w:lastRow="0" w:firstRow="1"/>
      </w:tblPr>
      <w:tblGrid>
        <w:gridCol w:w="662"/>
        <w:gridCol w:w="2446"/>
        <w:gridCol w:w="1536"/>
        <w:gridCol w:w="1303"/>
        <w:gridCol w:w="776"/>
        <w:gridCol w:w="1296"/>
        <w:gridCol w:w="1176"/>
      </w:tblGrid>
      <w:tr w:rsidTr="00CB4D28" w:rsidR="00AF38B2" w:rsidRPr="007A734E">
        <w:trPr>
          <w:trHeight w:val="358"/>
        </w:trPr>
        <w:tc>
          <w:tcPr>
            <w:tcW w:type="dxa" w:w="651"/>
            <w:vMerge w:val="restart"/>
            <w:tcBorders>
              <w:top w:space="0" w:sz="4" w:color="auto" w:val="single"/>
              <w:left w:space="0" w:sz="4" w:color="auto" w:val="single"/>
              <w:bottom w:space="0" w:sz="4" w:color="auto" w:val="single"/>
              <w:right w:space="0" w:sz="4" w:color="auto" w:val="single"/>
            </w:tcBorders>
            <w:shd w:fill="auto" w:color="auto" w:val="clear"/>
            <w:hideMark/>
          </w:tcPr>
          <w:p w:rsidRDefault="00AF38B2" w:rsidP="00522CB4" w:rsidR="00AF38B2" w:rsidRPr="007A734E">
            <w:pPr>
              <w:rPr>
                <w:rFonts w:cs="Times New Roman"/>
                <w:bCs/>
                <w:color w:val="000000"/>
              </w:rPr>
            </w:pPr>
            <w:r w:rsidRPr="007A734E">
              <w:rPr>
                <w:rFonts w:cs="Times New Roman"/>
                <w:bCs/>
                <w:color w:val="000000"/>
              </w:rPr>
              <w:t xml:space="preserve">Red. br. </w:t>
            </w:r>
          </w:p>
        </w:tc>
        <w:tc>
          <w:tcPr>
            <w:tcW w:type="dxa" w:w="2446"/>
            <w:vMerge w:val="restart"/>
            <w:tcBorders>
              <w:top w:space="0" w:sz="4" w:color="auto" w:val="single"/>
              <w:left w:space="0" w:sz="4" w:color="auto" w:val="single"/>
              <w:bottom w:space="0" w:sz="4" w:color="auto" w:val="single"/>
              <w:right w:space="0" w:sz="4" w:color="auto" w:val="single"/>
            </w:tcBorders>
            <w:shd w:fill="auto" w:color="auto" w:val="clear"/>
            <w:hideMark/>
          </w:tcPr>
          <w:p w:rsidRDefault="00AF38B2" w:rsidP="00522CB4" w:rsidR="00AF38B2" w:rsidRPr="007A734E">
            <w:pPr>
              <w:rPr>
                <w:rFonts w:cs="Times New Roman"/>
                <w:bCs/>
                <w:color w:val="000000"/>
              </w:rPr>
            </w:pPr>
            <w:r w:rsidRPr="007A734E">
              <w:rPr>
                <w:rFonts w:cs="Times New Roman"/>
                <w:bCs/>
                <w:color w:val="000000"/>
              </w:rPr>
              <w:t>Ime i prezime/tvrtka ili naziv vjerovnika</w:t>
            </w:r>
          </w:p>
        </w:tc>
        <w:tc>
          <w:tcPr>
            <w:tcW w:type="dxa" w:w="1430"/>
            <w:vMerge w:val="restart"/>
            <w:tcBorders>
              <w:top w:space="0" w:sz="4" w:color="auto" w:val="single"/>
              <w:left w:space="0" w:sz="4" w:color="auto" w:val="single"/>
              <w:bottom w:space="0" w:sz="4" w:color="auto" w:val="single"/>
              <w:right w:space="0" w:sz="4" w:color="auto" w:val="single"/>
            </w:tcBorders>
            <w:shd w:fill="auto" w:color="auto" w:val="clear"/>
            <w:hideMark/>
          </w:tcPr>
          <w:p w:rsidRDefault="00AF38B2" w:rsidP="00522CB4" w:rsidR="00AF38B2" w:rsidRPr="007A734E">
            <w:pPr>
              <w:rPr>
                <w:rFonts w:cs="Times New Roman"/>
                <w:bCs/>
                <w:color w:val="000000"/>
              </w:rPr>
            </w:pPr>
            <w:r w:rsidRPr="007A734E">
              <w:rPr>
                <w:rFonts w:cs="Times New Roman"/>
                <w:bCs/>
                <w:color w:val="000000"/>
              </w:rPr>
              <w:t>OIB vjerovnika</w:t>
            </w:r>
          </w:p>
        </w:tc>
        <w:tc>
          <w:tcPr>
            <w:tcW w:type="dxa" w:w="1303"/>
            <w:vMerge w:val="restart"/>
            <w:tcBorders>
              <w:top w:space="0" w:sz="4" w:color="auto" w:val="single"/>
              <w:left w:space="0" w:sz="4" w:color="auto" w:val="single"/>
              <w:bottom w:space="0" w:sz="4" w:color="000000" w:val="single"/>
              <w:right w:space="0" w:sz="4" w:color="auto" w:val="single"/>
            </w:tcBorders>
            <w:shd w:fill="auto" w:color="auto" w:val="clear"/>
            <w:vAlign w:val="bottom"/>
            <w:hideMark/>
          </w:tcPr>
          <w:p w:rsidRDefault="00AF38B2" w:rsidP="00522CB4" w:rsidR="00AF38B2" w:rsidRPr="007A734E">
            <w:pPr>
              <w:rPr>
                <w:rFonts w:cs="Times New Roman"/>
                <w:bCs/>
                <w:color w:val="000000"/>
              </w:rPr>
            </w:pPr>
            <w:r w:rsidRPr="007A734E">
              <w:rPr>
                <w:rFonts w:cs="Times New Roman"/>
                <w:bCs/>
                <w:color w:val="000000"/>
              </w:rPr>
              <w:t>Utvrđena tražbina</w:t>
            </w:r>
          </w:p>
        </w:tc>
        <w:tc>
          <w:tcPr>
            <w:tcW w:type="dxa" w:w="1948"/>
            <w:gridSpan w:val="2"/>
            <w:tcBorders>
              <w:top w:space="0" w:sz="4" w:color="auto" w:val="single"/>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 xml:space="preserve">Namirenje </w:t>
            </w:r>
          </w:p>
        </w:tc>
        <w:tc>
          <w:tcPr>
            <w:tcW w:type="dxa" w:w="1143"/>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AF38B2" w:rsidP="00522CB4" w:rsidR="00AF38B2" w:rsidRPr="007A734E">
            <w:pPr>
              <w:jc w:val="center"/>
              <w:rPr>
                <w:rFonts w:cs="Times New Roman"/>
                <w:bCs/>
                <w:color w:val="000000"/>
              </w:rPr>
            </w:pPr>
            <w:r w:rsidRPr="007A734E">
              <w:rPr>
                <w:rFonts w:cs="Times New Roman"/>
                <w:bCs/>
                <w:color w:val="000000"/>
              </w:rPr>
              <w:t>Kvartalni anuitet</w:t>
            </w:r>
          </w:p>
        </w:tc>
      </w:tr>
      <w:tr w:rsidTr="00CB4D28" w:rsidR="00AF38B2" w:rsidRPr="007A734E">
        <w:trPr>
          <w:trHeight w:val="340"/>
        </w:trPr>
        <w:tc>
          <w:tcPr>
            <w:tcW w:type="dxa" w:w="651"/>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2446"/>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1430"/>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c>
          <w:tcPr>
            <w:tcW w:type="dxa" w:w="1303"/>
            <w:vMerge/>
            <w:tcBorders>
              <w:top w:space="0" w:sz="4" w:color="auto" w:val="single"/>
              <w:left w:space="0" w:sz="4" w:color="auto" w:val="single"/>
              <w:bottom w:space="0" w:sz="4" w:color="000000" w:val="single"/>
              <w:right w:space="0" w:sz="4" w:color="auto" w:val="single"/>
            </w:tcBorders>
            <w:vAlign w:val="center"/>
            <w:hideMark/>
          </w:tcPr>
          <w:p w:rsidRDefault="00AF38B2" w:rsidP="00522CB4" w:rsidR="00AF38B2" w:rsidRPr="007A734E">
            <w:pPr>
              <w:rPr>
                <w:rFonts w:cs="Times New Roman"/>
                <w:bCs/>
                <w:color w:val="000000"/>
              </w:rPr>
            </w:pPr>
          </w:p>
        </w:tc>
        <w:tc>
          <w:tcPr>
            <w:tcW w:type="dxa" w:w="732"/>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w:t>
            </w:r>
          </w:p>
        </w:tc>
        <w:tc>
          <w:tcPr>
            <w:tcW w:type="dxa" w:w="121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center"/>
              <w:rPr>
                <w:rFonts w:cs="Times New Roman"/>
                <w:bCs/>
                <w:color w:val="000000"/>
              </w:rPr>
            </w:pPr>
            <w:r w:rsidRPr="007A734E">
              <w:rPr>
                <w:rFonts w:cs="Times New Roman"/>
                <w:bCs/>
                <w:color w:val="000000"/>
              </w:rPr>
              <w:t xml:space="preserve">Iznos </w:t>
            </w:r>
          </w:p>
        </w:tc>
        <w:tc>
          <w:tcPr>
            <w:tcW w:type="dxa" w:w="1143"/>
            <w:vMerge/>
            <w:tcBorders>
              <w:top w:space="0" w:sz="4" w:color="auto" w:val="single"/>
              <w:left w:space="0" w:sz="4" w:color="auto" w:val="single"/>
              <w:bottom w:space="0" w:sz="4" w:color="auto" w:val="single"/>
              <w:right w:space="0" w:sz="4" w:color="auto" w:val="single"/>
            </w:tcBorders>
            <w:vAlign w:val="center"/>
            <w:hideMark/>
          </w:tcPr>
          <w:p w:rsidRDefault="00AF38B2" w:rsidP="00522CB4" w:rsidR="00AF38B2" w:rsidRPr="007A734E">
            <w:pPr>
              <w:rPr>
                <w:rFonts w:cs="Times New Roman"/>
                <w:bCs/>
                <w:color w:val="000000"/>
              </w:rPr>
            </w:pPr>
          </w:p>
        </w:tc>
      </w:tr>
      <w:tr w:rsidTr="00CB4D28" w:rsidR="00AF38B2" w:rsidRPr="007A734E">
        <w:trPr>
          <w:trHeight w:val="1154"/>
        </w:trPr>
        <w:tc>
          <w:tcPr>
            <w:tcW w:type="dxa" w:w="651"/>
            <w:tcBorders>
              <w:top w:val="nil"/>
              <w:left w:space="0" w:sz="4" w:color="auto" w:val="single"/>
              <w:bottom w:space="0" w:sz="4" w:color="auto" w:val="single"/>
              <w:right w:space="0" w:sz="4" w:color="auto" w:val="single"/>
            </w:tcBorders>
            <w:shd w:fill="auto" w:color="auto" w:val="clear"/>
            <w:noWrap/>
            <w:hideMark/>
          </w:tcPr>
          <w:p w:rsidRDefault="00AF38B2" w:rsidP="00522CB4" w:rsidR="00AF38B2" w:rsidRPr="007A734E">
            <w:pPr>
              <w:jc w:val="center"/>
              <w:rPr>
                <w:rFonts w:cs="Times New Roman"/>
                <w:color w:val="000000"/>
              </w:rPr>
            </w:pPr>
            <w:r w:rsidRPr="007A734E">
              <w:rPr>
                <w:rFonts w:cs="Times New Roman"/>
                <w:color w:val="000000"/>
              </w:rPr>
              <w:lastRenderedPageBreak/>
              <w:t xml:space="preserve">1. </w:t>
            </w:r>
          </w:p>
        </w:tc>
        <w:tc>
          <w:tcPr>
            <w:tcW w:type="dxa" w:w="2446"/>
            <w:tcBorders>
              <w:top w:val="nil"/>
              <w:left w:val="nil"/>
              <w:bottom w:space="0" w:sz="4" w:color="auto" w:val="single"/>
              <w:right w:space="0" w:sz="4" w:color="auto" w:val="single"/>
            </w:tcBorders>
            <w:shd w:fill="auto" w:color="auto" w:val="clear"/>
            <w:hideMark/>
          </w:tcPr>
          <w:p w:rsidRDefault="00AF38B2" w:rsidP="00522CB4" w:rsidR="00AF38B2" w:rsidRPr="007A734E">
            <w:pPr>
              <w:rPr>
                <w:rFonts w:cs="Times New Roman"/>
                <w:color w:val="000000"/>
              </w:rPr>
            </w:pPr>
            <w:r w:rsidRPr="007A734E">
              <w:rPr>
                <w:rFonts w:cs="Times New Roman"/>
                <w:color w:val="000000"/>
              </w:rPr>
              <w:t>Republika Hrvatska, Ministarstvo financija, Porezna uprava, Područni ured Dalmacija</w:t>
            </w:r>
          </w:p>
        </w:tc>
        <w:tc>
          <w:tcPr>
            <w:tcW w:type="dxa" w:w="1430"/>
            <w:tcBorders>
              <w:top w:val="nil"/>
              <w:left w:val="nil"/>
              <w:bottom w:space="0" w:sz="4" w:color="auto" w:val="single"/>
              <w:right w:space="0" w:sz="4" w:color="auto" w:val="single"/>
            </w:tcBorders>
            <w:shd w:fill="auto" w:color="auto" w:val="clear"/>
            <w:noWrap/>
            <w:hideMark/>
          </w:tcPr>
          <w:p w:rsidRDefault="00AF38B2" w:rsidP="00522CB4" w:rsidR="00AF38B2" w:rsidRPr="007A734E">
            <w:pPr>
              <w:rPr>
                <w:rFonts w:cs="Times New Roman"/>
                <w:color w:val="000000"/>
              </w:rPr>
            </w:pPr>
          </w:p>
          <w:p w:rsidRDefault="00AF38B2" w:rsidP="00522CB4" w:rsidR="00AF38B2" w:rsidRPr="007A734E">
            <w:pPr>
              <w:rPr>
                <w:rFonts w:cs="Times New Roman"/>
                <w:color w:val="000000"/>
              </w:rPr>
            </w:pPr>
          </w:p>
          <w:p w:rsidRDefault="00AF38B2" w:rsidP="00522CB4" w:rsidR="00AF38B2" w:rsidRPr="007A734E">
            <w:pPr>
              <w:rPr>
                <w:rFonts w:cs="Times New Roman"/>
                <w:color w:val="000000"/>
              </w:rPr>
            </w:pPr>
          </w:p>
          <w:p w:rsidRDefault="00AF38B2" w:rsidP="00522CB4" w:rsidR="00AF38B2" w:rsidRPr="007A734E">
            <w:pPr>
              <w:rPr>
                <w:rFonts w:cs="Times New Roman"/>
                <w:color w:val="000000"/>
              </w:rPr>
            </w:pPr>
            <w:r w:rsidRPr="007A734E">
              <w:rPr>
                <w:rFonts w:cs="Times New Roman"/>
                <w:color w:val="000000"/>
              </w:rPr>
              <w:t>29352861260</w:t>
            </w:r>
          </w:p>
        </w:tc>
        <w:tc>
          <w:tcPr>
            <w:tcW w:type="dxa" w:w="130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184.017,73</w:t>
            </w:r>
          </w:p>
        </w:tc>
        <w:tc>
          <w:tcPr>
            <w:tcW w:type="dxa" w:w="732"/>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21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184.017,73</w:t>
            </w:r>
          </w:p>
        </w:tc>
        <w:tc>
          <w:tcPr>
            <w:tcW w:type="dxa" w:w="114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15.334,81</w:t>
            </w:r>
          </w:p>
        </w:tc>
      </w:tr>
      <w:tr w:rsidTr="00CB4D28" w:rsidR="00AF38B2" w:rsidRPr="007A734E">
        <w:trPr>
          <w:trHeight w:val="441"/>
        </w:trPr>
        <w:tc>
          <w:tcPr>
            <w:tcW w:type="dxa" w:w="651"/>
            <w:tcBorders>
              <w:top w:val="nil"/>
              <w:left w:space="0" w:sz="4" w:color="auto" w:val="single"/>
              <w:bottom w:space="0" w:sz="4" w:color="auto" w:val="single"/>
              <w:right w:space="0" w:sz="4" w:color="auto" w:val="single"/>
            </w:tcBorders>
            <w:shd w:fill="auto" w:color="auto" w:val="clear"/>
            <w:noWrap/>
            <w:hideMark/>
          </w:tcPr>
          <w:p w:rsidRDefault="00AF38B2" w:rsidP="00522CB4" w:rsidR="00AF38B2" w:rsidRPr="007A734E">
            <w:pPr>
              <w:jc w:val="center"/>
              <w:rPr>
                <w:rFonts w:cs="Times New Roman"/>
                <w:color w:val="000000"/>
              </w:rPr>
            </w:pPr>
            <w:r w:rsidRPr="007A734E">
              <w:rPr>
                <w:rFonts w:cs="Times New Roman"/>
                <w:color w:val="000000"/>
              </w:rPr>
              <w:t xml:space="preserve">2. </w:t>
            </w:r>
          </w:p>
        </w:tc>
        <w:tc>
          <w:tcPr>
            <w:tcW w:type="dxa" w:w="2446"/>
            <w:tcBorders>
              <w:top w:val="nil"/>
              <w:left w:val="nil"/>
              <w:bottom w:space="0" w:sz="4" w:color="auto" w:val="single"/>
              <w:right w:space="0" w:sz="4" w:color="auto" w:val="single"/>
            </w:tcBorders>
            <w:shd w:fill="auto" w:color="auto" w:val="clear"/>
            <w:hideMark/>
          </w:tcPr>
          <w:p w:rsidRDefault="00AF38B2" w:rsidP="00522CB4" w:rsidR="00AF38B2" w:rsidRPr="007A734E">
            <w:pPr>
              <w:rPr>
                <w:rFonts w:cs="Times New Roman"/>
                <w:color w:val="000000"/>
              </w:rPr>
            </w:pPr>
            <w:r w:rsidRPr="007A734E">
              <w:rPr>
                <w:rFonts w:cs="Times New Roman"/>
                <w:color w:val="000000"/>
              </w:rPr>
              <w:t>Zadarska županija</w:t>
            </w:r>
          </w:p>
        </w:tc>
        <w:tc>
          <w:tcPr>
            <w:tcW w:type="dxa" w:w="1430"/>
            <w:tcBorders>
              <w:top w:val="nil"/>
              <w:left w:val="nil"/>
              <w:bottom w:space="0" w:sz="4" w:color="auto" w:val="single"/>
              <w:right w:space="0" w:sz="4" w:color="auto" w:val="single"/>
            </w:tcBorders>
            <w:shd w:fill="auto" w:color="auto" w:val="clear"/>
            <w:noWrap/>
            <w:hideMark/>
          </w:tcPr>
          <w:p w:rsidRDefault="00AF38B2" w:rsidP="00522CB4" w:rsidR="00AF38B2" w:rsidRPr="007A734E">
            <w:pPr>
              <w:jc w:val="right"/>
              <w:rPr>
                <w:rFonts w:cs="Times New Roman"/>
                <w:color w:val="000000"/>
              </w:rPr>
            </w:pPr>
            <w:r w:rsidRPr="007A734E">
              <w:rPr>
                <w:rFonts w:cs="Times New Roman"/>
                <w:color w:val="000000"/>
              </w:rPr>
              <w:t>56204655365</w:t>
            </w:r>
          </w:p>
        </w:tc>
        <w:tc>
          <w:tcPr>
            <w:tcW w:type="dxa" w:w="130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341.649,78</w:t>
            </w:r>
          </w:p>
        </w:tc>
        <w:tc>
          <w:tcPr>
            <w:tcW w:type="dxa" w:w="732"/>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21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341.649,78</w:t>
            </w:r>
          </w:p>
        </w:tc>
        <w:tc>
          <w:tcPr>
            <w:tcW w:type="dxa" w:w="114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28.470,82</w:t>
            </w:r>
          </w:p>
        </w:tc>
      </w:tr>
      <w:tr w:rsidTr="00CB4D28" w:rsidR="00AF38B2" w:rsidRPr="007A734E">
        <w:trPr>
          <w:trHeight w:val="358"/>
        </w:trPr>
        <w:tc>
          <w:tcPr>
            <w:tcW w:type="dxa" w:w="651"/>
            <w:tcBorders>
              <w:top w:val="nil"/>
              <w:left w:space="0" w:sz="4" w:color="auto" w:val="single"/>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w:t>
            </w:r>
          </w:p>
        </w:tc>
        <w:tc>
          <w:tcPr>
            <w:tcW w:type="dxa" w:w="244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xml:space="preserve">Ukupno: </w:t>
            </w:r>
          </w:p>
        </w:tc>
        <w:tc>
          <w:tcPr>
            <w:tcW w:type="dxa" w:w="1430"/>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rPr>
                <w:rFonts w:cs="Times New Roman"/>
                <w:color w:val="000000"/>
              </w:rPr>
            </w:pPr>
            <w:r w:rsidRPr="007A734E">
              <w:rPr>
                <w:rFonts w:cs="Times New Roman"/>
                <w:color w:val="000000"/>
              </w:rPr>
              <w:t> </w:t>
            </w:r>
          </w:p>
        </w:tc>
        <w:tc>
          <w:tcPr>
            <w:tcW w:type="dxa" w:w="130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525.667,51</w:t>
            </w:r>
          </w:p>
        </w:tc>
        <w:tc>
          <w:tcPr>
            <w:tcW w:type="dxa" w:w="732"/>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color w:val="000000"/>
              </w:rPr>
            </w:pPr>
            <w:r w:rsidRPr="007A734E">
              <w:rPr>
                <w:rFonts w:cs="Times New Roman"/>
                <w:color w:val="000000"/>
              </w:rPr>
              <w:t>100%</w:t>
            </w:r>
          </w:p>
        </w:tc>
        <w:tc>
          <w:tcPr>
            <w:tcW w:type="dxa" w:w="1216"/>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525.667,51</w:t>
            </w:r>
          </w:p>
        </w:tc>
        <w:tc>
          <w:tcPr>
            <w:tcW w:type="dxa" w:w="1143"/>
            <w:tcBorders>
              <w:top w:val="nil"/>
              <w:left w:val="nil"/>
              <w:bottom w:space="0" w:sz="4" w:color="auto" w:val="single"/>
              <w:right w:space="0" w:sz="4" w:color="auto" w:val="single"/>
            </w:tcBorders>
            <w:shd w:fill="auto" w:color="auto" w:val="clear"/>
            <w:noWrap/>
            <w:vAlign w:val="bottom"/>
            <w:hideMark/>
          </w:tcPr>
          <w:p w:rsidRDefault="00AF38B2" w:rsidP="00522CB4" w:rsidR="00AF38B2" w:rsidRPr="007A734E">
            <w:pPr>
              <w:jc w:val="right"/>
              <w:rPr>
                <w:rFonts w:cs="Times New Roman"/>
                <w:bCs/>
                <w:color w:val="000000"/>
              </w:rPr>
            </w:pPr>
            <w:r w:rsidRPr="007A734E">
              <w:rPr>
                <w:rFonts w:cs="Times New Roman"/>
                <w:bCs/>
                <w:color w:val="000000"/>
              </w:rPr>
              <w:t>43.805,63</w:t>
            </w:r>
          </w:p>
        </w:tc>
      </w:tr>
    </w:tbl>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0"/>
          <w:numId w:val="28"/>
        </w:numPr>
        <w:suppressAutoHyphens w:val="false"/>
        <w:spacing w:lineRule="auto" w:line="276"/>
        <w:jc w:val="both"/>
        <w:rPr>
          <w:rFonts w:cs="Times New Roman"/>
          <w:color w:val="00000A"/>
        </w:rPr>
      </w:pPr>
      <w:r w:rsidRPr="007A734E">
        <w:rPr>
          <w:rFonts w:cs="Times New Roman"/>
          <w:color w:val="00000A"/>
        </w:rPr>
        <w:t>Učinci pravomoćno potvrđenog stečajnog plana</w:t>
      </w:r>
    </w:p>
    <w:p w:rsidRDefault="00AF38B2" w:rsidP="00522CB4" w:rsidR="00AF38B2" w:rsidRPr="007A734E">
      <w:pPr>
        <w:spacing w:lineRule="auto" w:line="276"/>
        <w:ind w:left="720"/>
        <w:jc w:val="both"/>
        <w:rPr>
          <w:rFonts w:cs="Times New Roman"/>
          <w:color w:val="00000A"/>
        </w:rPr>
      </w:pPr>
    </w:p>
    <w:p w:rsidRDefault="00AF38B2" w:rsidP="00522CB4" w:rsidR="00AF38B2" w:rsidRPr="007A734E">
      <w:pPr>
        <w:pStyle w:val="Odlomakpopisa"/>
        <w:widowControl/>
        <w:numPr>
          <w:ilvl w:val="1"/>
          <w:numId w:val="28"/>
        </w:numPr>
        <w:suppressAutoHyphens w:val="false"/>
        <w:spacing w:lineRule="auto" w:line="276"/>
        <w:rPr>
          <w:rFonts w:cs="Times New Roman"/>
          <w:color w:val="00000A"/>
          <w:szCs w:val="24"/>
        </w:rPr>
      </w:pPr>
      <w:r w:rsidRPr="007A734E">
        <w:rPr>
          <w:rFonts w:cs="Times New Roman"/>
          <w:color w:val="00000A"/>
          <w:szCs w:val="24"/>
        </w:rPr>
        <w:t xml:space="preserve"> Djelovanje prema svim stečajnim vjerovnicima</w:t>
      </w:r>
    </w:p>
    <w:p w:rsidRDefault="00AF38B2" w:rsidP="00522CB4" w:rsidR="00AF38B2" w:rsidRPr="007A734E">
      <w:pPr>
        <w:pStyle w:val="Odlomakpopisa"/>
        <w:spacing w:lineRule="auto" w:line="276"/>
        <w:ind w:left="1080"/>
        <w:rPr>
          <w:rFonts w:cs="Times New Roman"/>
          <w:color w:val="00000A"/>
          <w:szCs w:val="24"/>
        </w:rPr>
      </w:pPr>
    </w:p>
    <w:p w:rsidRDefault="00AF38B2" w:rsidP="00522CB4" w:rsidR="00AF38B2" w:rsidRPr="007A734E">
      <w:pPr>
        <w:pStyle w:val="Odlomakpopisa"/>
        <w:spacing w:lineRule="auto" w:line="276"/>
        <w:ind w:left="0"/>
        <w:jc w:val="both"/>
        <w:rPr>
          <w:rFonts w:cs="Times New Roman"/>
          <w:color w:val="00000A"/>
          <w:szCs w:val="24"/>
        </w:rPr>
      </w:pPr>
      <w:r w:rsidRPr="007A734E">
        <w:rPr>
          <w:rFonts w:cs="Times New Roman"/>
          <w:color w:val="00000A"/>
          <w:szCs w:val="24"/>
        </w:rPr>
        <w:t xml:space="preserve">Stečajni plan se odnosi na sve vjerovnike čije su tražbine utvrđene pravomoćnim rješenjem Trgovačkog suda u Zadru i čije su tražbine sadržane u provedbenim osnova stečajnog plana, bez obzira jesu li glasovali za ili protiv stečajnog plana. Stečajni plan djeluje i na one vjerovnike koji nisu prijavili svoje potraživanje. </w:t>
      </w:r>
    </w:p>
    <w:p w:rsidRDefault="00AF38B2" w:rsidP="00522CB4" w:rsidR="00AF38B2" w:rsidRPr="007A734E">
      <w:pPr>
        <w:pStyle w:val="Odlomakpopisa"/>
        <w:spacing w:lineRule="auto" w:line="276"/>
        <w:ind w:left="0"/>
        <w:jc w:val="both"/>
        <w:rPr>
          <w:rFonts w:cs="Times New Roman"/>
          <w:color w:val="00000A"/>
          <w:szCs w:val="24"/>
        </w:rPr>
      </w:pPr>
    </w:p>
    <w:p w:rsidRDefault="00AF38B2" w:rsidP="00522CB4" w:rsidR="00AF38B2" w:rsidRPr="007A734E">
      <w:pPr>
        <w:pStyle w:val="Odlomakpopisa"/>
        <w:spacing w:lineRule="auto" w:line="276"/>
        <w:ind w:left="0"/>
        <w:jc w:val="both"/>
        <w:rPr>
          <w:rFonts w:cs="Times New Roman"/>
          <w:color w:val="00000A"/>
          <w:szCs w:val="24"/>
        </w:rPr>
      </w:pPr>
      <w:r w:rsidRPr="007A734E">
        <w:rPr>
          <w:rFonts w:cs="Times New Roman"/>
          <w:color w:val="00000A"/>
          <w:szCs w:val="24"/>
        </w:rPr>
        <w:t xml:space="preserve">Stečajni dužnik nema razlučnih vjerovnika, tj. upisanih ili neupisanih tereta na nekretninama i pokretninama.  </w:t>
      </w:r>
    </w:p>
    <w:p w:rsidRDefault="00AF38B2" w:rsidP="00522CB4" w:rsidR="00AF38B2" w:rsidRPr="007A734E">
      <w:pPr>
        <w:pStyle w:val="Odlomakpopisa"/>
        <w:spacing w:lineRule="auto" w:line="276"/>
        <w:ind w:left="0"/>
        <w:rPr>
          <w:rFonts w:cs="Times New Roman"/>
          <w:color w:val="00000A"/>
          <w:szCs w:val="24"/>
        </w:rPr>
      </w:pPr>
    </w:p>
    <w:p w:rsidRDefault="00AF38B2" w:rsidP="00522CB4" w:rsidR="00AF38B2" w:rsidRPr="007A734E">
      <w:pPr>
        <w:widowControl/>
        <w:numPr>
          <w:ilvl w:val="1"/>
          <w:numId w:val="28"/>
        </w:numPr>
        <w:suppressAutoHyphens w:val="false"/>
        <w:spacing w:lineRule="auto" w:line="276"/>
        <w:jc w:val="both"/>
        <w:rPr>
          <w:rFonts w:cs="Times New Roman"/>
          <w:color w:val="00000A"/>
        </w:rPr>
      </w:pPr>
      <w:r w:rsidRPr="007A734E">
        <w:rPr>
          <w:rFonts w:cs="Times New Roman"/>
          <w:color w:val="00000A"/>
        </w:rPr>
        <w:t xml:space="preserve"> Prestanak obveza</w:t>
      </w:r>
    </w:p>
    <w:p w:rsidRDefault="00AF38B2" w:rsidP="00522CB4" w:rsidR="00AF38B2" w:rsidRPr="007A734E">
      <w:pPr>
        <w:spacing w:lineRule="exact" w:line="240"/>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Pravomoćnošću rješenja o prihvaćanju stečajnog plana prestaju potraživanja vjerovnika nižih isplatnih redova. </w:t>
      </w:r>
    </w:p>
    <w:p w:rsidRDefault="00AF38B2" w:rsidP="00522CB4" w:rsidR="00AF38B2" w:rsidRPr="007A734E">
      <w:pPr>
        <w:spacing w:lineRule="exact" w:line="240"/>
        <w:jc w:val="both"/>
        <w:rPr>
          <w:rFonts w:cs="Times New Roman"/>
          <w:color w:val="00000A"/>
        </w:rPr>
      </w:pPr>
    </w:p>
    <w:p w:rsidRDefault="00AF38B2" w:rsidP="00522CB4" w:rsidR="00AF38B2" w:rsidRPr="007A734E">
      <w:pPr>
        <w:widowControl/>
        <w:numPr>
          <w:ilvl w:val="1"/>
          <w:numId w:val="28"/>
        </w:numPr>
        <w:suppressAutoHyphens w:val="false"/>
        <w:spacing w:lineRule="exact" w:line="240"/>
        <w:jc w:val="both"/>
        <w:rPr>
          <w:rFonts w:cs="Times New Roman"/>
          <w:color w:val="00000A"/>
        </w:rPr>
      </w:pPr>
      <w:r w:rsidRPr="007A734E">
        <w:rPr>
          <w:rFonts w:cs="Times New Roman"/>
          <w:color w:val="00000A"/>
        </w:rPr>
        <w:t xml:space="preserve"> Obveze stečajne mase </w:t>
      </w:r>
    </w:p>
    <w:p w:rsidRDefault="00AF38B2" w:rsidP="00522CB4" w:rsidR="00AF38B2" w:rsidRPr="007A734E">
      <w:pPr>
        <w:spacing w:lineRule="auto" w:line="276"/>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Prije zaključenja stečajnog postupka stečaj na upraviteljica će podmiriti obveze stečajne mase – troškove stečajnog postupka i ostale obveze stečajne mase, iz prihoda ostvarenog  poslovanjem stečajnog dužnika od otvaranja stečajnog postupka. </w:t>
      </w:r>
    </w:p>
    <w:p w:rsidRDefault="00AF38B2" w:rsidP="00522CB4" w:rsidR="00AF38B2" w:rsidRPr="007A734E">
      <w:pPr>
        <w:spacing w:lineRule="auto" w:line="276"/>
        <w:jc w:val="both"/>
        <w:rPr>
          <w:rFonts w:cs="Times New Roman"/>
          <w:color w:val="00000A"/>
        </w:rPr>
      </w:pPr>
    </w:p>
    <w:p w:rsidRDefault="00AF38B2" w:rsidP="00522CB4" w:rsidR="00AF38B2" w:rsidRPr="007A734E">
      <w:pPr>
        <w:widowControl/>
        <w:numPr>
          <w:ilvl w:val="1"/>
          <w:numId w:val="28"/>
        </w:numPr>
        <w:suppressAutoHyphens w:val="false"/>
        <w:spacing w:lineRule="auto" w:line="276"/>
        <w:jc w:val="both"/>
        <w:rPr>
          <w:rFonts w:cs="Times New Roman"/>
          <w:color w:val="00000A"/>
        </w:rPr>
      </w:pPr>
      <w:r w:rsidRPr="007A734E">
        <w:rPr>
          <w:rFonts w:cs="Times New Roman"/>
          <w:color w:val="00000A"/>
        </w:rPr>
        <w:t xml:space="preserve"> Nadzor nad ispunjenjem stečajnog plana </w:t>
      </w:r>
    </w:p>
    <w:p w:rsidRDefault="00AF38B2" w:rsidP="00522CB4" w:rsidR="00AF38B2" w:rsidRPr="007A734E">
      <w:pPr>
        <w:spacing w:lineRule="auto" w:line="276"/>
        <w:ind w:left="1080"/>
        <w:jc w:val="both"/>
        <w:rPr>
          <w:rFonts w:cs="Times New Roman"/>
          <w:color w:val="00000A"/>
        </w:rPr>
      </w:pPr>
    </w:p>
    <w:p w:rsidRDefault="00AF38B2" w:rsidP="00522CB4" w:rsidR="00AF38B2" w:rsidRPr="007A734E">
      <w:pPr>
        <w:spacing w:lineRule="auto" w:line="276"/>
        <w:jc w:val="both"/>
        <w:rPr>
          <w:rFonts w:cs="Times New Roman"/>
          <w:color w:val="00000A"/>
        </w:rPr>
      </w:pPr>
      <w:r w:rsidRPr="007A734E">
        <w:rPr>
          <w:rFonts w:cs="Times New Roman"/>
          <w:color w:val="00000A"/>
        </w:rPr>
        <w:t xml:space="preserve">Provedba stečajnog plana će se nadzirati. </w:t>
      </w:r>
    </w:p>
    <w:p w:rsidRDefault="00AF38B2" w:rsidP="00522CB4" w:rsidR="00AF38B2" w:rsidRPr="007A734E">
      <w:pPr>
        <w:jc w:val="both"/>
        <w:rPr>
          <w:rFonts w:cs="Times New Roman"/>
        </w:rPr>
      </w:pPr>
    </w:p>
    <w:p w:rsidRDefault="00AF38B2" w:rsidP="00522CB4" w:rsidR="00AF38B2" w:rsidRPr="007A734E">
      <w:pPr>
        <w:jc w:val="both"/>
        <w:rPr>
          <w:rFonts w:cs="Times New Roman"/>
          <w:lang w:eastAsia="x-none"/>
        </w:rPr>
      </w:pPr>
      <w:r w:rsidRPr="007A734E">
        <w:rPr>
          <w:rFonts w:cs="Times New Roman"/>
          <w:lang w:eastAsia="x-none"/>
        </w:rPr>
        <w:t xml:space="preserve">Pravomoćnošću rješenja o zaključenju stečajnog postupka prestaje dužnost stečajnog upravitelja. </w:t>
      </w:r>
    </w:p>
    <w:p w:rsidRDefault="00FF71D8" w:rsidP="00522CB4" w:rsidR="00FF71D8" w:rsidRPr="007A734E">
      <w:pPr>
        <w:rPr>
          <w:rFonts w:cs="Times New Roman"/>
        </w:rPr>
      </w:pPr>
    </w:p>
    <w:p w:rsidRDefault="00A12DB3" w:rsidP="00522CB4" w:rsidR="00A12DB3" w:rsidRPr="007A734E">
      <w:pPr>
        <w:jc w:val="both"/>
        <w:rPr>
          <w:rFonts w:cs="Times New Roman"/>
        </w:rPr>
      </w:pPr>
      <w:r w:rsidRPr="007A734E">
        <w:rPr>
          <w:rFonts w:cs="Times New Roman"/>
        </w:rPr>
        <w:t xml:space="preserve">II. Ovo rješenje će se zajedno sa stečajnim planom objaviti na mrežnoj stranici e-Oglasna ploča suda. </w:t>
      </w:r>
    </w:p>
    <w:p w:rsidRDefault="00A12DB3" w:rsidP="00522CB4" w:rsidR="00A12DB3" w:rsidRPr="007A734E">
      <w:pPr>
        <w:ind w:firstLine="708"/>
        <w:jc w:val="both"/>
        <w:rPr>
          <w:rFonts w:cs="Times New Roman"/>
        </w:rPr>
      </w:pPr>
    </w:p>
    <w:p w:rsidRDefault="00AF38B2" w:rsidP="00522CB4" w:rsidR="00A12DB3" w:rsidRPr="007A734E">
      <w:pPr>
        <w:jc w:val="both"/>
        <w:rPr>
          <w:rFonts w:cs="Times New Roman"/>
        </w:rPr>
      </w:pPr>
      <w:r w:rsidRPr="007A734E">
        <w:rPr>
          <w:rFonts w:cs="Times New Roman"/>
        </w:rPr>
        <w:t>III.</w:t>
      </w:r>
      <w:r w:rsidRPr="007A734E">
        <w:rPr>
          <w:rFonts w:cs="Times New Roman"/>
        </w:rPr>
        <w:tab/>
      </w:r>
      <w:r w:rsidR="00A12DB3" w:rsidRPr="007A734E">
        <w:rPr>
          <w:rFonts w:cs="Times New Roman"/>
        </w:rPr>
        <w:t xml:space="preserve">Podatak o potvrdi stečajnog plana upisat će se u sudski registar ovog suda u kojem je dužnik upisan.   </w:t>
      </w:r>
    </w:p>
    <w:p w:rsidRDefault="00307710" w:rsidP="00522CB4" w:rsidR="00307710" w:rsidRPr="007A734E">
      <w:pPr>
        <w:ind w:firstLine="708"/>
        <w:jc w:val="both"/>
        <w:rPr>
          <w:rFonts w:cs="Times New Roman"/>
        </w:rPr>
      </w:pPr>
    </w:p>
    <w:p w:rsidRDefault="00AF38B2" w:rsidP="00522CB4" w:rsidR="00307710" w:rsidRPr="007A734E">
      <w:pPr>
        <w:jc w:val="both"/>
        <w:rPr>
          <w:rFonts w:cs="Times New Roman"/>
        </w:rPr>
      </w:pPr>
      <w:r w:rsidRPr="007A734E">
        <w:rPr>
          <w:rFonts w:cs="Times New Roman"/>
        </w:rPr>
        <w:t>IV.</w:t>
      </w:r>
      <w:r w:rsidRPr="007A734E">
        <w:rPr>
          <w:rFonts w:cs="Times New Roman"/>
        </w:rPr>
        <w:tab/>
      </w:r>
      <w:r w:rsidR="00307710" w:rsidRPr="007A734E">
        <w:rPr>
          <w:rFonts w:cs="Times New Roman"/>
        </w:rPr>
        <w:t>Prije zaključenja stečajnog postupka stečajna upraviteljica dužna je namiriti sve nesporne obveze stečajne mase, a za sporne pružiti odgovarajuće osiguranje.</w:t>
      </w:r>
    </w:p>
    <w:p w:rsidRDefault="00307710" w:rsidP="00522CB4" w:rsidR="00307710" w:rsidRPr="007A734E">
      <w:pPr>
        <w:ind w:firstLine="708"/>
        <w:jc w:val="both"/>
        <w:rPr>
          <w:rFonts w:cs="Times New Roman"/>
        </w:rPr>
      </w:pPr>
    </w:p>
    <w:p w:rsidRDefault="00307710" w:rsidP="00522CB4" w:rsidR="00307710" w:rsidRPr="007A734E">
      <w:pPr>
        <w:jc w:val="both"/>
        <w:rPr>
          <w:rFonts w:cs="Times New Roman"/>
        </w:rPr>
      </w:pPr>
      <w:r w:rsidRPr="007A734E">
        <w:rPr>
          <w:rFonts w:cs="Times New Roman"/>
        </w:rPr>
        <w:lastRenderedPageBreak/>
        <w:t xml:space="preserve">V. </w:t>
      </w:r>
      <w:r w:rsidR="00AF38B2" w:rsidRPr="007A734E">
        <w:rPr>
          <w:rFonts w:cs="Times New Roman"/>
        </w:rPr>
        <w:tab/>
      </w:r>
      <w:r w:rsidRPr="007A734E">
        <w:rPr>
          <w:rFonts w:cs="Times New Roman"/>
        </w:rPr>
        <w:t xml:space="preserve">Pravni učinci zaključenja stečajnog postupka nastupiti će prvog dana koji slijedi nakon dana pravomoćnosti rješenja o zaključenju stečajnog postupka. </w:t>
      </w:r>
    </w:p>
    <w:p w:rsidRDefault="00A12DB3" w:rsidP="00522CB4" w:rsidR="00A12DB3">
      <w:pPr>
        <w:jc w:val="both"/>
        <w:rPr>
          <w:rFonts w:cs="Times New Roman"/>
        </w:rPr>
      </w:pPr>
    </w:p>
    <w:p w:rsidRDefault="00C546D3" w:rsidP="00522CB4" w:rsidR="00C546D3" w:rsidRPr="007A734E">
      <w:pPr>
        <w:jc w:val="both"/>
        <w:rPr>
          <w:rFonts w:cs="Times New Roman"/>
        </w:rPr>
      </w:pPr>
    </w:p>
    <w:p w:rsidRDefault="00A12DB3" w:rsidP="00522CB4" w:rsidR="0016431D" w:rsidRPr="007A734E">
      <w:pPr>
        <w:jc w:val="center"/>
        <w:rPr>
          <w:rFonts w:cs="Times New Roman"/>
        </w:rPr>
      </w:pPr>
      <w:r w:rsidRPr="007A734E">
        <w:rPr>
          <w:rFonts w:cs="Times New Roman"/>
        </w:rPr>
        <w:t>Obrazloženje</w:t>
      </w:r>
    </w:p>
    <w:p w:rsidRDefault="001904C8" w:rsidP="00522CB4" w:rsidR="001904C8" w:rsidRPr="007A734E">
      <w:pPr>
        <w:jc w:val="both"/>
        <w:rPr>
          <w:rFonts w:cs="Times New Roman"/>
        </w:rPr>
      </w:pPr>
    </w:p>
    <w:p w:rsidRDefault="001904C8" w:rsidP="00522CB4" w:rsidR="00AF38B2" w:rsidRPr="007A734E">
      <w:pPr>
        <w:ind w:firstLine="708"/>
        <w:jc w:val="both"/>
        <w:rPr>
          <w:rFonts w:cs="Times New Roman"/>
        </w:rPr>
      </w:pPr>
      <w:r w:rsidRPr="007A734E">
        <w:rPr>
          <w:rFonts w:cs="Times New Roman"/>
        </w:rPr>
        <w:t xml:space="preserve">Postupajući po odluci skupštine vjerovnika od </w:t>
      </w:r>
      <w:r w:rsidR="00AF38B2" w:rsidRPr="007A734E">
        <w:rPr>
          <w:rFonts w:cs="Times New Roman"/>
        </w:rPr>
        <w:t xml:space="preserve">25. listopada 2017. </w:t>
      </w:r>
      <w:r w:rsidRPr="007A734E">
        <w:rPr>
          <w:rFonts w:cs="Times New Roman"/>
        </w:rPr>
        <w:t>stečajn</w:t>
      </w:r>
      <w:r w:rsidR="00C3358D" w:rsidRPr="007A734E">
        <w:rPr>
          <w:rFonts w:cs="Times New Roman"/>
        </w:rPr>
        <w:t>a</w:t>
      </w:r>
      <w:r w:rsidRPr="007A734E">
        <w:rPr>
          <w:rFonts w:cs="Times New Roman"/>
        </w:rPr>
        <w:t xml:space="preserve"> upravitelj</w:t>
      </w:r>
      <w:r w:rsidR="00606FC3" w:rsidRPr="007A734E">
        <w:rPr>
          <w:rFonts w:cs="Times New Roman"/>
        </w:rPr>
        <w:t xml:space="preserve">ica </w:t>
      </w:r>
      <w:r w:rsidR="00C3358D" w:rsidRPr="007A734E">
        <w:rPr>
          <w:rFonts w:cs="Times New Roman"/>
        </w:rPr>
        <w:t>podnijela</w:t>
      </w:r>
      <w:r w:rsidRPr="007A734E">
        <w:rPr>
          <w:rFonts w:cs="Times New Roman"/>
        </w:rPr>
        <w:t xml:space="preserve"> </w:t>
      </w:r>
      <w:r w:rsidR="00606FC3" w:rsidRPr="007A734E">
        <w:rPr>
          <w:rFonts w:cs="Times New Roman"/>
        </w:rPr>
        <w:t xml:space="preserve">je </w:t>
      </w:r>
      <w:r w:rsidRPr="007A734E">
        <w:rPr>
          <w:rFonts w:cs="Times New Roman"/>
        </w:rPr>
        <w:t xml:space="preserve">ovom sudu stečajni plan koji je </w:t>
      </w:r>
      <w:r w:rsidR="00606FC3" w:rsidRPr="007A734E">
        <w:rPr>
          <w:rFonts w:cs="Times New Roman"/>
        </w:rPr>
        <w:t xml:space="preserve">bio </w:t>
      </w:r>
      <w:r w:rsidRPr="007A734E">
        <w:rPr>
          <w:rFonts w:cs="Times New Roman"/>
        </w:rPr>
        <w:t xml:space="preserve">izložen u pisarnici suda </w:t>
      </w:r>
      <w:r w:rsidR="00606FC3" w:rsidRPr="007A734E">
        <w:rPr>
          <w:rFonts w:cs="Times New Roman"/>
        </w:rPr>
        <w:t xml:space="preserve">od </w:t>
      </w:r>
      <w:r w:rsidR="00AF38B2" w:rsidRPr="007A734E">
        <w:rPr>
          <w:rFonts w:cs="Times New Roman"/>
        </w:rPr>
        <w:t xml:space="preserve">23. studenog 2017. </w:t>
      </w:r>
      <w:r w:rsidRPr="007A734E">
        <w:rPr>
          <w:rFonts w:cs="Times New Roman"/>
        </w:rPr>
        <w:t xml:space="preserve">te objavljen na mrežnoj stranici e-Oglasna ploča suda </w:t>
      </w:r>
      <w:r w:rsidR="00AF38B2" w:rsidRPr="007A734E">
        <w:rPr>
          <w:rFonts w:cs="Times New Roman"/>
        </w:rPr>
        <w:t xml:space="preserve">istog dana </w:t>
      </w:r>
      <w:r w:rsidRPr="007A734E">
        <w:rPr>
          <w:rFonts w:cs="Times New Roman"/>
        </w:rPr>
        <w:t xml:space="preserve">zajedno s pozivom vjerovnicima na dostavu očitovanja na isti. </w:t>
      </w:r>
    </w:p>
    <w:p w:rsidRDefault="00606FC3" w:rsidP="00522CB4" w:rsidR="00AF38B2" w:rsidRPr="007A734E">
      <w:pPr>
        <w:ind w:firstLine="708"/>
        <w:jc w:val="both"/>
        <w:rPr>
          <w:rFonts w:cs="Times New Roman"/>
        </w:rPr>
      </w:pPr>
      <w:r w:rsidRPr="007A734E">
        <w:rPr>
          <w:rFonts w:cs="Times New Roman"/>
        </w:rPr>
        <w:t>Z</w:t>
      </w:r>
      <w:r w:rsidR="00AF38B2" w:rsidRPr="007A734E">
        <w:rPr>
          <w:rFonts w:cs="Times New Roman"/>
        </w:rPr>
        <w:t xml:space="preserve">a dan 22. siječnja 2018. sud je sazvao Skupštinu vjerovnika radi raspravljanja </w:t>
      </w:r>
      <w:r w:rsidR="00CA6F28" w:rsidRPr="007A734E">
        <w:rPr>
          <w:rFonts w:cs="Times New Roman"/>
        </w:rPr>
        <w:t xml:space="preserve">i glasovanja o stečajnom planu, a na stečajni plan do </w:t>
      </w:r>
      <w:r w:rsidR="00AF38B2" w:rsidRPr="007A734E">
        <w:rPr>
          <w:rFonts w:cs="Times New Roman"/>
        </w:rPr>
        <w:t>održavanja Skupštine nije pristigla nijedna primjedba.</w:t>
      </w:r>
    </w:p>
    <w:p w:rsidRDefault="00AF38B2" w:rsidP="00522CB4" w:rsidR="00AF38B2" w:rsidRPr="007A734E">
      <w:pPr>
        <w:ind w:firstLine="708"/>
        <w:jc w:val="both"/>
        <w:rPr>
          <w:rFonts w:cs="Times New Roman"/>
        </w:rPr>
      </w:pPr>
      <w:r w:rsidRPr="007A734E">
        <w:rPr>
          <w:rFonts w:cs="Times New Roman"/>
        </w:rPr>
        <w:t xml:space="preserve">Kako u konkretnom postupku postoje vjerovnici I. </w:t>
      </w:r>
      <w:r w:rsidR="00CA6F28" w:rsidRPr="007A734E">
        <w:rPr>
          <w:rFonts w:cs="Times New Roman"/>
        </w:rPr>
        <w:t>višeg isplatnog reda i</w:t>
      </w:r>
      <w:r w:rsidRPr="007A734E">
        <w:rPr>
          <w:rFonts w:cs="Times New Roman"/>
        </w:rPr>
        <w:t xml:space="preserve"> II. višeg </w:t>
      </w:r>
      <w:r w:rsidR="00CA6F28" w:rsidRPr="007A734E">
        <w:rPr>
          <w:rFonts w:cs="Times New Roman"/>
        </w:rPr>
        <w:t xml:space="preserve">isplatnog reda </w:t>
      </w:r>
      <w:r w:rsidRPr="007A734E">
        <w:rPr>
          <w:rFonts w:cs="Times New Roman"/>
        </w:rPr>
        <w:t xml:space="preserve">kao sudionici u stečajnom planu </w:t>
      </w:r>
      <w:r w:rsidR="00C546D3">
        <w:rPr>
          <w:rFonts w:cs="Times New Roman"/>
        </w:rPr>
        <w:t xml:space="preserve">isti su razvrstani </w:t>
      </w:r>
      <w:r w:rsidRPr="007A734E">
        <w:rPr>
          <w:rFonts w:cs="Times New Roman"/>
        </w:rPr>
        <w:t xml:space="preserve">u </w:t>
      </w:r>
      <w:r w:rsidR="00C546D3">
        <w:rPr>
          <w:rFonts w:cs="Times New Roman"/>
        </w:rPr>
        <w:t xml:space="preserve">dvije </w:t>
      </w:r>
      <w:r w:rsidRPr="007A734E">
        <w:rPr>
          <w:rFonts w:cs="Times New Roman"/>
        </w:rPr>
        <w:t xml:space="preserve">grupe budući da učinci navedenog stečajnog plana nisu jednaki prema svim stečajnim vjerovnicima. Naime, prva skupina vjerovnika, a koju čine vjerovnici I. višeg isplatnog reda </w:t>
      </w:r>
      <w:r w:rsidR="00CA6F28" w:rsidRPr="007A734E">
        <w:rPr>
          <w:rFonts w:cs="Times New Roman"/>
        </w:rPr>
        <w:t xml:space="preserve">(iznos utvrđenih tražbina ukupno iznosi 73.735,73 kuna) </w:t>
      </w:r>
      <w:r w:rsidRPr="007A734E">
        <w:rPr>
          <w:rFonts w:cs="Times New Roman"/>
        </w:rPr>
        <w:t xml:space="preserve">prema stečajnom planu namiruju se u punom iznosu utvrđenih tražbina (100%) </w:t>
      </w:r>
      <w:r w:rsidR="00CA6F28" w:rsidRPr="007A734E">
        <w:rPr>
          <w:rFonts w:cs="Times New Roman"/>
        </w:rPr>
        <w:t xml:space="preserve">u roku od šest mjeseci od pravomoćnosti rješenja o potvrdi stečajnog plana, </w:t>
      </w:r>
      <w:r w:rsidRPr="007A734E">
        <w:rPr>
          <w:rFonts w:cs="Times New Roman"/>
        </w:rPr>
        <w:t xml:space="preserve">dok druga skupina vjerovnika u koju ulaze vjerovnici II. višeg isplatnog reda </w:t>
      </w:r>
      <w:r w:rsidR="00CA6F28" w:rsidRPr="007A734E">
        <w:rPr>
          <w:rFonts w:cs="Times New Roman"/>
        </w:rPr>
        <w:t xml:space="preserve">(iznos utvrđenih tražbina ukupno iznosi 525.667,51 kuna) koji će se također namiriti u punom iznosu od 100% utvrđenih tražbina, ali uz poček od godinu dana od pravomoćnosti rješenja o potvrdi stečajnog plana, uz otplatni rok od tri godine, u 12 jednakih tromjesečnih anuiteta, koji anuiteti dospijevaju zadnjeg dana u mjesecu. </w:t>
      </w:r>
    </w:p>
    <w:p w:rsidRDefault="001904C8" w:rsidP="00C546D3" w:rsidR="007A734E" w:rsidRPr="00C546D3">
      <w:pPr>
        <w:ind w:firstLine="708"/>
        <w:jc w:val="both"/>
        <w:rPr>
          <w:rFonts w:cs="Times New Roman"/>
        </w:rPr>
      </w:pPr>
      <w:r w:rsidRPr="007A734E">
        <w:rPr>
          <w:rFonts w:cs="Times New Roman"/>
        </w:rPr>
        <w:t xml:space="preserve">Na ročištu za raspravljanje i </w:t>
      </w:r>
      <w:r w:rsidR="00A12DB3" w:rsidRPr="007A734E">
        <w:rPr>
          <w:rFonts w:cs="Times New Roman"/>
        </w:rPr>
        <w:t xml:space="preserve">glasovanje </w:t>
      </w:r>
      <w:r w:rsidR="00AF38B2" w:rsidRPr="007A734E">
        <w:rPr>
          <w:rFonts w:cs="Times New Roman"/>
        </w:rPr>
        <w:t xml:space="preserve">o stečajnom planu održanom 22. siječnja 2018. </w:t>
      </w:r>
      <w:r w:rsidR="00C3358D" w:rsidRPr="007A734E">
        <w:rPr>
          <w:rFonts w:cs="Times New Roman"/>
        </w:rPr>
        <w:t xml:space="preserve"> pristupila</w:t>
      </w:r>
      <w:r w:rsidRPr="007A734E">
        <w:rPr>
          <w:rFonts w:cs="Times New Roman"/>
        </w:rPr>
        <w:t xml:space="preserve"> je</w:t>
      </w:r>
      <w:r w:rsidR="00C3358D" w:rsidRPr="007A734E">
        <w:rPr>
          <w:rFonts w:cs="Times New Roman"/>
        </w:rPr>
        <w:t xml:space="preserve"> potrebna većina vjerovnika </w:t>
      </w:r>
      <w:r w:rsidR="00CA6F28" w:rsidRPr="007A734E">
        <w:rPr>
          <w:rFonts w:cs="Times New Roman"/>
        </w:rPr>
        <w:t>obje skupine, a koje</w:t>
      </w:r>
      <w:r w:rsidR="00C3358D" w:rsidRPr="007A734E">
        <w:rPr>
          <w:rFonts w:cs="Times New Roman"/>
        </w:rPr>
        <w:t xml:space="preserve"> skupine </w:t>
      </w:r>
      <w:r w:rsidR="00CA6F28" w:rsidRPr="007A734E">
        <w:rPr>
          <w:rFonts w:cs="Times New Roman"/>
        </w:rPr>
        <w:t xml:space="preserve">ujedno i </w:t>
      </w:r>
      <w:r w:rsidR="00C3358D" w:rsidRPr="007A734E">
        <w:rPr>
          <w:rFonts w:cs="Times New Roman"/>
        </w:rPr>
        <w:t xml:space="preserve">predstavljaju stečajne vjerovnike </w:t>
      </w:r>
      <w:r w:rsidR="00CA6F28" w:rsidRPr="007A734E">
        <w:rPr>
          <w:rFonts w:cs="Times New Roman"/>
        </w:rPr>
        <w:t xml:space="preserve">te nakon što je stečajna upraviteljica ukratko obrazložila stečajni plan, </w:t>
      </w:r>
      <w:r w:rsidR="00C546D3">
        <w:rPr>
          <w:rFonts w:cs="Times New Roman"/>
        </w:rPr>
        <w:t xml:space="preserve">te kako nije </w:t>
      </w:r>
      <w:r w:rsidR="007A734E" w:rsidRPr="007A734E">
        <w:rPr>
          <w:rFonts w:cs="Times New Roman"/>
        </w:rPr>
        <w:t>bilo primjedbi</w:t>
      </w:r>
      <w:r w:rsidR="00C546D3">
        <w:rPr>
          <w:rFonts w:cs="Times New Roman"/>
        </w:rPr>
        <w:t>,</w:t>
      </w:r>
      <w:r w:rsidR="007A734E" w:rsidRPr="007A734E">
        <w:rPr>
          <w:rFonts w:cs="Times New Roman"/>
        </w:rPr>
        <w:t xml:space="preserve"> niti se itko od vjerovnika javio za raspravu to se pristupilo</w:t>
      </w:r>
      <w:r w:rsidR="007A734E" w:rsidRPr="007A734E">
        <w:t xml:space="preserve"> glasovanju o istome i to podizanjem ruku najprije vjerovnici I. višeg isplatnog reda (prva skupina), a zatim vjerovnici II. višeg isplatnog reda (druga skupina). </w:t>
      </w:r>
    </w:p>
    <w:p w:rsidRDefault="007A734E" w:rsidP="00522CB4" w:rsidR="007A734E" w:rsidRPr="007A734E">
      <w:pPr>
        <w:tabs>
          <w:tab w:pos="0" w:val="left"/>
        </w:tabs>
        <w:jc w:val="both"/>
      </w:pPr>
      <w:r w:rsidRPr="007A734E">
        <w:tab/>
      </w:r>
      <w:r>
        <w:t xml:space="preserve">Sukladno čl. 330. st. 1. Stečajnog zakona (Narodne novine broj 71/2015 i 104/2017) </w:t>
      </w:r>
      <w:r w:rsidRPr="007A734E">
        <w:t xml:space="preserve"> smatrat će se da su vjerovnici prihvatili stečajni plan ako je u svakoj skupini glasovala većina vjerovnika i ako zbroj </w:t>
      </w:r>
      <w:r>
        <w:t xml:space="preserve">tražbina </w:t>
      </w:r>
      <w:r w:rsidRPr="007A734E">
        <w:t>vjerovnika koji su glasovali za plan dvostruko pre</w:t>
      </w:r>
      <w:r>
        <w:t>lazi</w:t>
      </w:r>
      <w:r w:rsidRPr="007A734E">
        <w:t xml:space="preserve"> zbroj tražbina vjerovnika koji su glasovali protiv toga da se plan prihvati.</w:t>
      </w:r>
    </w:p>
    <w:p w:rsidRDefault="007A734E" w:rsidP="00522CB4" w:rsidR="005808DB">
      <w:pPr>
        <w:ind w:firstLine="708"/>
        <w:jc w:val="both"/>
        <w:rPr>
          <w:rFonts w:cs="Times New Roman"/>
        </w:rPr>
      </w:pPr>
      <w:r>
        <w:t>Sukladno čl. 325</w:t>
      </w:r>
      <w:r w:rsidRPr="007A734E">
        <w:t xml:space="preserve">. Stečajnog zakona </w:t>
      </w:r>
      <w:r>
        <w:t xml:space="preserve">sud je </w:t>
      </w:r>
      <w:r w:rsidRPr="007A734E">
        <w:t>utvr</w:t>
      </w:r>
      <w:r>
        <w:t>dio</w:t>
      </w:r>
      <w:r w:rsidRPr="007A734E">
        <w:t xml:space="preserve"> popis vjerovnika prve skupine tj. vjerovnika I. višeg isplatnog reda kao i pravo glasa koje pripada svakom pojedinom vjerovniku</w:t>
      </w:r>
      <w:r w:rsidR="005808DB">
        <w:t>, te je od ukupno</w:t>
      </w:r>
      <w:r w:rsidR="00C546D3">
        <w:t>g</w:t>
      </w:r>
      <w:r w:rsidR="005808DB">
        <w:t xml:space="preserve"> iznos utvrđenih tražbina vjerovnika I. višeg isplatnog</w:t>
      </w:r>
      <w:r w:rsidR="00C546D3">
        <w:t xml:space="preserve"> reda,</w:t>
      </w:r>
      <w:r w:rsidR="005808DB">
        <w:t xml:space="preserve"> koji iznosi </w:t>
      </w:r>
      <w:r w:rsidR="005808DB" w:rsidRPr="007A734E">
        <w:rPr>
          <w:rFonts w:cs="Times New Roman"/>
        </w:rPr>
        <w:t xml:space="preserve">73.735,73 </w:t>
      </w:r>
      <w:r w:rsidR="005808DB">
        <w:rPr>
          <w:rFonts w:cs="Times New Roman"/>
        </w:rPr>
        <w:t xml:space="preserve">kuna, glasovalo vjerovnika ove skupine čije tražbine zajedno iznose 65.861,89 kuna što predstavlja 89,32 %  tražbina </w:t>
      </w:r>
      <w:r w:rsidR="00C546D3">
        <w:rPr>
          <w:rFonts w:cs="Times New Roman"/>
        </w:rPr>
        <w:t xml:space="preserve">svih </w:t>
      </w:r>
      <w:r w:rsidR="005808DB">
        <w:rPr>
          <w:rFonts w:cs="Times New Roman"/>
        </w:rPr>
        <w:t xml:space="preserve">vjerovnika I. višeg isplatnog reda. </w:t>
      </w:r>
    </w:p>
    <w:p w:rsidRDefault="005808DB" w:rsidP="00522CB4" w:rsidR="005808DB">
      <w:pPr>
        <w:ind w:firstLine="708"/>
        <w:jc w:val="both"/>
        <w:rPr>
          <w:rFonts w:cs="Times New Roman"/>
        </w:rPr>
      </w:pPr>
      <w:r>
        <w:rPr>
          <w:rFonts w:cs="Times New Roman"/>
        </w:rPr>
        <w:t xml:space="preserve">U odnosu na vjerovnike II. višeg isplatnog reda čiji iznos utvrđenih tražbina iznosi ukupno </w:t>
      </w:r>
      <w:r w:rsidRPr="007A734E">
        <w:rPr>
          <w:rFonts w:cs="Times New Roman"/>
        </w:rPr>
        <w:t xml:space="preserve">525.667,51  </w:t>
      </w:r>
      <w:r>
        <w:rPr>
          <w:rFonts w:cs="Times New Roman"/>
        </w:rPr>
        <w:t xml:space="preserve">kuna, za stečajni </w:t>
      </w:r>
      <w:r w:rsidR="00C546D3">
        <w:rPr>
          <w:rFonts w:cs="Times New Roman"/>
        </w:rPr>
        <w:t>plan glasovao je vjerovnik</w:t>
      </w:r>
      <w:r>
        <w:rPr>
          <w:rFonts w:cs="Times New Roman"/>
        </w:rPr>
        <w:t xml:space="preserve"> Zadarska županija čija utvrđena tražbina iznosi 341.649,78 kuna, dok je protiv stečajnog plana glasovao vjerovnika Republika Hrvatska, Ministarstvo finan</w:t>
      </w:r>
      <w:r w:rsidR="002A382C">
        <w:rPr>
          <w:rFonts w:cs="Times New Roman"/>
        </w:rPr>
        <w:t>cija, Porezna uprava, P</w:t>
      </w:r>
      <w:r>
        <w:rPr>
          <w:rFonts w:cs="Times New Roman"/>
        </w:rPr>
        <w:t>odručni ured Dalmacija, čija utvrđena tražbina u ovom stečajnom postupku iznosi 184.017,73 kune, slijedom čega proizlazi da je i u ovoj skupini glasovala većina vjerovnika jer na vjerovnika Zadarsku županiju</w:t>
      </w:r>
      <w:r w:rsidR="002A382C">
        <w:rPr>
          <w:rFonts w:cs="Times New Roman"/>
        </w:rPr>
        <w:t xml:space="preserve"> otpada 64,99</w:t>
      </w:r>
      <w:r>
        <w:rPr>
          <w:rFonts w:cs="Times New Roman"/>
        </w:rPr>
        <w:t xml:space="preserve"> % glasa, a na Republiku Hrvatsku, Ministarstvo finan</w:t>
      </w:r>
      <w:r w:rsidR="00696C77">
        <w:rPr>
          <w:rFonts w:cs="Times New Roman"/>
        </w:rPr>
        <w:t>cija, Poreznu uprava, Područni ured Dalmacij</w:t>
      </w:r>
      <w:r w:rsidR="002A382C">
        <w:rPr>
          <w:rFonts w:cs="Times New Roman"/>
        </w:rPr>
        <w:t>u 35,01</w:t>
      </w:r>
      <w:r w:rsidR="00696C77">
        <w:rPr>
          <w:rFonts w:cs="Times New Roman"/>
        </w:rPr>
        <w:t xml:space="preserve">% glasa. </w:t>
      </w:r>
    </w:p>
    <w:p w:rsidRDefault="00696C77" w:rsidP="00522CB4" w:rsidR="00696C77">
      <w:pPr>
        <w:ind w:firstLine="708"/>
        <w:jc w:val="both"/>
        <w:rPr>
          <w:rFonts w:cs="Times New Roman"/>
        </w:rPr>
      </w:pPr>
      <w:r>
        <w:rPr>
          <w:rFonts w:cs="Times New Roman"/>
        </w:rPr>
        <w:t xml:space="preserve">U konačnici </w:t>
      </w:r>
      <w:r w:rsidR="00C546D3">
        <w:rPr>
          <w:rFonts w:cs="Times New Roman"/>
        </w:rPr>
        <w:t xml:space="preserve">i </w:t>
      </w:r>
      <w:r>
        <w:rPr>
          <w:rFonts w:cs="Times New Roman"/>
        </w:rPr>
        <w:t>zb</w:t>
      </w:r>
      <w:r w:rsidR="00C546D3">
        <w:rPr>
          <w:rFonts w:cs="Times New Roman"/>
        </w:rPr>
        <w:t>roj</w:t>
      </w:r>
      <w:r>
        <w:rPr>
          <w:rFonts w:cs="Times New Roman"/>
        </w:rPr>
        <w:t xml:space="preserve"> tražbina vjerovnika koji su glas</w:t>
      </w:r>
      <w:r w:rsidR="00C546D3">
        <w:rPr>
          <w:rFonts w:cs="Times New Roman"/>
        </w:rPr>
        <w:t>ovali za stečajni plan dvostruko</w:t>
      </w:r>
      <w:r>
        <w:rPr>
          <w:rFonts w:cs="Times New Roman"/>
        </w:rPr>
        <w:t xml:space="preserve"> prelazi zbroj tražbina vjerovnika koji su glasovali protiv istoga. U konkretnom slučaju zbroj tražbina vjerovnika koji su glasovali za stečajni plan iznosi 407.511,67 kuna, dok iznos tražbine vjerovnika koji je glasovao protiv iznosi 184.017,73 kune. </w:t>
      </w:r>
    </w:p>
    <w:p w:rsidRDefault="001904C8" w:rsidP="00522CB4" w:rsidR="00696C77">
      <w:pPr>
        <w:ind w:firstLine="708"/>
        <w:jc w:val="both"/>
        <w:rPr>
          <w:rFonts w:cs="Times New Roman" w:eastAsia="Times New Roman"/>
          <w:kern w:val="0"/>
          <w:lang w:bidi="ar-SA" w:eastAsia="hr-HR"/>
        </w:rPr>
      </w:pPr>
      <w:r w:rsidRPr="007A734E">
        <w:rPr>
          <w:rFonts w:cs="Times New Roman" w:eastAsia="Times New Roman"/>
          <w:kern w:val="0"/>
          <w:lang w:bidi="ar-SA" w:eastAsia="hr-HR"/>
        </w:rPr>
        <w:lastRenderedPageBreak/>
        <w:t xml:space="preserve">S obzirom da je za stečajni plan glasovala </w:t>
      </w:r>
      <w:r w:rsidR="00000BC9" w:rsidRPr="007A734E">
        <w:rPr>
          <w:rFonts w:cs="Times New Roman" w:eastAsia="Times New Roman"/>
          <w:kern w:val="0"/>
          <w:lang w:bidi="ar-SA" w:eastAsia="hr-HR"/>
        </w:rPr>
        <w:t xml:space="preserve">potrebna </w:t>
      </w:r>
      <w:r w:rsidRPr="007A734E">
        <w:rPr>
          <w:rFonts w:cs="Times New Roman" w:eastAsia="Times New Roman"/>
          <w:kern w:val="0"/>
          <w:lang w:bidi="ar-SA" w:eastAsia="hr-HR"/>
        </w:rPr>
        <w:t>većina to su u konkretnom slučaj</w:t>
      </w:r>
      <w:r w:rsidR="00696C77">
        <w:rPr>
          <w:rFonts w:cs="Times New Roman" w:eastAsia="Times New Roman"/>
          <w:kern w:val="0"/>
          <w:lang w:bidi="ar-SA" w:eastAsia="hr-HR"/>
        </w:rPr>
        <w:t>u ispunjeni uvjeti iz čl. 330. st. 1. Stečajnog zakona.</w:t>
      </w:r>
    </w:p>
    <w:p w:rsidRDefault="001904C8" w:rsidP="00522CB4" w:rsidR="001904C8" w:rsidRPr="007A734E">
      <w:pPr>
        <w:ind w:firstLine="708"/>
        <w:jc w:val="both"/>
        <w:rPr>
          <w:rFonts w:cs="Times New Roman" w:eastAsia="Times New Roman"/>
          <w:kern w:val="0"/>
          <w:lang w:bidi="ar-SA" w:eastAsia="hr-HR"/>
        </w:rPr>
      </w:pPr>
      <w:r w:rsidRPr="007A734E">
        <w:rPr>
          <w:rFonts w:cs="Times New Roman" w:eastAsia="Times New Roman"/>
          <w:kern w:val="0"/>
          <w:lang w:bidi="ar-SA" w:eastAsia="hr-HR"/>
        </w:rPr>
        <w:t>Nakon prihvaćanja stečajnog plana od strane vjerovnika, a prije donošenja odluke o tome hoće li isti potvrditi, ovaj sud je na istom ročištu postupajući sukladno odredbi čl. 334. st. 1. i 2. S</w:t>
      </w:r>
      <w:r w:rsidR="00696C77">
        <w:rPr>
          <w:rFonts w:cs="Times New Roman" w:eastAsia="Times New Roman"/>
          <w:kern w:val="0"/>
          <w:lang w:bidi="ar-SA" w:eastAsia="hr-HR"/>
        </w:rPr>
        <w:t xml:space="preserve">tečajnog zakona </w:t>
      </w:r>
      <w:r w:rsidR="00307710" w:rsidRPr="007A734E">
        <w:rPr>
          <w:rFonts w:cs="Times New Roman" w:eastAsia="Times New Roman"/>
          <w:kern w:val="0"/>
          <w:lang w:bidi="ar-SA" w:eastAsia="hr-HR"/>
        </w:rPr>
        <w:t>saslušao stečajnu upraviteljicu</w:t>
      </w:r>
      <w:r w:rsidRPr="007A734E">
        <w:rPr>
          <w:rFonts w:cs="Times New Roman" w:eastAsia="Times New Roman"/>
          <w:kern w:val="0"/>
          <w:lang w:bidi="ar-SA" w:eastAsia="hr-HR"/>
        </w:rPr>
        <w:t xml:space="preserve"> i nazočne vjerovnike</w:t>
      </w:r>
      <w:r w:rsidR="00307710" w:rsidRPr="007A734E">
        <w:rPr>
          <w:rFonts w:cs="Times New Roman" w:eastAsia="Times New Roman"/>
          <w:kern w:val="0"/>
          <w:lang w:bidi="ar-SA" w:eastAsia="hr-HR"/>
        </w:rPr>
        <w:t>.</w:t>
      </w:r>
      <w:r w:rsidR="00B24593" w:rsidRPr="007A734E">
        <w:rPr>
          <w:rFonts w:cs="Times New Roman" w:eastAsia="Times New Roman"/>
          <w:kern w:val="0"/>
          <w:lang w:bidi="ar-SA" w:eastAsia="hr-HR"/>
        </w:rPr>
        <w:t xml:space="preserve"> </w:t>
      </w:r>
    </w:p>
    <w:p w:rsidRDefault="00307710" w:rsidP="00522CB4" w:rsidR="002A382C">
      <w:pPr>
        <w:ind w:firstLine="708"/>
        <w:jc w:val="both"/>
        <w:rPr>
          <w:rFonts w:cs="Times New Roman" w:eastAsia="Times New Roman"/>
          <w:kern w:val="0"/>
          <w:lang w:bidi="ar-SA" w:eastAsia="hr-HR"/>
        </w:rPr>
      </w:pPr>
      <w:r w:rsidRPr="007A734E">
        <w:rPr>
          <w:rFonts w:cs="Times New Roman" w:eastAsia="Times New Roman"/>
          <w:kern w:val="0"/>
          <w:lang w:bidi="ar-SA" w:eastAsia="hr-HR"/>
        </w:rPr>
        <w:t xml:space="preserve">Stečajna </w:t>
      </w:r>
      <w:r w:rsidR="001904C8" w:rsidRPr="007A734E">
        <w:rPr>
          <w:rFonts w:cs="Times New Roman" w:eastAsia="Times New Roman"/>
          <w:kern w:val="0"/>
          <w:lang w:bidi="ar-SA" w:eastAsia="hr-HR"/>
        </w:rPr>
        <w:t>upravitelj</w:t>
      </w:r>
      <w:r w:rsidRPr="007A734E">
        <w:rPr>
          <w:rFonts w:cs="Times New Roman" w:eastAsia="Times New Roman"/>
          <w:kern w:val="0"/>
          <w:lang w:bidi="ar-SA" w:eastAsia="hr-HR"/>
        </w:rPr>
        <w:t>ica je u bitnom navela</w:t>
      </w:r>
      <w:r w:rsidR="001904C8" w:rsidRPr="007A734E">
        <w:rPr>
          <w:rFonts w:cs="Times New Roman" w:eastAsia="Times New Roman"/>
          <w:kern w:val="0"/>
          <w:lang w:bidi="ar-SA" w:eastAsia="hr-HR"/>
        </w:rPr>
        <w:t xml:space="preserve"> da je</w:t>
      </w:r>
      <w:r w:rsidR="00000BC9" w:rsidRPr="007A734E">
        <w:rPr>
          <w:rFonts w:cs="Times New Roman" w:eastAsia="Times New Roman"/>
          <w:kern w:val="0"/>
          <w:lang w:bidi="ar-SA" w:eastAsia="hr-HR"/>
        </w:rPr>
        <w:t xml:space="preserve"> prihvaćanje stečajnog plana u interesu svih vjerovnika,</w:t>
      </w:r>
      <w:r w:rsidRPr="007A734E">
        <w:rPr>
          <w:rFonts w:cs="Times New Roman" w:eastAsia="Times New Roman"/>
          <w:kern w:val="0"/>
          <w:lang w:bidi="ar-SA" w:eastAsia="hr-HR"/>
        </w:rPr>
        <w:t xml:space="preserve"> </w:t>
      </w:r>
      <w:r w:rsidR="00696C77">
        <w:rPr>
          <w:rFonts w:cs="Times New Roman" w:eastAsia="Times New Roman"/>
          <w:kern w:val="0"/>
          <w:lang w:bidi="ar-SA" w:eastAsia="hr-HR"/>
        </w:rPr>
        <w:t xml:space="preserve">jer da </w:t>
      </w:r>
      <w:r w:rsidR="00C546D3">
        <w:rPr>
          <w:rFonts w:cs="Times New Roman" w:eastAsia="Times New Roman"/>
          <w:kern w:val="0"/>
          <w:lang w:bidi="ar-SA" w:eastAsia="hr-HR"/>
        </w:rPr>
        <w:t xml:space="preserve">će </w:t>
      </w:r>
      <w:r w:rsidR="00696C77">
        <w:rPr>
          <w:rFonts w:cs="Times New Roman" w:eastAsia="Times New Roman"/>
          <w:kern w:val="0"/>
          <w:lang w:bidi="ar-SA" w:eastAsia="hr-HR"/>
        </w:rPr>
        <w:t xml:space="preserve">stečajnim planom proći neusporedivo povoljnije nego u odnosu da stečajnog plana nema. </w:t>
      </w:r>
      <w:r w:rsidR="00C546D3">
        <w:rPr>
          <w:rFonts w:cs="Times New Roman" w:eastAsia="Times New Roman"/>
          <w:kern w:val="0"/>
          <w:lang w:bidi="ar-SA" w:eastAsia="hr-HR"/>
        </w:rPr>
        <w:t xml:space="preserve">U konkretnom slučaju ista </w:t>
      </w:r>
      <w:r w:rsidR="00696C77">
        <w:rPr>
          <w:rFonts w:cs="Times New Roman" w:eastAsia="Times New Roman"/>
          <w:kern w:val="0"/>
          <w:lang w:bidi="ar-SA" w:eastAsia="hr-HR"/>
        </w:rPr>
        <w:t xml:space="preserve">se očitovala i na glasovanje vjerovnika RH, koji pripada skupni vjerovnika II. višeg isplatnog reda, smatrajući da ova glasačka skupina nije prihvatila stečajni plan jer da nema potrebnu većinu slijedom čega se ista pozvala na zabranu opstrukcije koju propisuje </w:t>
      </w:r>
      <w:r w:rsidR="002A382C">
        <w:rPr>
          <w:rFonts w:cs="Times New Roman" w:eastAsia="Times New Roman"/>
          <w:kern w:val="0"/>
          <w:lang w:bidi="ar-SA" w:eastAsia="hr-HR"/>
        </w:rPr>
        <w:t xml:space="preserve">odredba čl. 331. </w:t>
      </w:r>
      <w:r w:rsidR="00696C77">
        <w:rPr>
          <w:rFonts w:cs="Times New Roman" w:eastAsia="Times New Roman"/>
          <w:kern w:val="0"/>
          <w:lang w:bidi="ar-SA" w:eastAsia="hr-HR"/>
        </w:rPr>
        <w:t xml:space="preserve">Stečajnog zakona. </w:t>
      </w:r>
      <w:r w:rsidR="002A382C">
        <w:rPr>
          <w:rFonts w:cs="Times New Roman" w:eastAsia="Times New Roman"/>
          <w:kern w:val="0"/>
          <w:lang w:bidi="ar-SA" w:eastAsia="hr-HR"/>
        </w:rPr>
        <w:t>Međutim, u konkretnom slučaju</w:t>
      </w:r>
      <w:r w:rsidR="00C546D3">
        <w:rPr>
          <w:rFonts w:cs="Times New Roman" w:eastAsia="Times New Roman"/>
          <w:kern w:val="0"/>
          <w:lang w:bidi="ar-SA" w:eastAsia="hr-HR"/>
        </w:rPr>
        <w:t xml:space="preserve"> sud smatra da nije </w:t>
      </w:r>
      <w:r w:rsidR="002A382C">
        <w:rPr>
          <w:rFonts w:cs="Times New Roman" w:eastAsia="Times New Roman"/>
          <w:kern w:val="0"/>
          <w:lang w:bidi="ar-SA" w:eastAsia="hr-HR"/>
        </w:rPr>
        <w:t>bilo potrebe da se stečajna upraviteljica poziva na predmetnu odredbu čl. 331. Stečajnog zakona obzirom da je i navedena glasačka skupina vjerovnika II. višeg isplatnog reda prihvatila stečajni plan potrebnom većinom i to od 64,99 % glasova.</w:t>
      </w:r>
    </w:p>
    <w:p w:rsidRDefault="002A382C" w:rsidP="00522CB4" w:rsidR="00572842">
      <w:pPr>
        <w:ind w:firstLine="708"/>
        <w:jc w:val="both"/>
      </w:pPr>
      <w:r>
        <w:rPr>
          <w:rFonts w:cs="Times New Roman" w:eastAsia="Times New Roman"/>
          <w:kern w:val="0"/>
          <w:lang w:bidi="ar-SA" w:eastAsia="hr-HR"/>
        </w:rPr>
        <w:t xml:space="preserve">Inače vjerovnik </w:t>
      </w:r>
      <w:r>
        <w:rPr>
          <w:rFonts w:cs="Times New Roman"/>
        </w:rPr>
        <w:t xml:space="preserve">Republika Hrvatska, Ministarstvo financija, Porezna uprava, Područni ured Dalmacija obrazložio je svoj protivljenje stečajnom planu navodeći </w:t>
      </w:r>
      <w:r w:rsidR="00572842">
        <w:rPr>
          <w:rFonts w:cs="Times New Roman"/>
        </w:rPr>
        <w:t xml:space="preserve">kako smatra da stečajni vjerovnici neće </w:t>
      </w:r>
      <w:r w:rsidR="00572842">
        <w:t xml:space="preserve">proći povoljnije nego u slučaju da stečajnog plana nema jer da imovina koja je procijenjena tj. knjigovodstvena vrijednost imovine je 3 puta veća nego što su prijavljene tražbine,  također da u stečajnom planu ni na koji način nije razvidno na koji način će dužnik uopće realizirati stečajni plan osim da će povećati broj zaposlenih. </w:t>
      </w:r>
    </w:p>
    <w:p w:rsidRDefault="00572842" w:rsidP="00522CB4" w:rsidR="00572842">
      <w:pPr>
        <w:ind w:firstLine="708"/>
        <w:jc w:val="both"/>
      </w:pPr>
      <w:r>
        <w:t xml:space="preserve">Stečajna upraviteljica na prednje navode stečajnog vjerovnika očitovala se na način kako je u stečajnom planu razvidno na koji način će se namiriti vjerovnici jer da su u  pripremnoj osnovi stečajnog plana dati detaljni izračuni povećanja prihoda tijekom razdoblja provedbe stečajnog plana iz kojih prihoda da je vidljivo da isti osiguravaju ne samo podmirenje troškova poslovanja, već i mogućnost povratka tromjesečnih anuiteta iz stečajnog plana. Vezano za nekretnine istakla je kako je činjenica da knjigovodstvena vrijednost nekretnina u vlasništvu stečajnog dužnika iznosi 878.711,91 kuna, međutim smatra da se ne može zanemariti </w:t>
      </w:r>
      <w:r w:rsidR="00C546D3">
        <w:t xml:space="preserve">ni </w:t>
      </w:r>
      <w:r>
        <w:t>činjenicu da čest. zem. 561/1 k.o. Savar, površine 2.541 m2 nije zemljišno knjižno vlasništvo stečajnog dužnika, te da bi sređivanje zemljišnoknjižnog stanja za konkretnu česticu, a na koju da pravo vlasništva polažu 4 osobe po razno raznim osnovama, najvjerojatnije dovelo do dugotrajnog i složenog pravnog puta za uknjižbu vlasništva ove nekretnine. Također predmetna čestica da nema adekvatni pristup javnom putu što da bi sigurno znatno umanjilo njenu tržišnu vrijednost. Ustrajala je kod svog stava da bi vjerovnici II. višeg isplatnog reda prošli znatno lošije u slučaju provedbe stečajnog postupka</w:t>
      </w:r>
      <w:r w:rsidR="00D21744">
        <w:t xml:space="preserve">. Nadalje, je nadodalo kako se ne može </w:t>
      </w:r>
      <w:r>
        <w:t xml:space="preserve">zanemariti ni činjenicu da bi ovaj stečajni postupak najvjerojatnije trajao duže što </w:t>
      </w:r>
      <w:r w:rsidR="00D21744">
        <w:t xml:space="preserve">da </w:t>
      </w:r>
      <w:r>
        <w:t xml:space="preserve">bi znatno povećalo troškove stečajnog postupka, a time i smanjilo mogućnost namirenja stečajnih vjerovnika. </w:t>
      </w:r>
    </w:p>
    <w:p w:rsidRDefault="00D21744" w:rsidP="00522CB4" w:rsidR="00D21744">
      <w:pPr>
        <w:ind w:firstLine="708"/>
        <w:jc w:val="both"/>
      </w:pPr>
      <w:r>
        <w:t>U konkretnom slučaju po ocjeni suda nije bilo mjesta primjeni odredbe čl. 337. Stečajnog zakona koja propisuje u st. 1. da na prijedlog vjerovnika sud neće potvrditi stečajni plan ako je vjerovnik:</w:t>
      </w:r>
    </w:p>
    <w:p w:rsidRDefault="004B15D3" w:rsidP="00522CB4" w:rsidR="00D21744">
      <w:pPr>
        <w:jc w:val="both"/>
      </w:pPr>
      <w:r>
        <w:t>1.</w:t>
      </w:r>
      <w:r>
        <w:tab/>
      </w:r>
      <w:r w:rsidR="00D21744">
        <w:t xml:space="preserve">stečajnom planu prigovorio najkasnije na ročištu za glasovanje pismeno ili usmeno </w:t>
      </w:r>
      <w:r>
        <w:t>na zapisnik</w:t>
      </w:r>
    </w:p>
    <w:p w:rsidRDefault="004B15D3" w:rsidP="00522CB4" w:rsidR="004B15D3">
      <w:pPr>
        <w:jc w:val="both"/>
      </w:pPr>
      <w:r>
        <w:t>2.</w:t>
      </w:r>
      <w:r>
        <w:tab/>
        <w:t xml:space="preserve">ako je stečajnim planom u lošijem položaju od </w:t>
      </w:r>
      <w:r w:rsidR="00C546D3">
        <w:t xml:space="preserve">onoga </w:t>
      </w:r>
      <w:r>
        <w:t>u kojem bi bio da nema plana.</w:t>
      </w:r>
    </w:p>
    <w:p w:rsidRDefault="004B15D3" w:rsidP="00C546D3" w:rsidR="004B15D3">
      <w:pPr>
        <w:ind w:firstLine="708"/>
        <w:jc w:val="both"/>
      </w:pPr>
      <w:r>
        <w:t>Stavkom 2. istog članka propisano je da prijedlog iz st. 1. ovog članka je dopušten samo ako vjerovnik učini vjerojatnim da je stečajnim planom u lošijem položaju.</w:t>
      </w:r>
    </w:p>
    <w:p w:rsidRDefault="004B15D3" w:rsidP="00522CB4" w:rsidR="004B15D3">
      <w:pPr>
        <w:jc w:val="both"/>
      </w:pPr>
      <w:r>
        <w:tab/>
        <w:t xml:space="preserve">Naime, stečajni vjerovnik </w:t>
      </w:r>
      <w:r>
        <w:rPr>
          <w:rFonts w:cs="Times New Roman"/>
        </w:rPr>
        <w:t>Republika Hrvatska, Ministarstvo financija, Porezna uprava, Područni ured Dalmacija nije ni postavi</w:t>
      </w:r>
      <w:r w:rsidR="003167DE">
        <w:rPr>
          <w:rFonts w:cs="Times New Roman"/>
        </w:rPr>
        <w:t>o</w:t>
      </w:r>
      <w:r>
        <w:rPr>
          <w:rFonts w:cs="Times New Roman"/>
        </w:rPr>
        <w:t xml:space="preserve"> navedeni prijedlog sudu da is</w:t>
      </w:r>
      <w:r w:rsidR="00C546D3">
        <w:rPr>
          <w:rFonts w:cs="Times New Roman"/>
        </w:rPr>
        <w:t>t</w:t>
      </w:r>
      <w:r>
        <w:rPr>
          <w:rFonts w:cs="Times New Roman"/>
        </w:rPr>
        <w:t xml:space="preserve">i ne potvrdi stečajni plan, već je nakon glasovanja samo obrazložila zašto je ovaj vjerovnik protiv stečajnog plana. Nadalje, sve da je takav prijedlog i </w:t>
      </w:r>
      <w:r w:rsidR="00C546D3">
        <w:rPr>
          <w:rFonts w:cs="Times New Roman"/>
        </w:rPr>
        <w:t xml:space="preserve">bio </w:t>
      </w:r>
      <w:r>
        <w:rPr>
          <w:rFonts w:cs="Times New Roman"/>
        </w:rPr>
        <w:t xml:space="preserve">stavljen on </w:t>
      </w:r>
      <w:r w:rsidR="00C546D3">
        <w:rPr>
          <w:rFonts w:cs="Times New Roman"/>
        </w:rPr>
        <w:t xml:space="preserve">bi se mogao </w:t>
      </w:r>
      <w:r>
        <w:rPr>
          <w:rFonts w:cs="Times New Roman"/>
        </w:rPr>
        <w:t xml:space="preserve">prihvatiti od strane suda samo ako su kumulativno ispunjenje pretpostavke iz st. </w:t>
      </w:r>
      <w:r w:rsidR="00C546D3">
        <w:rPr>
          <w:rFonts w:cs="Times New Roman"/>
        </w:rPr>
        <w:t xml:space="preserve">1. </w:t>
      </w:r>
      <w:r>
        <w:rPr>
          <w:rFonts w:cs="Times New Roman"/>
        </w:rPr>
        <w:t xml:space="preserve">točke 1. i 2. naprijed citiranog čl. 337. </w:t>
      </w:r>
      <w:r>
        <w:rPr>
          <w:rFonts w:cs="Times New Roman"/>
        </w:rPr>
        <w:lastRenderedPageBreak/>
        <w:t xml:space="preserve">Stečajnog zakona, a što u konkretnom slučaju po ocjeni suda nije ispunjeno. Stečajni vjerovnik koji je glasovao protiv nije učinio vjerojatnim da je stečajnim planom u  lošijem položaju, od  onoga da stečajnog plana nema. Naime, istom će se kroz stečajni plan namiriti tražbina u 100% iznosu uz poček </w:t>
      </w:r>
      <w:r w:rsidRPr="007A734E">
        <w:rPr>
          <w:rFonts w:cs="Times New Roman"/>
        </w:rPr>
        <w:t>od godinu dana od pravomoćnosti rješenja o potvrdi stečajnog plana, uz otplatni rok od tri godine, u 12 jednakih tromjesečnih</w:t>
      </w:r>
      <w:r>
        <w:rPr>
          <w:rFonts w:cs="Times New Roman"/>
        </w:rPr>
        <w:t xml:space="preserve"> anuiteta</w:t>
      </w:r>
      <w:r w:rsidR="00522CB4">
        <w:rPr>
          <w:rFonts w:cs="Times New Roman"/>
        </w:rPr>
        <w:t xml:space="preserve">, koji anuiteti dospijevaju zadnjeg dana tromjesečja. </w:t>
      </w:r>
      <w:r w:rsidR="00417567">
        <w:rPr>
          <w:rFonts w:cs="Times New Roman"/>
        </w:rPr>
        <w:t xml:space="preserve">Nadalje, stečajna upraviteljica je u </w:t>
      </w:r>
      <w:r w:rsidR="00417567">
        <w:t xml:space="preserve">pripremnoj osnovi stečajnog plana dala i detaljan izračuni povećanja prihoda tijekom razdoblja provedbe stečajnog plana iz kojih prihoda  je vidljivo da bi isti osigurali ne samo podmirenje troškova poslovanja, već i mogućnost povratka tromjesečnih anuiteta iz stečajnog plana. </w:t>
      </w:r>
    </w:p>
    <w:p w:rsidRDefault="00162481" w:rsidP="00522CB4" w:rsidR="00226634" w:rsidRPr="007A734E">
      <w:pPr>
        <w:ind w:firstLine="708"/>
        <w:jc w:val="both"/>
        <w:rPr>
          <w:rFonts w:cs="Times New Roman" w:eastAsia="Times New Roman"/>
          <w:kern w:val="0"/>
          <w:lang w:bidi="ar-SA" w:eastAsia="hr-HR"/>
        </w:rPr>
      </w:pPr>
      <w:r w:rsidRPr="007A734E">
        <w:rPr>
          <w:rFonts w:cs="Times New Roman" w:eastAsia="Times New Roman"/>
          <w:kern w:val="0"/>
          <w:lang w:bidi="ar-SA" w:eastAsia="hr-HR"/>
        </w:rPr>
        <w:t>Slijedom svega naprijed naveden</w:t>
      </w:r>
      <w:r w:rsidR="00E55135" w:rsidRPr="007A734E">
        <w:rPr>
          <w:rFonts w:cs="Times New Roman" w:eastAsia="Times New Roman"/>
          <w:kern w:val="0"/>
          <w:lang w:bidi="ar-SA" w:eastAsia="hr-HR"/>
        </w:rPr>
        <w:t xml:space="preserve">og, a budući je stečajni plan </w:t>
      </w:r>
      <w:r w:rsidRPr="007A734E">
        <w:rPr>
          <w:rFonts w:cs="Times New Roman" w:eastAsia="Times New Roman"/>
          <w:kern w:val="0"/>
          <w:lang w:bidi="ar-SA" w:eastAsia="hr-HR"/>
        </w:rPr>
        <w:t>izrađe</w:t>
      </w:r>
      <w:r w:rsidR="00307710" w:rsidRPr="007A734E">
        <w:rPr>
          <w:rFonts w:cs="Times New Roman" w:eastAsia="Times New Roman"/>
          <w:kern w:val="0"/>
          <w:lang w:bidi="ar-SA" w:eastAsia="hr-HR"/>
        </w:rPr>
        <w:t>n i podnesen od strane stečajne upraviteljice</w:t>
      </w:r>
      <w:r w:rsidRPr="007A734E">
        <w:rPr>
          <w:rFonts w:cs="Times New Roman" w:eastAsia="Times New Roman"/>
          <w:kern w:val="0"/>
          <w:lang w:bidi="ar-SA" w:eastAsia="hr-HR"/>
        </w:rPr>
        <w:t xml:space="preserve"> kao ovlaštenog podnositelja iz čl. 304. st. 1. i 2. S</w:t>
      </w:r>
      <w:r w:rsidR="004B15D3">
        <w:rPr>
          <w:rFonts w:cs="Times New Roman" w:eastAsia="Times New Roman"/>
          <w:kern w:val="0"/>
          <w:lang w:bidi="ar-SA" w:eastAsia="hr-HR"/>
        </w:rPr>
        <w:t xml:space="preserve">tečajnog zakon, </w:t>
      </w:r>
      <w:r w:rsidRPr="007A734E">
        <w:rPr>
          <w:rFonts w:cs="Times New Roman" w:eastAsia="Times New Roman"/>
          <w:kern w:val="0"/>
          <w:lang w:bidi="ar-SA" w:eastAsia="hr-HR"/>
        </w:rPr>
        <w:t>da se isti sastoji od pripremne i provedbene osnove u smislu odredbi čl. 305. do 307. S</w:t>
      </w:r>
      <w:r w:rsidR="004B15D3">
        <w:rPr>
          <w:rFonts w:cs="Times New Roman" w:eastAsia="Times New Roman"/>
          <w:kern w:val="0"/>
          <w:lang w:bidi="ar-SA" w:eastAsia="hr-HR"/>
        </w:rPr>
        <w:t xml:space="preserve">tečajnog zakona, </w:t>
      </w:r>
      <w:r w:rsidRPr="007A734E">
        <w:rPr>
          <w:rFonts w:cs="Times New Roman" w:eastAsia="Times New Roman"/>
          <w:kern w:val="0"/>
          <w:lang w:bidi="ar-SA" w:eastAsia="hr-HR"/>
        </w:rPr>
        <w:t>da su učinci plana jednaki prema svim stečajnim vjerovnicima</w:t>
      </w:r>
      <w:r w:rsidR="00E55135" w:rsidRPr="007A734E">
        <w:rPr>
          <w:rFonts w:cs="Times New Roman" w:eastAsia="Times New Roman"/>
          <w:kern w:val="0"/>
          <w:lang w:bidi="ar-SA" w:eastAsia="hr-HR"/>
        </w:rPr>
        <w:t xml:space="preserve">  zavisno od grupe u koju su svrstani</w:t>
      </w:r>
      <w:r w:rsidRPr="007A734E">
        <w:rPr>
          <w:rFonts w:cs="Times New Roman" w:eastAsia="Times New Roman"/>
          <w:kern w:val="0"/>
          <w:lang w:bidi="ar-SA" w:eastAsia="hr-HR"/>
        </w:rPr>
        <w:t>, da nisu postojali uvjeti za odbačaj plana iz čl. 317. S</w:t>
      </w:r>
      <w:r w:rsidR="00522CB4">
        <w:rPr>
          <w:rFonts w:cs="Times New Roman" w:eastAsia="Times New Roman"/>
          <w:kern w:val="0"/>
          <w:lang w:bidi="ar-SA" w:eastAsia="hr-HR"/>
        </w:rPr>
        <w:t>tečajnog plana</w:t>
      </w:r>
      <w:r w:rsidRPr="007A734E">
        <w:rPr>
          <w:rFonts w:cs="Times New Roman" w:eastAsia="Times New Roman"/>
          <w:kern w:val="0"/>
          <w:lang w:bidi="ar-SA" w:eastAsia="hr-HR"/>
        </w:rPr>
        <w:t>, da je zatraženo očitovanje svih vjerovnika o planu sukladno čl. 318. S</w:t>
      </w:r>
      <w:r w:rsidR="00522CB4">
        <w:rPr>
          <w:rFonts w:cs="Times New Roman" w:eastAsia="Times New Roman"/>
          <w:kern w:val="0"/>
          <w:lang w:bidi="ar-SA" w:eastAsia="hr-HR"/>
        </w:rPr>
        <w:t>tečajnog zakona</w:t>
      </w:r>
      <w:r w:rsidRPr="007A734E">
        <w:rPr>
          <w:rFonts w:cs="Times New Roman" w:eastAsia="Times New Roman"/>
          <w:kern w:val="0"/>
          <w:lang w:bidi="ar-SA" w:eastAsia="hr-HR"/>
        </w:rPr>
        <w:t xml:space="preserve">, da je plan </w:t>
      </w:r>
      <w:r w:rsidR="00522CB4">
        <w:rPr>
          <w:rFonts w:cs="Times New Roman" w:eastAsia="Times New Roman"/>
          <w:kern w:val="0"/>
          <w:lang w:bidi="ar-SA" w:eastAsia="hr-HR"/>
        </w:rPr>
        <w:t xml:space="preserve">bio </w:t>
      </w:r>
      <w:r w:rsidRPr="007A734E">
        <w:rPr>
          <w:rFonts w:cs="Times New Roman" w:eastAsia="Times New Roman"/>
          <w:kern w:val="0"/>
          <w:lang w:bidi="ar-SA" w:eastAsia="hr-HR"/>
        </w:rPr>
        <w:t>izložen u pisarnici ovog suda te javno objavljen na mrežnoj stranici</w:t>
      </w:r>
      <w:r w:rsidR="00DA541C" w:rsidRPr="007A734E">
        <w:rPr>
          <w:rFonts w:cs="Times New Roman" w:eastAsia="Times New Roman"/>
          <w:kern w:val="0"/>
          <w:lang w:bidi="ar-SA" w:eastAsia="hr-HR"/>
        </w:rPr>
        <w:t xml:space="preserve"> e-Oglasna ploča suda, da je održano ročište za raspravljanje </w:t>
      </w:r>
      <w:r w:rsidR="00E55135" w:rsidRPr="007A734E">
        <w:rPr>
          <w:rFonts w:cs="Times New Roman" w:eastAsia="Times New Roman"/>
          <w:kern w:val="0"/>
          <w:lang w:bidi="ar-SA" w:eastAsia="hr-HR"/>
        </w:rPr>
        <w:t xml:space="preserve">i </w:t>
      </w:r>
      <w:r w:rsidR="00DA541C" w:rsidRPr="007A734E">
        <w:rPr>
          <w:rFonts w:cs="Times New Roman" w:eastAsia="Times New Roman"/>
          <w:kern w:val="0"/>
          <w:lang w:bidi="ar-SA" w:eastAsia="hr-HR"/>
        </w:rPr>
        <w:t>glasovanje o planu sukladno odredbama čl. 321.-330.</w:t>
      </w:r>
      <w:r w:rsidR="00522CB4">
        <w:rPr>
          <w:rFonts w:cs="Times New Roman" w:eastAsia="Times New Roman"/>
          <w:kern w:val="0"/>
          <w:lang w:bidi="ar-SA" w:eastAsia="hr-HR"/>
        </w:rPr>
        <w:t xml:space="preserve"> Stečajnog zakona</w:t>
      </w:r>
      <w:r w:rsidR="00DA541C" w:rsidRPr="007A734E">
        <w:rPr>
          <w:rFonts w:cs="Times New Roman" w:eastAsia="Times New Roman"/>
          <w:kern w:val="0"/>
          <w:lang w:bidi="ar-SA" w:eastAsia="hr-HR"/>
        </w:rPr>
        <w:t>, da je plan prihvatila većina vjerovnika iz čl. 330. st. 3. S</w:t>
      </w:r>
      <w:r w:rsidR="00522CB4">
        <w:rPr>
          <w:rFonts w:cs="Times New Roman" w:eastAsia="Times New Roman"/>
          <w:kern w:val="0"/>
          <w:lang w:bidi="ar-SA" w:eastAsia="hr-HR"/>
        </w:rPr>
        <w:t>tečajnog zakona</w:t>
      </w:r>
      <w:r w:rsidR="00DA541C" w:rsidRPr="007A734E">
        <w:rPr>
          <w:rFonts w:cs="Times New Roman" w:eastAsia="Times New Roman"/>
          <w:kern w:val="0"/>
          <w:lang w:bidi="ar-SA" w:eastAsia="hr-HR"/>
        </w:rPr>
        <w:t>, da su prije odluke o potvrdi stečajnog plana saslušani stečajni upravitelj i vjerovnici dužnika u smislu odredbe čl. 334. st. 2. S</w:t>
      </w:r>
      <w:r w:rsidR="00522CB4">
        <w:rPr>
          <w:rFonts w:cs="Times New Roman" w:eastAsia="Times New Roman"/>
          <w:kern w:val="0"/>
          <w:lang w:bidi="ar-SA" w:eastAsia="hr-HR"/>
        </w:rPr>
        <w:t xml:space="preserve">tečajnog zakona, </w:t>
      </w:r>
      <w:r w:rsidR="00307710" w:rsidRPr="007A734E">
        <w:rPr>
          <w:rFonts w:cs="Times New Roman" w:eastAsia="Times New Roman"/>
          <w:kern w:val="0"/>
          <w:lang w:bidi="ar-SA" w:eastAsia="hr-HR"/>
        </w:rPr>
        <w:t xml:space="preserve">da </w:t>
      </w:r>
      <w:r w:rsidR="00522CB4">
        <w:rPr>
          <w:rFonts w:cs="Times New Roman" w:eastAsia="Times New Roman"/>
          <w:kern w:val="0"/>
          <w:lang w:bidi="ar-SA" w:eastAsia="hr-HR"/>
        </w:rPr>
        <w:t xml:space="preserve">iako je na plan </w:t>
      </w:r>
      <w:r w:rsidR="00307710" w:rsidRPr="007A734E">
        <w:rPr>
          <w:rFonts w:cs="Times New Roman" w:eastAsia="Times New Roman"/>
          <w:kern w:val="0"/>
          <w:lang w:bidi="ar-SA" w:eastAsia="hr-HR"/>
        </w:rPr>
        <w:t>bilo prigovora</w:t>
      </w:r>
      <w:r w:rsidR="00522CB4">
        <w:rPr>
          <w:rFonts w:cs="Times New Roman" w:eastAsia="Times New Roman"/>
          <w:kern w:val="0"/>
          <w:lang w:bidi="ar-SA" w:eastAsia="hr-HR"/>
        </w:rPr>
        <w:t xml:space="preserve"> po ocjeni ovog suda stečajna upraviteljica ih je s uspjehom otklonila</w:t>
      </w:r>
      <w:r w:rsidR="00E55135" w:rsidRPr="007A734E">
        <w:rPr>
          <w:rFonts w:cs="Times New Roman" w:eastAsia="Times New Roman"/>
          <w:kern w:val="0"/>
          <w:lang w:bidi="ar-SA" w:eastAsia="hr-HR"/>
        </w:rPr>
        <w:t>,</w:t>
      </w:r>
      <w:r w:rsidR="00C03FD1" w:rsidRPr="007A734E">
        <w:rPr>
          <w:rFonts w:cs="Times New Roman" w:eastAsia="Times New Roman"/>
          <w:kern w:val="0"/>
          <w:lang w:bidi="ar-SA" w:eastAsia="hr-HR"/>
        </w:rPr>
        <w:t xml:space="preserve"> te </w:t>
      </w:r>
      <w:r w:rsidR="00DA541C" w:rsidRPr="007A734E">
        <w:rPr>
          <w:rFonts w:cs="Times New Roman" w:eastAsia="Times New Roman"/>
          <w:kern w:val="0"/>
          <w:lang w:bidi="ar-SA" w:eastAsia="hr-HR"/>
        </w:rPr>
        <w:t xml:space="preserve">da je sud prilikom </w:t>
      </w:r>
      <w:r w:rsidR="00C03FD1" w:rsidRPr="007A734E">
        <w:rPr>
          <w:rFonts w:cs="Times New Roman" w:eastAsia="Times New Roman"/>
          <w:kern w:val="0"/>
          <w:lang w:bidi="ar-SA" w:eastAsia="hr-HR"/>
        </w:rPr>
        <w:t>donošenja odluke o potvrdi stečajnog plana</w:t>
      </w:r>
      <w:r w:rsidR="00DA541C" w:rsidRPr="007A734E">
        <w:rPr>
          <w:rFonts w:cs="Times New Roman" w:eastAsia="Times New Roman"/>
          <w:kern w:val="0"/>
          <w:lang w:bidi="ar-SA" w:eastAsia="hr-HR"/>
        </w:rPr>
        <w:t xml:space="preserve"> vodio računa o odredbama čl. 331. i čl. 337. S</w:t>
      </w:r>
      <w:r w:rsidR="00522CB4">
        <w:rPr>
          <w:rFonts w:cs="Times New Roman" w:eastAsia="Times New Roman"/>
          <w:kern w:val="0"/>
          <w:lang w:bidi="ar-SA" w:eastAsia="hr-HR"/>
        </w:rPr>
        <w:t xml:space="preserve">tečajnog zakona tj. </w:t>
      </w:r>
      <w:r w:rsidR="00DA541C" w:rsidRPr="007A734E">
        <w:rPr>
          <w:rFonts w:cs="Times New Roman" w:eastAsia="Times New Roman"/>
          <w:kern w:val="0"/>
          <w:lang w:bidi="ar-SA" w:eastAsia="hr-HR"/>
        </w:rPr>
        <w:t>o zabrani opstrukcije i zaštiti manjine, to je razvidno da su</w:t>
      </w:r>
      <w:r w:rsidR="00CE5C8E" w:rsidRPr="007A734E">
        <w:rPr>
          <w:rFonts w:cs="Times New Roman" w:eastAsia="Times New Roman"/>
          <w:kern w:val="0"/>
          <w:lang w:bidi="ar-SA" w:eastAsia="hr-HR"/>
        </w:rPr>
        <w:t xml:space="preserve"> ispunjeni svi zakonski uvjeti u pogledu izrade, sadržaja, forme</w:t>
      </w:r>
      <w:r w:rsidR="009231F9" w:rsidRPr="007A734E">
        <w:rPr>
          <w:rFonts w:cs="Times New Roman" w:eastAsia="Times New Roman"/>
          <w:kern w:val="0"/>
          <w:lang w:bidi="ar-SA" w:eastAsia="hr-HR"/>
        </w:rPr>
        <w:t xml:space="preserve"> i načina prihvaćanja </w:t>
      </w:r>
      <w:r w:rsidR="003B568E" w:rsidRPr="007A734E">
        <w:rPr>
          <w:rFonts w:cs="Times New Roman" w:eastAsia="Times New Roman"/>
          <w:kern w:val="0"/>
          <w:lang w:bidi="ar-SA" w:eastAsia="hr-HR"/>
        </w:rPr>
        <w:t>istog</w:t>
      </w:r>
      <w:r w:rsidR="009231F9" w:rsidRPr="007A734E">
        <w:rPr>
          <w:rFonts w:cs="Times New Roman" w:eastAsia="Times New Roman"/>
          <w:kern w:val="0"/>
          <w:lang w:bidi="ar-SA" w:eastAsia="hr-HR"/>
        </w:rPr>
        <w:t xml:space="preserve"> zbog čega je donesena odluka kao u točki I. izreke ovog rješenja.</w:t>
      </w:r>
    </w:p>
    <w:p w:rsidRDefault="00226634" w:rsidP="00522CB4" w:rsidR="00226634" w:rsidRPr="007A734E">
      <w:pPr>
        <w:ind w:firstLine="708"/>
        <w:jc w:val="both"/>
        <w:rPr>
          <w:rFonts w:cs="Times New Roman"/>
        </w:rPr>
      </w:pPr>
      <w:r w:rsidRPr="007A734E">
        <w:rPr>
          <w:rFonts w:cs="Times New Roman" w:eastAsia="Times New Roman"/>
          <w:kern w:val="0"/>
          <w:lang w:bidi="ar-SA" w:eastAsia="hr-HR"/>
        </w:rPr>
        <w:t>Odluka</w:t>
      </w:r>
      <w:r w:rsidR="009231F9" w:rsidRPr="007A734E">
        <w:rPr>
          <w:rFonts w:cs="Times New Roman" w:eastAsia="Times New Roman"/>
          <w:kern w:val="0"/>
          <w:lang w:bidi="ar-SA" w:eastAsia="hr-HR"/>
        </w:rPr>
        <w:t xml:space="preserve"> suda iz točke II. i III. izreke ovog rješenja temelji se na odredbi čl.  338. st. 2. S</w:t>
      </w:r>
      <w:r w:rsidR="00522CB4">
        <w:rPr>
          <w:rFonts w:cs="Times New Roman" w:eastAsia="Times New Roman"/>
          <w:kern w:val="0"/>
          <w:lang w:bidi="ar-SA" w:eastAsia="hr-HR"/>
        </w:rPr>
        <w:t>tečajnog zakona</w:t>
      </w:r>
      <w:r w:rsidR="009231F9" w:rsidRPr="007A734E">
        <w:rPr>
          <w:rFonts w:cs="Times New Roman" w:eastAsia="Times New Roman"/>
          <w:kern w:val="0"/>
          <w:lang w:bidi="ar-SA" w:eastAsia="hr-HR"/>
        </w:rPr>
        <w:t xml:space="preserve">. </w:t>
      </w:r>
      <w:r w:rsidR="00DA541C" w:rsidRPr="007A734E">
        <w:rPr>
          <w:rFonts w:cs="Times New Roman" w:eastAsia="Times New Roman"/>
          <w:kern w:val="0"/>
          <w:lang w:bidi="ar-SA" w:eastAsia="hr-HR"/>
        </w:rPr>
        <w:t xml:space="preserve"> </w:t>
      </w:r>
      <w:r w:rsidR="00162481" w:rsidRPr="007A734E">
        <w:rPr>
          <w:rFonts w:cs="Times New Roman" w:eastAsia="Times New Roman"/>
          <w:kern w:val="0"/>
          <w:lang w:bidi="ar-SA" w:eastAsia="hr-HR"/>
        </w:rPr>
        <w:t xml:space="preserve">  </w:t>
      </w:r>
    </w:p>
    <w:p w:rsidRDefault="001904C8" w:rsidP="00522CB4" w:rsidR="00C00129">
      <w:pPr>
        <w:widowControl/>
        <w:suppressAutoHyphens w:val="false"/>
        <w:ind w:firstLine="708"/>
        <w:jc w:val="center"/>
        <w:rPr>
          <w:rFonts w:cs="Times New Roman" w:eastAsia="Times New Roman"/>
          <w:kern w:val="0"/>
          <w:lang w:bidi="ar-SA" w:eastAsia="hr-HR"/>
        </w:rPr>
      </w:pPr>
      <w:r w:rsidRPr="007A734E">
        <w:rPr>
          <w:rFonts w:cs="Times New Roman" w:eastAsia="Times New Roman"/>
          <w:kern w:val="0"/>
          <w:lang w:bidi="ar-SA" w:eastAsia="hr-HR"/>
        </w:rPr>
        <w:t xml:space="preserve">U Zadru </w:t>
      </w:r>
      <w:r w:rsidR="00522CB4">
        <w:rPr>
          <w:rFonts w:cs="Times New Roman" w:eastAsia="Times New Roman"/>
          <w:kern w:val="0"/>
          <w:lang w:bidi="ar-SA" w:eastAsia="hr-HR"/>
        </w:rPr>
        <w:t>6. veljače 2018.</w:t>
      </w:r>
    </w:p>
    <w:p w:rsidRDefault="00C00129" w:rsidP="00522CB4" w:rsidR="00C00129">
      <w:pPr>
        <w:widowControl/>
        <w:suppressAutoHyphens w:val="false"/>
        <w:ind w:firstLine="708"/>
        <w:jc w:val="center"/>
        <w:rPr>
          <w:rFonts w:cs="Times New Roman" w:eastAsia="Times New Roman"/>
          <w:kern w:val="0"/>
          <w:lang w:bidi="ar-SA" w:eastAsia="hr-HR"/>
        </w:rPr>
      </w:pPr>
    </w:p>
    <w:p w:rsidRDefault="00522CB4" w:rsidP="00C00129" w:rsidR="00C00129" w:rsidRPr="00C00129">
      <w:pPr>
        <w:widowControl/>
        <w:suppressAutoHyphens w:val="false"/>
        <w:ind w:firstLine="708"/>
        <w:jc w:val="center"/>
        <w:rPr>
          <w:rFonts w:cs="Times New Roman" w:eastAsia="Times New Roman"/>
          <w:kern w:val="0"/>
          <w:lang w:bidi="ar-SA" w:eastAsia="hr-HR"/>
        </w:rPr>
      </w:pPr>
      <w:r>
        <w:rPr>
          <w:rFonts w:cs="Times New Roman" w:eastAsia="Times New Roman"/>
          <w:kern w:val="0"/>
          <w:lang w:bidi="ar-SA" w:eastAsia="hr-HR"/>
        </w:rPr>
        <w:t xml:space="preserve"> </w:t>
      </w:r>
      <w:r w:rsidR="00AE5F8F" w:rsidRPr="007A734E">
        <w:rPr>
          <w:rFonts w:cs="Times New Roman" w:eastAsia="Times New Roman"/>
          <w:kern w:val="0"/>
          <w:lang w:bidi="ar-SA" w:eastAsia="hr-HR"/>
        </w:rPr>
        <w:t xml:space="preserve"> </w:t>
      </w:r>
    </w:p>
    <w:p w:rsidRDefault="00C00129" w:rsidP="00C00129" w:rsidR="00C00129" w:rsidRPr="00AD2980">
      <w:pPr>
        <w:rPr>
          <w:rFonts w:cs="Times New Roman"/>
        </w:rPr>
      </w:pPr>
      <w:r w:rsidRPr="00AD2980">
        <w:rPr>
          <w:rFonts w:cs="Times New Roman"/>
        </w:rPr>
        <w:t>Za točnost otpravka-ovlaštena službenica</w:t>
      </w:r>
      <w:r w:rsidRPr="00AD2980">
        <w:rPr>
          <w:rFonts w:cs="Times New Roman"/>
        </w:rPr>
        <w:tab/>
      </w:r>
      <w:r w:rsidRPr="00AD2980">
        <w:rPr>
          <w:rFonts w:cs="Times New Roman"/>
        </w:rPr>
        <w:tab/>
      </w:r>
      <w:r w:rsidRPr="00AD2980">
        <w:rPr>
          <w:rFonts w:cs="Times New Roman"/>
        </w:rPr>
        <w:tab/>
      </w:r>
      <w:r w:rsidRPr="00AD2980">
        <w:rPr>
          <w:rFonts w:cs="Times New Roman"/>
        </w:rPr>
        <w:tab/>
      </w:r>
      <w:r w:rsidRPr="00AD2980">
        <w:rPr>
          <w:rFonts w:cs="Times New Roman"/>
        </w:rPr>
        <w:tab/>
        <w:t xml:space="preserve"> </w:t>
      </w:r>
      <w:r>
        <w:rPr>
          <w:rFonts w:cs="Times New Roman"/>
        </w:rPr>
        <w:tab/>
        <w:t xml:space="preserve">    </w:t>
      </w:r>
      <w:r w:rsidRPr="00AD2980">
        <w:rPr>
          <w:rFonts w:cs="Times New Roman"/>
        </w:rPr>
        <w:t xml:space="preserve"> Sutkinja</w:t>
      </w:r>
    </w:p>
    <w:p w:rsidRDefault="00C00129" w:rsidP="00C00129" w:rsidR="00C00129">
      <w:pPr>
        <w:rPr>
          <w:rFonts w:cs="Times New Roman"/>
        </w:rPr>
      </w:pPr>
      <w:r w:rsidRPr="00AD2980">
        <w:rPr>
          <w:rFonts w:cs="Times New Roman"/>
        </w:rPr>
        <w:t>Martina Kalmeta</w:t>
      </w:r>
      <w:r w:rsidRPr="00AD2980">
        <w:rPr>
          <w:rFonts w:cs="Times New Roman"/>
        </w:rPr>
        <w:tab/>
      </w:r>
      <w:r w:rsidRPr="00AD2980">
        <w:rPr>
          <w:rFonts w:cs="Times New Roman"/>
        </w:rPr>
        <w:tab/>
      </w:r>
      <w:r w:rsidRPr="00AD2980">
        <w:rPr>
          <w:rFonts w:cs="Times New Roman"/>
        </w:rPr>
        <w:tab/>
      </w:r>
      <w:r w:rsidRPr="00AD2980">
        <w:rPr>
          <w:rFonts w:cs="Times New Roman"/>
        </w:rPr>
        <w:tab/>
      </w:r>
      <w:r w:rsidRPr="00AD2980">
        <w:rPr>
          <w:rFonts w:cs="Times New Roman"/>
        </w:rPr>
        <w:tab/>
      </w:r>
      <w:r w:rsidRPr="00AD2980">
        <w:rPr>
          <w:rFonts w:cs="Times New Roman"/>
        </w:rPr>
        <w:tab/>
      </w:r>
      <w:r w:rsidRPr="00AD2980">
        <w:rPr>
          <w:rFonts w:cs="Times New Roman"/>
        </w:rPr>
        <w:tab/>
      </w:r>
      <w:r w:rsidRPr="00AD2980">
        <w:rPr>
          <w:rFonts w:cs="Times New Roman"/>
        </w:rPr>
        <w:tab/>
      </w:r>
      <w:r>
        <w:rPr>
          <w:rFonts w:cs="Times New Roman"/>
        </w:rPr>
        <w:t xml:space="preserve">    </w:t>
      </w:r>
      <w:r w:rsidRPr="00AD2980">
        <w:rPr>
          <w:rFonts w:cs="Times New Roman"/>
        </w:rPr>
        <w:t>Ana Markač, v.r.</w:t>
      </w:r>
    </w:p>
    <w:p w:rsidRDefault="00C00129" w:rsidP="00C00129" w:rsidR="00C00129">
      <w:pPr>
        <w:tabs>
          <w:tab w:pos="0" w:val="left"/>
        </w:tabs>
        <w:jc w:val="center"/>
        <w:rPr>
          <w:rFonts w:cs="Times New Roman"/>
        </w:rPr>
      </w:pPr>
    </w:p>
    <w:p w:rsidRDefault="00C00129" w:rsidP="00522CB4" w:rsidR="00C00129">
      <w:pPr>
        <w:tabs>
          <w:tab w:pos="0" w:val="left"/>
        </w:tabs>
        <w:rPr>
          <w:rFonts w:cs="Times New Roman"/>
        </w:rPr>
      </w:pPr>
    </w:p>
    <w:p w:rsidRDefault="00C00129" w:rsidP="00522CB4" w:rsidR="00C00129">
      <w:pPr>
        <w:tabs>
          <w:tab w:pos="0" w:val="left"/>
        </w:tabs>
        <w:rPr>
          <w:rFonts w:cs="Times New Roman"/>
        </w:rPr>
      </w:pPr>
    </w:p>
    <w:p w:rsidRDefault="004916B9" w:rsidP="00522CB4" w:rsidR="004916B9" w:rsidRPr="007A734E">
      <w:pPr>
        <w:tabs>
          <w:tab w:pos="0" w:val="left"/>
        </w:tabs>
        <w:rPr>
          <w:rFonts w:cs="Times New Roman"/>
        </w:rPr>
      </w:pPr>
      <w:r w:rsidRPr="007A734E">
        <w:rPr>
          <w:rFonts w:cs="Times New Roman"/>
        </w:rPr>
        <w:t xml:space="preserve">UPUTA O PRAVNOM LIJEKU: </w:t>
      </w:r>
    </w:p>
    <w:p w:rsidRDefault="004916B9" w:rsidP="00522CB4" w:rsidR="004916B9" w:rsidRPr="007A734E">
      <w:pPr>
        <w:tabs>
          <w:tab w:pos="0" w:val="left"/>
        </w:tabs>
        <w:jc w:val="both"/>
        <w:rPr>
          <w:rFonts w:cs="Times New Roman"/>
        </w:rPr>
      </w:pPr>
      <w:r w:rsidRPr="007A734E">
        <w:rPr>
          <w:rFonts w:cs="Times New Roman"/>
        </w:rPr>
        <w:tab/>
        <w:t xml:space="preserve">Protiv ovog </w:t>
      </w:r>
      <w:r w:rsidR="00226634" w:rsidRPr="007A734E">
        <w:rPr>
          <w:rFonts w:cs="Times New Roman"/>
        </w:rPr>
        <w:t>rješenja vjerovnici imaju pravo</w:t>
      </w:r>
      <w:r w:rsidRPr="007A734E">
        <w:rPr>
          <w:rFonts w:cs="Times New Roman"/>
        </w:rPr>
        <w:t xml:space="preserve"> izjaviti žalbu u roku od </w:t>
      </w:r>
      <w:r w:rsidR="00417567">
        <w:rPr>
          <w:rFonts w:cs="Times New Roman"/>
        </w:rPr>
        <w:t xml:space="preserve">8 (osam) </w:t>
      </w:r>
      <w:r w:rsidRPr="007A734E">
        <w:rPr>
          <w:rFonts w:cs="Times New Roman"/>
        </w:rPr>
        <w:t>osam dana od obavljene dostave istog, a dostava se smatra obavljenom istekom osmog dana od dana objave rješenja na mrežnoj stranici e-Oglasna ploča sudova (čl. 12. st. 1. i čl. 19. st. 1. i 2. u svezi s S</w:t>
      </w:r>
      <w:r w:rsidR="00522CB4">
        <w:rPr>
          <w:rFonts w:cs="Times New Roman"/>
        </w:rPr>
        <w:t>tečajnog zakona</w:t>
      </w:r>
      <w:r w:rsidRPr="007A734E">
        <w:rPr>
          <w:rFonts w:cs="Times New Roman"/>
        </w:rPr>
        <w:t xml:space="preserve">). Žalba se podnosi ovom sudu u </w:t>
      </w:r>
      <w:r w:rsidR="00522CB4">
        <w:rPr>
          <w:rFonts w:cs="Times New Roman"/>
        </w:rPr>
        <w:t>3 (</w:t>
      </w:r>
      <w:r w:rsidRPr="007A734E">
        <w:rPr>
          <w:rFonts w:cs="Times New Roman"/>
        </w:rPr>
        <w:t>tri</w:t>
      </w:r>
      <w:r w:rsidR="00522CB4">
        <w:rPr>
          <w:rFonts w:cs="Times New Roman"/>
        </w:rPr>
        <w:t>)</w:t>
      </w:r>
      <w:r w:rsidRPr="007A734E">
        <w:rPr>
          <w:rFonts w:cs="Times New Roman"/>
        </w:rPr>
        <w:t xml:space="preserve"> istovjetna primjerka, a o istoj odlučuje Visoki trgovački sud Republike Hrvatske. </w:t>
      </w:r>
    </w:p>
    <w:p w:rsidRDefault="004916B9" w:rsidP="00522CB4" w:rsidR="004916B9">
      <w:pPr>
        <w:tabs>
          <w:tab w:pos="0" w:val="left"/>
        </w:tabs>
        <w:jc w:val="both"/>
        <w:rPr>
          <w:rFonts w:cs="Times New Roman"/>
        </w:rPr>
      </w:pPr>
    </w:p>
    <w:p w:rsidRDefault="00522CB4" w:rsidP="00522CB4" w:rsidR="00522CB4" w:rsidRPr="007A734E">
      <w:pPr>
        <w:tabs>
          <w:tab w:pos="0" w:val="left"/>
        </w:tabs>
        <w:jc w:val="both"/>
        <w:rPr>
          <w:rFonts w:cs="Times New Roman"/>
        </w:rPr>
      </w:pPr>
    </w:p>
    <w:p w:rsidRDefault="00652840" w:rsidP="00417567" w:rsidR="00417567">
      <w:pPr>
        <w:tabs>
          <w:tab w:pos="0" w:val="left"/>
        </w:tabs>
        <w:jc w:val="both"/>
        <w:rPr>
          <w:rFonts w:cs="Times New Roman"/>
        </w:rPr>
      </w:pPr>
      <w:r w:rsidRPr="007A734E">
        <w:rPr>
          <w:rFonts w:cs="Times New Roman"/>
        </w:rPr>
        <w:tab/>
        <w:t>DNA:</w:t>
      </w:r>
      <w:r w:rsidR="00522CB4" w:rsidRPr="00522CB4">
        <w:rPr>
          <w:rFonts w:cs="Times New Roman"/>
        </w:rPr>
        <w:t xml:space="preserve"> </w:t>
      </w:r>
    </w:p>
    <w:p w:rsidRDefault="00417567" w:rsidP="00417567" w:rsidR="00417567">
      <w:pPr>
        <w:tabs>
          <w:tab w:pos="0" w:val="left"/>
        </w:tabs>
        <w:jc w:val="both"/>
        <w:rPr>
          <w:rFonts w:cs="Times New Roman"/>
        </w:rPr>
      </w:pPr>
    </w:p>
    <w:p w:rsidRDefault="00417567" w:rsidP="00417567" w:rsidR="00522CB4" w:rsidRPr="00417567">
      <w:pPr>
        <w:tabs>
          <w:tab w:pos="0" w:val="left"/>
        </w:tabs>
        <w:jc w:val="both"/>
        <w:rPr>
          <w:rFonts w:cs="Times New Roman"/>
        </w:rPr>
      </w:pPr>
      <w:r>
        <w:rPr>
          <w:rFonts w:cs="Times New Roman"/>
        </w:rPr>
        <w:tab/>
        <w:t xml:space="preserve">1. </w:t>
      </w:r>
      <w:r w:rsidR="00522CB4" w:rsidRPr="00417567">
        <w:rPr>
          <w:rFonts w:cs="Times New Roman"/>
        </w:rPr>
        <w:t xml:space="preserve">Stečajnoj  upraviteljici </w:t>
      </w:r>
      <w:r w:rsidRPr="00417567">
        <w:rPr>
          <w:rFonts w:cs="Times New Roman"/>
        </w:rPr>
        <w:t xml:space="preserve">i </w:t>
      </w:r>
      <w:r w:rsidR="004916B9" w:rsidRPr="00417567">
        <w:rPr>
          <w:rFonts w:cs="Times New Roman"/>
        </w:rPr>
        <w:t>Vjerovnicima</w:t>
      </w:r>
      <w:r w:rsidRPr="00417567">
        <w:rPr>
          <w:rFonts w:cs="Times New Roman"/>
        </w:rPr>
        <w:t xml:space="preserve"> – putem e-O</w:t>
      </w:r>
      <w:r w:rsidR="00E55135" w:rsidRPr="00417567">
        <w:rPr>
          <w:rFonts w:cs="Times New Roman"/>
        </w:rPr>
        <w:t>glasn</w:t>
      </w:r>
      <w:r w:rsidRPr="00417567">
        <w:rPr>
          <w:rFonts w:cs="Times New Roman"/>
        </w:rPr>
        <w:t xml:space="preserve">a ploča sudova </w:t>
      </w:r>
    </w:p>
    <w:p w:rsidRDefault="00417567" w:rsidP="00522CB4" w:rsidR="00554C80" w:rsidRPr="007A734E">
      <w:pPr>
        <w:tabs>
          <w:tab w:pos="0" w:val="left"/>
        </w:tabs>
        <w:jc w:val="both"/>
        <w:rPr>
          <w:rFonts w:cs="Times New Roman"/>
        </w:rPr>
      </w:pPr>
      <w:r>
        <w:rPr>
          <w:rFonts w:cs="Times New Roman"/>
        </w:rPr>
        <w:tab/>
        <w:t>2</w:t>
      </w:r>
      <w:r w:rsidR="00554C80" w:rsidRPr="007A734E">
        <w:rPr>
          <w:rFonts w:cs="Times New Roman"/>
        </w:rPr>
        <w:t>. Sudskom registru ovog suda radi provedbe točke III. izreke ovog rješenja</w:t>
      </w:r>
    </w:p>
    <w:p w:rsidRDefault="00417567" w:rsidP="00522CB4" w:rsidR="00554C80" w:rsidRPr="007A734E">
      <w:pPr>
        <w:tabs>
          <w:tab w:pos="0" w:val="left"/>
        </w:tabs>
        <w:jc w:val="both"/>
        <w:rPr>
          <w:rFonts w:cs="Times New Roman"/>
        </w:rPr>
      </w:pPr>
      <w:r>
        <w:rPr>
          <w:rFonts w:cs="Times New Roman"/>
        </w:rPr>
        <w:tab/>
        <w:t>3</w:t>
      </w:r>
      <w:r w:rsidR="00554C80" w:rsidRPr="007A734E">
        <w:rPr>
          <w:rFonts w:cs="Times New Roman"/>
        </w:rPr>
        <w:t xml:space="preserve">. U spis </w:t>
      </w:r>
    </w:p>
    <w:p w:rsidRDefault="004916B9" w:rsidP="00522CB4" w:rsidR="004916B9" w:rsidRPr="007A734E">
      <w:pPr>
        <w:tabs>
          <w:tab w:pos="0" w:val="left"/>
        </w:tabs>
        <w:jc w:val="both"/>
        <w:rPr>
          <w:rFonts w:cs="Times New Roman"/>
        </w:rPr>
      </w:pPr>
    </w:p>
    <w:p w:rsidRDefault="001904C8" w:rsidP="00522CB4" w:rsidR="001904C8" w:rsidRPr="007A734E">
      <w:pPr>
        <w:widowControl/>
        <w:suppressAutoHyphens w:val="false"/>
        <w:rPr>
          <w:rFonts w:cs="Times New Roman" w:eastAsia="Times New Roman"/>
          <w:kern w:val="0"/>
          <w:lang w:bidi="ar-SA" w:eastAsia="hr-HR"/>
        </w:rPr>
      </w:pPr>
      <w:r w:rsidRPr="007A734E">
        <w:rPr>
          <w:rFonts w:cs="Times New Roman" w:eastAsia="Times New Roman"/>
          <w:kern w:val="0"/>
          <w:lang w:bidi="ar-SA" w:eastAsia="hr-HR"/>
        </w:rPr>
        <w:t> </w:t>
      </w:r>
    </w:p>
    <w:p w:rsidRDefault="00540AD5" w:rsidP="00522CB4" w:rsidR="00540AD5" w:rsidRPr="007A734E">
      <w:pPr>
        <w:rPr>
          <w:rFonts w:cs="Times New Roman"/>
        </w:rPr>
      </w:pPr>
    </w:p>
    <w:sectPr w:rsidSect="00C546D3" w:rsidR="00540AD5" w:rsidRPr="007A734E">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358D" w:rsidR="00C3358D">
      <w:r>
        <w:separator/>
      </w:r>
    </w:p>
  </w:endnote>
  <w:endnote w:id="0" w:type="continuationSeparator">
    <w:p w:rsidRDefault="00C3358D" w:rsidR="00C33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358D" w:rsidR="00C3358D">
      <w:r>
        <w:separator/>
      </w:r>
    </w:p>
  </w:footnote>
  <w:footnote w:id="0" w:type="continuationSeparator">
    <w:p w:rsidRDefault="00C3358D" w:rsidR="00C33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Cs w:val="21"/>
      </w:rPr>
      <w:id w:val="1937642477"/>
      <w:docPartObj>
        <w:docPartGallery w:val="Page Numbers (Top of Page)"/>
        <w:docPartUnique/>
      </w:docPartObj>
    </w:sdtPr>
    <w:sdtEndPr/>
    <w:sdtContent>
      <w:p w:rsidRDefault="00C3358D" w:rsidP="00082076" w:rsidR="00C3358D" w:rsidRPr="003956F1">
        <w:pPr>
          <w:ind w:firstLine="708" w:left="3540"/>
        </w:pPr>
        <w:r>
          <w:t xml:space="preserve"> </w:t>
        </w:r>
        <w:r w:rsidRPr="00F8532C">
          <w:rPr>
            <w:rFonts w:cs="Times New Roman"/>
          </w:rPr>
          <w:fldChar w:fldCharType="begin"/>
        </w:r>
        <w:r w:rsidRPr="00F8532C">
          <w:rPr>
            <w:rFonts w:cs="Times New Roman"/>
          </w:rPr>
          <w:instrText>PAGE   \* MERGEFORMAT</w:instrText>
        </w:r>
        <w:r w:rsidRPr="00F8532C">
          <w:rPr>
            <w:rFonts w:cs="Times New Roman"/>
          </w:rPr>
          <w:fldChar w:fldCharType="separate"/>
        </w:r>
        <w:r w:rsidR="005A0EF8">
          <w:rPr>
            <w:rFonts w:cs="Times New Roman"/>
            <w:noProof/>
          </w:rPr>
          <w:t>6</w:t>
        </w:r>
        <w:r w:rsidRPr="00F8532C">
          <w:rPr>
            <w:rFonts w:cs="Times New Roman"/>
          </w:rPr>
          <w:fldChar w:fldCharType="end"/>
        </w:r>
        <w:r w:rsidRPr="00F8532C">
          <w:rPr>
            <w:rFonts w:cs="Times New Roman"/>
          </w:rPr>
          <w:t xml:space="preserve"> </w:t>
        </w:r>
        <w:r w:rsidRPr="00F8532C">
          <w:rPr>
            <w:rFonts w:cs="Times New Roman"/>
          </w:rPr>
          <w:tab/>
        </w:r>
        <w:r>
          <w:tab/>
          <w:t xml:space="preserve"> </w:t>
        </w:r>
        <w:r w:rsidR="00AF38B2">
          <w:t>Poslovni broj: 2 St-157/2017-39</w:t>
        </w:r>
      </w:p>
      <w:p w:rsidRDefault="005A0EF8" w:rsidP="00AF38B2" w:rsidR="00C3358D">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942" w:rsidP="00305942" w:rsidR="00305942">
    <w:pPr>
      <w:pStyle w:val="Zaglavlje"/>
      <w:jc w:val="right"/>
    </w:pPr>
    <w:r>
      <w:t>Poslovni broj: 2 St-157/2017-39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B320C"/>
    <w:multiLevelType w:val="hybridMultilevel"/>
    <w:tmpl w:val="521690E2"/>
    <w:lvl w:tplc="D08AD6F6"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E550279"/>
    <w:multiLevelType w:val="hybridMultilevel"/>
    <w:tmpl w:val="96F24478"/>
    <w:lvl w:tplc="2976DD02" w:ilvl="0">
      <w:numFmt w:val="bullet"/>
      <w:lvlText w:val="-"/>
      <w:lvlJc w:val="left"/>
      <w:pPr>
        <w:ind w:hanging="360" w:left="360"/>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FE0047"/>
    <w:multiLevelType w:val="hybridMultilevel"/>
    <w:tmpl w:val="9CE6A30E"/>
    <w:lvl w:tplc="DA50B31A" w:ilvl="0">
      <w:start w:val="31"/>
      <w:numFmt w:val="bullet"/>
      <w:lvlText w:val="-"/>
      <w:lvlJc w:val="left"/>
      <w:pPr>
        <w:ind w:hanging="360" w:left="360"/>
      </w:pPr>
      <w:rPr>
        <w:rFonts w:cs="Times New Roman" w:eastAsia="Calibr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545199D"/>
    <w:multiLevelType w:val="hybridMultilevel"/>
    <w:tmpl w:val="B1FA515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7941D6"/>
    <w:multiLevelType w:val="multilevel"/>
    <w:tmpl w:val="041A001D"/>
    <w:styleLink w:val="Stil2"/>
    <w:lvl w:ilvl="0">
      <w:start w:val="1"/>
      <w:numFmt w:val="bullet"/>
      <w:lvlText w:val=""/>
      <w:lvlJc w:val="left"/>
      <w:pPr>
        <w:ind w:hanging="360" w:left="360"/>
      </w:pPr>
      <w:rPr>
        <w:rFonts w:hAnsi="Symbol" w:ascii="Symbol" w:hint="default"/>
        <w:color w:val="auto"/>
      </w:r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5">
    <w:nsid w:val="21CF3464"/>
    <w:multiLevelType w:val="multilevel"/>
    <w:tmpl w:val="3CFE339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24CE243B"/>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28FB50EF"/>
    <w:multiLevelType w:val="hybridMultilevel"/>
    <w:tmpl w:val="27A8BD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9075A4"/>
    <w:multiLevelType w:val="hybridMultilevel"/>
    <w:tmpl w:val="946EDE2C"/>
    <w:lvl w:tplc="81C86E0E" w:ilvl="0">
      <w:start w:val="2"/>
      <w:numFmt w:val="bullet"/>
      <w:lvlText w:val="-"/>
      <w:lvlJc w:val="left"/>
      <w:pPr>
        <w:ind w:hanging="360" w:left="928"/>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62B40C5"/>
    <w:multiLevelType w:val="hybridMultilevel"/>
    <w:tmpl w:val="E8107468"/>
    <w:lvl w:tplc="5B2651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383D3D16"/>
    <w:multiLevelType w:val="multilevel"/>
    <w:tmpl w:val="69B6D4AE"/>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11">
    <w:nsid w:val="3D5767C0"/>
    <w:multiLevelType w:val="hybridMultilevel"/>
    <w:tmpl w:val="AD1C7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645164C"/>
    <w:multiLevelType w:val="hybridMultilevel"/>
    <w:tmpl w:val="4E768960"/>
    <w:lvl w:tplc="5B0A1F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7914C90"/>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47D0471B"/>
    <w:multiLevelType w:val="hybridMultilevel"/>
    <w:tmpl w:val="816A55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9132B64"/>
    <w:multiLevelType w:val="hybridMultilevel"/>
    <w:tmpl w:val="B7086732"/>
    <w:lvl w:tplc="BA1AFDD6" w:ilvl="0">
      <w:start w:val="6"/>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6">
    <w:nsid w:val="495F7B52"/>
    <w:multiLevelType w:val="hybridMultilevel"/>
    <w:tmpl w:val="24AE68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F204858"/>
    <w:multiLevelType w:val="hybridMultilevel"/>
    <w:tmpl w:val="5EE61290"/>
    <w:lvl w:tplc="C5586B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F4422E0"/>
    <w:multiLevelType w:val="multilevel"/>
    <w:tmpl w:val="C51A1608"/>
    <w:lvl w:ilvl="0">
      <w:start w:val="1"/>
      <w:numFmt w:val="decimal"/>
      <w:lvlText w:val="%1."/>
      <w:lvlJc w:val="left"/>
      <w:pPr>
        <w:ind w:hanging="360" w:left="502"/>
      </w:pPr>
      <w:rPr>
        <w:rFonts w:cs="Times New Roman" w:eastAsia="Calibri" w:hAnsi="Times New Roman" w:ascii="Times New Roman"/>
      </w:rPr>
    </w:lvl>
    <w:lvl w:ilvl="1">
      <w:start w:val="2"/>
      <w:numFmt w:val="decimal"/>
      <w:isLgl/>
      <w:lvlText w:val="%1.%2."/>
      <w:lvlJc w:val="left"/>
      <w:pPr>
        <w:ind w:hanging="510" w:left="652"/>
      </w:pPr>
      <w:rPr>
        <w:rFonts w:hint="default"/>
      </w:rPr>
    </w:lvl>
    <w:lvl w:ilvl="2">
      <w:start w:val="1"/>
      <w:numFmt w:val="decimal"/>
      <w:isLgl/>
      <w:lvlText w:val="%1.%2.%3."/>
      <w:lvlJc w:val="left"/>
      <w:pPr>
        <w:ind w:hanging="720" w:left="862"/>
      </w:pPr>
      <w:rPr>
        <w:rFonts w:hint="default"/>
      </w:rPr>
    </w:lvl>
    <w:lvl w:ilvl="3">
      <w:start w:val="1"/>
      <w:numFmt w:val="decimal"/>
      <w:isLgl/>
      <w:lvlText w:val="%1.%2.%3.%4."/>
      <w:lvlJc w:val="left"/>
      <w:pPr>
        <w:ind w:hanging="720" w:left="862"/>
      </w:pPr>
      <w:rPr>
        <w:rFonts w:hint="default"/>
      </w:rPr>
    </w:lvl>
    <w:lvl w:ilvl="4">
      <w:start w:val="1"/>
      <w:numFmt w:val="decimal"/>
      <w:isLgl/>
      <w:lvlText w:val="%1.%2.%3.%4.%5."/>
      <w:lvlJc w:val="left"/>
      <w:pPr>
        <w:ind w:hanging="1080" w:left="1222"/>
      </w:pPr>
      <w:rPr>
        <w:rFonts w:hint="default"/>
      </w:rPr>
    </w:lvl>
    <w:lvl w:ilvl="5">
      <w:start w:val="1"/>
      <w:numFmt w:val="decimal"/>
      <w:isLgl/>
      <w:lvlText w:val="%1.%2.%3.%4.%5.%6."/>
      <w:lvlJc w:val="left"/>
      <w:pPr>
        <w:ind w:hanging="1080" w:left="1222"/>
      </w:pPr>
      <w:rPr>
        <w:rFonts w:hint="default"/>
      </w:rPr>
    </w:lvl>
    <w:lvl w:ilvl="6">
      <w:start w:val="1"/>
      <w:numFmt w:val="decimal"/>
      <w:isLgl/>
      <w:lvlText w:val="%1.%2.%3.%4.%5.%6.%7."/>
      <w:lvlJc w:val="left"/>
      <w:pPr>
        <w:ind w:hanging="1440" w:left="1582"/>
      </w:pPr>
      <w:rPr>
        <w:rFonts w:hint="default"/>
      </w:rPr>
    </w:lvl>
    <w:lvl w:ilvl="7">
      <w:start w:val="1"/>
      <w:numFmt w:val="decimal"/>
      <w:isLgl/>
      <w:lvlText w:val="%1.%2.%3.%4.%5.%6.%7.%8."/>
      <w:lvlJc w:val="left"/>
      <w:pPr>
        <w:ind w:hanging="1440" w:left="1582"/>
      </w:pPr>
      <w:rPr>
        <w:rFonts w:hint="default"/>
      </w:rPr>
    </w:lvl>
    <w:lvl w:ilvl="8">
      <w:start w:val="1"/>
      <w:numFmt w:val="decimal"/>
      <w:isLgl/>
      <w:lvlText w:val="%1.%2.%3.%4.%5.%6.%7.%8.%9."/>
      <w:lvlJc w:val="left"/>
      <w:pPr>
        <w:ind w:hanging="1800" w:left="1942"/>
      </w:pPr>
      <w:rPr>
        <w:rFonts w:hint="default"/>
      </w:rPr>
    </w:lvl>
  </w:abstractNum>
  <w:abstractNum w:abstractNumId="19">
    <w:nsid w:val="4FD60133"/>
    <w:multiLevelType w:val="multilevel"/>
    <w:tmpl w:val="31282314"/>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0">
    <w:nsid w:val="68B94C35"/>
    <w:multiLevelType w:val="multilevel"/>
    <w:tmpl w:val="041A001D"/>
    <w:numStyleLink w:val="Stil3"/>
  </w:abstractNum>
  <w:abstractNum w:abstractNumId="21">
    <w:nsid w:val="6BB26A75"/>
    <w:multiLevelType w:val="hybridMultilevel"/>
    <w:tmpl w:val="C1FA14FA"/>
    <w:lvl w:tplc="E3608EE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D85B51"/>
    <w:multiLevelType w:val="multilevel"/>
    <w:tmpl w:val="041A001D"/>
    <w:styleLink w:val="Stil3"/>
    <w:lvl w:ilvl="0">
      <w:start w:val="1"/>
      <w:numFmt w:val="decimal"/>
      <w:lvlText w:val="%1)"/>
      <w:lvlJc w:val="left"/>
      <w:pPr>
        <w:ind w:hanging="360" w:left="360"/>
      </w:pPr>
    </w:lvl>
    <w:lvl w:ilvl="1">
      <w:start w:val="1"/>
      <w:numFmt w:val="bullet"/>
      <w:lvlText w:val=""/>
      <w:lvlJc w:val="left"/>
      <w:pPr>
        <w:ind w:hanging="360" w:left="720"/>
      </w:pPr>
      <w:rPr>
        <w:rFonts w:hAnsi="Symbol" w:ascii="Symbol" w:hint="default"/>
        <w:color w:val="auto"/>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23">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2F6084C"/>
    <w:multiLevelType w:val="multilevel"/>
    <w:tmpl w:val="041A0021"/>
    <w:styleLink w:val="Stil1"/>
    <w:lvl w:ilvl="0">
      <w:start w:val="1"/>
      <w:numFmt w:val="bullet"/>
      <w:lvlText w:val=""/>
      <w:lvlJc w:val="left"/>
      <w:pPr>
        <w:ind w:hanging="360" w:left="360"/>
      </w:pPr>
      <w:rPr>
        <w:rFonts w:hAnsi="Symbol" w:ascii="Symbol" w:hint="default"/>
        <w:color w:val="auto"/>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25">
    <w:nsid w:val="731C491F"/>
    <w:multiLevelType w:val="hybridMultilevel"/>
    <w:tmpl w:val="9C76E8D6"/>
    <w:lvl w:tplc="3762F3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40E0739"/>
    <w:multiLevelType w:val="hybridMultilevel"/>
    <w:tmpl w:val="BB322676"/>
    <w:lvl w:tplc="041A0001" w:ilvl="0">
      <w:start w:val="1"/>
      <w:numFmt w:val="bullet"/>
      <w:lvlText w:val=""/>
      <w:lvlJc w:val="left"/>
      <w:pPr>
        <w:ind w:hanging="360" w:left="720"/>
      </w:pPr>
      <w:rPr>
        <w:rFonts w:hAnsi="Symbol" w:ascii="Symbol" w:hint="default"/>
        <w:b/>
        <w:i w:val="false"/>
        <w:u w:val="non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58C56C2"/>
    <w:multiLevelType w:val="multilevel"/>
    <w:tmpl w:val="C51A1608"/>
    <w:lvl w:ilvl="0">
      <w:start w:val="1"/>
      <w:numFmt w:val="decimal"/>
      <w:lvlText w:val="%1."/>
      <w:lvlJc w:val="left"/>
      <w:pPr>
        <w:ind w:hanging="360" w:left="720"/>
      </w:pPr>
      <w:rPr>
        <w:rFonts w:cs="Times New Roman" w:eastAsia="Calibri" w:hAnsi="Times New Roman" w:ascii="Times New Roman"/>
      </w:rPr>
    </w:lvl>
    <w:lvl w:ilvl="1">
      <w:start w:val="2"/>
      <w:numFmt w:val="decimal"/>
      <w:isLgl/>
      <w:lvlText w:val="%1.%2."/>
      <w:lvlJc w:val="left"/>
      <w:pPr>
        <w:ind w:hanging="510" w:left="87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7D39346B"/>
    <w:multiLevelType w:val="hybridMultilevel"/>
    <w:tmpl w:val="BB02BEDE"/>
    <w:lvl w:tplc="041A0017" w:ilvl="0">
      <w:start w:val="1"/>
      <w:numFmt w:val="lowerLetter"/>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DA33685"/>
    <w:multiLevelType w:val="hybridMultilevel"/>
    <w:tmpl w:val="B4E67D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2"/>
  </w:num>
  <w:num w:numId="3">
    <w:abstractNumId w:val="5"/>
  </w:num>
  <w:num w:numId="4">
    <w:abstractNumId w:val="1"/>
  </w:num>
  <w:num w:numId="5">
    <w:abstractNumId w:val="7"/>
  </w:num>
  <w:num w:numId="6">
    <w:abstractNumId w:val="27"/>
  </w:num>
  <w:num w:numId="7">
    <w:abstractNumId w:val="26"/>
  </w:num>
  <w:num w:numId="8">
    <w:abstractNumId w:val="29"/>
  </w:num>
  <w:num w:numId="9">
    <w:abstractNumId w:val="15"/>
  </w:num>
  <w:num w:numId="10">
    <w:abstractNumId w:val="10"/>
  </w:num>
  <w:num w:numId="11">
    <w:abstractNumId w:val="17"/>
  </w:num>
  <w:num w:numId="12">
    <w:abstractNumId w:val="0"/>
  </w:num>
  <w:num w:numId="13">
    <w:abstractNumId w:val="28"/>
  </w:num>
  <w:num w:numId="14">
    <w:abstractNumId w:val="21"/>
  </w:num>
  <w:num w:numId="15">
    <w:abstractNumId w:val="13"/>
  </w:num>
  <w:num w:numId="16">
    <w:abstractNumId w:val="3"/>
  </w:num>
  <w:num w:numId="17">
    <w:abstractNumId w:val="14"/>
  </w:num>
  <w:num w:numId="18">
    <w:abstractNumId w:val="6"/>
  </w:num>
  <w:num w:numId="19">
    <w:abstractNumId w:val="18"/>
  </w:num>
  <w:num w:numId="20">
    <w:abstractNumId w:val="20"/>
  </w:num>
  <w:num w:numId="21">
    <w:abstractNumId w:val="24"/>
  </w:num>
  <w:num w:numId="22">
    <w:abstractNumId w:val="4"/>
  </w:num>
  <w:num w:numId="23">
    <w:abstractNumId w:val="22"/>
  </w:num>
  <w:num w:numId="24">
    <w:abstractNumId w:val="11"/>
  </w:num>
  <w:num w:numId="25">
    <w:abstractNumId w:val="12"/>
  </w:num>
  <w:num w:numId="26">
    <w:abstractNumId w:val="16"/>
  </w:num>
  <w:num w:numId="27">
    <w:abstractNumId w:val="8"/>
  </w:num>
  <w:num w:numId="28">
    <w:abstractNumId w:val="19"/>
  </w:num>
  <w:num w:numId="29">
    <w:abstractNumId w:val="25"/>
  </w:num>
  <w:num w:numId="3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4C8"/>
    <w:rsid w:val="00000BC9"/>
    <w:rsid w:val="00077CB1"/>
    <w:rsid w:val="00082076"/>
    <w:rsid w:val="000A57DB"/>
    <w:rsid w:val="0014431E"/>
    <w:rsid w:val="00162481"/>
    <w:rsid w:val="0016431D"/>
    <w:rsid w:val="001904C8"/>
    <w:rsid w:val="001A0FED"/>
    <w:rsid w:val="001C7B5B"/>
    <w:rsid w:val="002162D7"/>
    <w:rsid w:val="00226634"/>
    <w:rsid w:val="00231C82"/>
    <w:rsid w:val="0024475D"/>
    <w:rsid w:val="00250BA1"/>
    <w:rsid w:val="00272E42"/>
    <w:rsid w:val="002A382C"/>
    <w:rsid w:val="002A51C9"/>
    <w:rsid w:val="002E2A0D"/>
    <w:rsid w:val="00305942"/>
    <w:rsid w:val="00307710"/>
    <w:rsid w:val="003167DE"/>
    <w:rsid w:val="003558DA"/>
    <w:rsid w:val="003B0B74"/>
    <w:rsid w:val="003B50BF"/>
    <w:rsid w:val="003B568E"/>
    <w:rsid w:val="003E0F98"/>
    <w:rsid w:val="003E406A"/>
    <w:rsid w:val="003E5770"/>
    <w:rsid w:val="00413C94"/>
    <w:rsid w:val="00417567"/>
    <w:rsid w:val="00430E3A"/>
    <w:rsid w:val="004811DE"/>
    <w:rsid w:val="004828BA"/>
    <w:rsid w:val="00485540"/>
    <w:rsid w:val="004916B9"/>
    <w:rsid w:val="004B05B7"/>
    <w:rsid w:val="004B15D3"/>
    <w:rsid w:val="004D1882"/>
    <w:rsid w:val="004D37CB"/>
    <w:rsid w:val="004D5EB6"/>
    <w:rsid w:val="00522A7E"/>
    <w:rsid w:val="00522CB4"/>
    <w:rsid w:val="00540AD5"/>
    <w:rsid w:val="00541D70"/>
    <w:rsid w:val="00554C80"/>
    <w:rsid w:val="00572842"/>
    <w:rsid w:val="005808DB"/>
    <w:rsid w:val="00587E92"/>
    <w:rsid w:val="00596F62"/>
    <w:rsid w:val="005A0EF8"/>
    <w:rsid w:val="005B5306"/>
    <w:rsid w:val="005B5A48"/>
    <w:rsid w:val="005D5C5D"/>
    <w:rsid w:val="00606FC3"/>
    <w:rsid w:val="00652840"/>
    <w:rsid w:val="00653D35"/>
    <w:rsid w:val="006952CD"/>
    <w:rsid w:val="00696C77"/>
    <w:rsid w:val="006E3191"/>
    <w:rsid w:val="006F6FB0"/>
    <w:rsid w:val="006F7B90"/>
    <w:rsid w:val="007424DC"/>
    <w:rsid w:val="00746781"/>
    <w:rsid w:val="00750D9B"/>
    <w:rsid w:val="007A734E"/>
    <w:rsid w:val="007F765B"/>
    <w:rsid w:val="00806924"/>
    <w:rsid w:val="008419D1"/>
    <w:rsid w:val="00874863"/>
    <w:rsid w:val="00893A0E"/>
    <w:rsid w:val="009231F9"/>
    <w:rsid w:val="009560A8"/>
    <w:rsid w:val="00961BF4"/>
    <w:rsid w:val="00981B98"/>
    <w:rsid w:val="009C4F2C"/>
    <w:rsid w:val="009D6076"/>
    <w:rsid w:val="00A12DB3"/>
    <w:rsid w:val="00AA3D89"/>
    <w:rsid w:val="00AB709A"/>
    <w:rsid w:val="00AB7E6A"/>
    <w:rsid w:val="00AE5F8F"/>
    <w:rsid w:val="00AF38B2"/>
    <w:rsid w:val="00B054BE"/>
    <w:rsid w:val="00B100C2"/>
    <w:rsid w:val="00B22EB8"/>
    <w:rsid w:val="00B24593"/>
    <w:rsid w:val="00B26B38"/>
    <w:rsid w:val="00B32F39"/>
    <w:rsid w:val="00B60F69"/>
    <w:rsid w:val="00BB6DD4"/>
    <w:rsid w:val="00BE1CF6"/>
    <w:rsid w:val="00C00129"/>
    <w:rsid w:val="00C03FD1"/>
    <w:rsid w:val="00C3358D"/>
    <w:rsid w:val="00C546D3"/>
    <w:rsid w:val="00CA6F28"/>
    <w:rsid w:val="00CB630D"/>
    <w:rsid w:val="00CE015B"/>
    <w:rsid w:val="00CE1122"/>
    <w:rsid w:val="00CE5C8E"/>
    <w:rsid w:val="00CE7807"/>
    <w:rsid w:val="00D21744"/>
    <w:rsid w:val="00D43523"/>
    <w:rsid w:val="00D57942"/>
    <w:rsid w:val="00D80C1B"/>
    <w:rsid w:val="00D949BC"/>
    <w:rsid w:val="00DA541C"/>
    <w:rsid w:val="00DB552F"/>
    <w:rsid w:val="00DD1C70"/>
    <w:rsid w:val="00DD29C1"/>
    <w:rsid w:val="00E06859"/>
    <w:rsid w:val="00E40FB5"/>
    <w:rsid w:val="00E55135"/>
    <w:rsid w:val="00E620F6"/>
    <w:rsid w:val="00E77B56"/>
    <w:rsid w:val="00EB1B62"/>
    <w:rsid w:val="00ED5975"/>
    <w:rsid w:val="00F06D3B"/>
    <w:rsid w:val="00F07383"/>
    <w:rsid w:val="00F156B8"/>
    <w:rsid w:val="00F2031C"/>
    <w:rsid w:val="00F20483"/>
    <w:rsid w:val="00F54A55"/>
    <w:rsid w:val="00F8532C"/>
    <w:rsid w:val="00FD096C"/>
    <w:rsid w:val="00FF71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uiPriority="0" w:name="annotation text"/>
    <w:lsdException w:uiPriority="0" w:name="header"/>
    <w:lsdException w:qFormat="true" w:uiPriority="0" w:name="caption"/>
    <w:lsdException w:uiPriority="0" w:name="footnote reference"/>
    <w:lsdException w:uiPriority="0" w:name="annotation reference"/>
    <w:lsdException w:uiPriority="0" w:name="page number"/>
    <w:lsdException w:qFormat="true" w:unhideWhenUsed="false" w:semiHidden="false" w:uiPriority="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iPriority="0" w:name="annotation subject"/>
    <w:lsdException w:uiPriority="0" w:name="Table Simple 2"/>
    <w:lsdException w:uiPriority="0" w:name="Table Simple 3"/>
    <w:lsdException w:uiPriority="0" w:name="Table Classic 4"/>
    <w:lsdException w:uiPriority="0" w:name="Table Columns 1"/>
    <w:lsdException w:uiPriority="0" w:name="Table Columns 2"/>
    <w:lsdException w:uiPriority="0" w:name="Table Grid 6"/>
    <w:lsdException w:uiPriority="0" w:name="Table List 5"/>
    <w:lsdException w:uiPriority="0" w:name="Table 3D effects 3"/>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04C8"/>
    <w:pPr>
      <w:widowControl w:val="false"/>
      <w:suppressAutoHyphens/>
      <w:spacing w:lineRule="auto" w:line="240" w:after="0"/>
    </w:pPr>
    <w:rPr>
      <w:rFonts w:cs="Mangal" w:eastAsia="SimSun" w:hAnsi="Times New Roman" w:asci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false"/>
      <w:spacing w:after="60" w:before="240"/>
      <w:outlineLvl w:val="0"/>
    </w:pPr>
    <w:rPr>
      <w:rFonts w:cs="Times New Roman" w:eastAsia="Times New Roman" w:hAnsi="Calibri Light" w:asci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false"/>
      <w:spacing w:after="60" w:before="240"/>
      <w:outlineLvl w:val="1"/>
    </w:pPr>
    <w:rPr>
      <w:rFonts w:cs="Times New Roman" w:eastAsia="Times New Roman" w:hAnsi="Calibri Light" w:asci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false"/>
      <w:spacing w:after="60" w:before="240"/>
      <w:outlineLvl w:val="2"/>
    </w:pPr>
    <w:rPr>
      <w:rFonts w:cs="Times New Roman" w:eastAsia="Times New Roman" w:hAnsi="Calibri Light" w:asci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false"/>
      <w:spacing w:after="60" w:before="240"/>
      <w:outlineLvl w:val="3"/>
    </w:pPr>
    <w:rPr>
      <w:rFonts w:cs="Times New Roman" w:eastAsia="Times New Roman" w:hAnsi="Calibri" w:asci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false"/>
      <w:spacing w:after="60" w:before="240"/>
      <w:outlineLvl w:val="4"/>
    </w:pPr>
    <w:rPr>
      <w:rFonts w:cs="Times New Roman" w:eastAsia="Times New Roman" w:hAnsi="Calibri" w:asci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false"/>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false"/>
      <w:spacing w:after="60" w:before="240"/>
      <w:outlineLvl w:val="6"/>
    </w:pPr>
    <w:rPr>
      <w:rFonts w:cs="Times New Roman" w:eastAsia="Times New Roman" w:hAnsi="Calibri" w:asci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false"/>
      <w:spacing w:after="60" w:before="240"/>
      <w:outlineLvl w:val="7"/>
    </w:pPr>
    <w:rPr>
      <w:rFonts w:cs="Times New Roman" w:eastAsia="Times New Roman" w:hAnsi="Calibri" w:asci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false"/>
      <w:spacing w:after="60" w:before="240"/>
      <w:outlineLvl w:val="8"/>
    </w:pPr>
    <w:rPr>
      <w:rFonts w:cs="Times New Roman" w:eastAsia="Times New Roman" w:hAnsi="Calibri Light" w:ascii="Calibri Light"/>
      <w:kern w:val="0"/>
      <w:sz w:val="22"/>
      <w:szCs w:val="22"/>
      <w:lang w:bidi="ar-SA"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true" w:styleId="ZaglavljeChar" w:type="character">
    <w:name w:val="Zaglavlje Char"/>
    <w:basedOn w:val="Zadanifontodlomka"/>
    <w:link w:val="Zaglavlje"/>
    <w:rsid w:val="001904C8"/>
    <w:rPr>
      <w:rFonts w:cs="Mangal" w:eastAsia="SimSun" w:hAnsi="Times New Roman" w:asci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true" w:styleId="PodnojeChar" w:type="character">
    <w:name w:val="Podnožje Char"/>
    <w:basedOn w:val="Zadanifontodlomka"/>
    <w:link w:val="Podnoje"/>
    <w:uiPriority w:val="99"/>
    <w:rsid w:val="00082076"/>
    <w:rPr>
      <w:rFonts w:cs="Mangal" w:eastAsia="SimSun" w:hAnsi="Times New Roman" w:ascii="Times New Roman"/>
      <w:kern w:val="1"/>
      <w:sz w:val="24"/>
      <w:szCs w:val="21"/>
      <w:lang w:bidi="hi-IN" w:eastAsia="hi-IN"/>
    </w:rPr>
  </w:style>
  <w:style w:styleId="Bezproreda" w:type="paragraph">
    <w:name w:val="No Spacing"/>
    <w:uiPriority w:val="1"/>
    <w:qFormat/>
    <w:rsid w:val="00A12DB3"/>
    <w:pPr>
      <w:spacing w:lineRule="auto" w:line="240" w:after="0"/>
    </w:pPr>
    <w:rPr>
      <w:rFonts w:cs="Times New Roman" w:eastAsia="Calibri" w:hAnsi="Calibri" w:ascii="Calibri"/>
    </w:rPr>
  </w:style>
  <w:style w:customStyle="true" w:styleId="Naslov1Char" w:type="character">
    <w:name w:val="Naslov 1 Char"/>
    <w:basedOn w:val="Zadanifontodlomka"/>
    <w:link w:val="Naslov1"/>
    <w:uiPriority w:val="9"/>
    <w:rsid w:val="00FF71D8"/>
    <w:rPr>
      <w:rFonts w:cs="Times New Roman" w:eastAsia="Times New Roman" w:hAnsi="Calibri Light" w:ascii="Calibri Light"/>
      <w:b/>
      <w:bCs/>
      <w:kern w:val="32"/>
      <w:sz w:val="32"/>
      <w:szCs w:val="32"/>
      <w:lang w:val="en-US"/>
    </w:rPr>
  </w:style>
  <w:style w:customStyle="true" w:styleId="Naslov2Char" w:type="character">
    <w:name w:val="Naslov 2 Char"/>
    <w:basedOn w:val="Zadanifontodlomka"/>
    <w:link w:val="Naslov2"/>
    <w:uiPriority w:val="9"/>
    <w:rsid w:val="00FF71D8"/>
    <w:rPr>
      <w:rFonts w:cs="Times New Roman" w:eastAsia="Times New Roman" w:hAnsi="Calibri Light" w:ascii="Calibri Light"/>
      <w:b/>
      <w:bCs/>
      <w:i/>
      <w:iCs/>
      <w:sz w:val="28"/>
      <w:szCs w:val="28"/>
      <w:lang w:val="en-US"/>
    </w:rPr>
  </w:style>
  <w:style w:customStyle="true" w:styleId="Naslov3Char" w:type="character">
    <w:name w:val="Naslov 3 Char"/>
    <w:basedOn w:val="Zadanifontodlomka"/>
    <w:link w:val="Naslov3"/>
    <w:uiPriority w:val="9"/>
    <w:rsid w:val="00FF71D8"/>
    <w:rPr>
      <w:rFonts w:cs="Times New Roman" w:eastAsia="Times New Roman" w:hAnsi="Calibri Light" w:ascii="Calibri Light"/>
      <w:b/>
      <w:bCs/>
      <w:sz w:val="26"/>
      <w:szCs w:val="26"/>
      <w:lang w:val="en-US"/>
    </w:rPr>
  </w:style>
  <w:style w:customStyle="true" w:styleId="Naslov4Char" w:type="character">
    <w:name w:val="Naslov 4 Char"/>
    <w:basedOn w:val="Zadanifontodlomka"/>
    <w:link w:val="Naslov4"/>
    <w:uiPriority w:val="9"/>
    <w:rsid w:val="00FF71D8"/>
    <w:rPr>
      <w:rFonts w:cs="Times New Roman" w:eastAsia="Times New Roman" w:hAnsi="Calibri" w:ascii="Calibri"/>
      <w:b/>
      <w:bCs/>
      <w:sz w:val="28"/>
      <w:szCs w:val="28"/>
      <w:lang w:val="en-US"/>
    </w:rPr>
  </w:style>
  <w:style w:customStyle="true" w:styleId="Naslov5Char" w:type="character">
    <w:name w:val="Naslov 5 Char"/>
    <w:basedOn w:val="Zadanifontodlomka"/>
    <w:link w:val="Naslov5"/>
    <w:uiPriority w:val="9"/>
    <w:semiHidden/>
    <w:rsid w:val="00FF71D8"/>
    <w:rPr>
      <w:rFonts w:cs="Times New Roman" w:eastAsia="Times New Roman" w:hAnsi="Calibri" w:ascii="Calibri"/>
      <w:b/>
      <w:bCs/>
      <w:i/>
      <w:iCs/>
      <w:sz w:val="26"/>
      <w:szCs w:val="26"/>
      <w:lang w:val="en-US"/>
    </w:rPr>
  </w:style>
  <w:style w:customStyle="true" w:styleId="Naslov6Char" w:type="character">
    <w:name w:val="Naslov 6 Char"/>
    <w:basedOn w:val="Zadanifontodlomka"/>
    <w:link w:val="Naslov6"/>
    <w:rsid w:val="00FF71D8"/>
    <w:rPr>
      <w:rFonts w:cs="Times New Roman" w:eastAsia="Times New Roman" w:hAnsi="Times New Roman" w:ascii="Times New Roman"/>
      <w:b/>
      <w:bCs/>
      <w:lang w:val="en-US"/>
    </w:rPr>
  </w:style>
  <w:style w:customStyle="true" w:styleId="Naslov7Char" w:type="character">
    <w:name w:val="Naslov 7 Char"/>
    <w:basedOn w:val="Zadanifontodlomka"/>
    <w:link w:val="Naslov7"/>
    <w:uiPriority w:val="9"/>
    <w:semiHidden/>
    <w:rsid w:val="00FF71D8"/>
    <w:rPr>
      <w:rFonts w:cs="Times New Roman" w:eastAsia="Times New Roman" w:hAnsi="Calibri" w:ascii="Calibri"/>
      <w:sz w:val="24"/>
      <w:szCs w:val="24"/>
      <w:lang w:val="en-US"/>
    </w:rPr>
  </w:style>
  <w:style w:customStyle="true" w:styleId="Naslov8Char" w:type="character">
    <w:name w:val="Naslov 8 Char"/>
    <w:basedOn w:val="Zadanifontodlomka"/>
    <w:link w:val="Naslov8"/>
    <w:uiPriority w:val="9"/>
    <w:semiHidden/>
    <w:rsid w:val="00FF71D8"/>
    <w:rPr>
      <w:rFonts w:cs="Times New Roman" w:eastAsia="Times New Roman" w:hAnsi="Calibri" w:ascii="Calibri"/>
      <w:i/>
      <w:iCs/>
      <w:sz w:val="24"/>
      <w:szCs w:val="24"/>
      <w:lang w:val="en-US"/>
    </w:rPr>
  </w:style>
  <w:style w:customStyle="true" w:styleId="Naslov9Char" w:type="character">
    <w:name w:val="Naslov 9 Char"/>
    <w:basedOn w:val="Zadanifontodlomka"/>
    <w:link w:val="Naslov9"/>
    <w:uiPriority w:val="9"/>
    <w:semiHidden/>
    <w:rsid w:val="00FF71D8"/>
    <w:rPr>
      <w:rFonts w:cs="Times New Roman" w:eastAsia="Times New Roman" w:hAnsi="Calibri Light" w:ascii="Calibri Light"/>
      <w:lang w:val="en-US"/>
    </w:rPr>
  </w:style>
  <w:style w:styleId="Tekstbalonia" w:type="paragraph">
    <w:name w:val="Balloon Text"/>
    <w:basedOn w:val="Normal"/>
    <w:link w:val="TekstbaloniaChar"/>
    <w:semiHidden/>
    <w:rsid w:val="00FF71D8"/>
    <w:pPr>
      <w:widowControl/>
      <w:suppressAutoHyphens w:val="false"/>
    </w:pPr>
    <w:rPr>
      <w:rFonts w:cs="Times New Roman" w:eastAsia="Times New Roman" w:hAnsi="Tahoma" w:ascii="Tahoma"/>
      <w:noProof/>
      <w:kern w:val="0"/>
      <w:sz w:val="16"/>
      <w:szCs w:val="16"/>
      <w:lang w:bidi="ar-SA" w:eastAsia="en-US" w:val="x-none"/>
    </w:rPr>
  </w:style>
  <w:style w:customStyle="true" w:styleId="TekstbaloniaChar" w:type="character">
    <w:name w:val="Tekst balončića Char"/>
    <w:basedOn w:val="Zadanifontodlomka"/>
    <w:link w:val="Tekstbalonia"/>
    <w:semiHidden/>
    <w:rsid w:val="00FF71D8"/>
    <w:rPr>
      <w:rFonts w:cs="Times New Roman" w:eastAsia="Times New Roman" w:hAnsi="Tahoma" w:ascii="Tahoma"/>
      <w:noProof/>
      <w:sz w:val="16"/>
      <w:szCs w:val="16"/>
      <w:lang w:val="x-none"/>
    </w:rPr>
  </w:style>
  <w:style w:styleId="Reetkatablice" w:type="table">
    <w:name w:val="Table Grid"/>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pisslike" w:type="paragraph">
    <w:name w:val="caption"/>
    <w:basedOn w:val="Normal"/>
    <w:next w:val="Normal"/>
    <w:unhideWhenUsed/>
    <w:qFormat/>
    <w:rsid w:val="00FF71D8"/>
    <w:pPr>
      <w:widowControl/>
      <w:suppressAutoHyphens w:val="false"/>
    </w:pPr>
    <w:rPr>
      <w:rFonts w:cs="Times New Roman" w:eastAsia="Times New Roman"/>
      <w:b/>
      <w:bCs/>
      <w:kern w:val="0"/>
      <w:sz w:val="20"/>
      <w:szCs w:val="20"/>
      <w:lang w:bidi="ar-SA" w:eastAsia="en-US"/>
    </w:rPr>
  </w:style>
  <w:style w:customStyle="true" w:styleId="Srednjipopis12" w:type="table">
    <w:name w:val="Srednji popis 12"/>
    <w:basedOn w:val="Obinatablica"/>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styleId="Tablicas3Defektima3" w:type="table">
    <w:name w:val="Table 3D effects 3"/>
    <w:basedOn w:val="Obinatablica"/>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2" w:type="table">
    <w:name w:val="Table Simple 2"/>
    <w:basedOn w:val="Obinatablica"/>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Popisnatablica5" w:type="table">
    <w:name w:val="Table List 5"/>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Stupanatablica1" w:type="table">
    <w:name w:val="Table Columns 1"/>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3" w:type="table">
    <w:name w:val="Table Simple 3"/>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4" w:type="table">
    <w:name w:val="Table Classic 4"/>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Stupanatablica2" w:type="table">
    <w:name w:val="Table Columns 2"/>
    <w:basedOn w:val="Obinatablica"/>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Reetkatablice6" w:type="table">
    <w:name w:val="Table Grid 6"/>
    <w:basedOn w:val="Obinatablica"/>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Tablicaslika" w:type="paragraph">
    <w:name w:val="table of figures"/>
    <w:basedOn w:val="Normal"/>
    <w:next w:val="Normal"/>
    <w:uiPriority w:val="99"/>
    <w:rsid w:val="00FF71D8"/>
    <w:pPr>
      <w:widowControl/>
      <w:suppressAutoHyphens w:val="false"/>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true" w:styleId="Bezpopisa1" w:type="numbering">
    <w:name w:val="Bez popisa1"/>
    <w:next w:val="Bezpopisa"/>
    <w:uiPriority w:val="99"/>
    <w:semiHidden/>
    <w:unhideWhenUsed/>
    <w:rsid w:val="00FF71D8"/>
  </w:style>
  <w:style w:customStyle="true" w:styleId="Reetkatablice1" w:type="table">
    <w:name w:val="Rešetka tablice1"/>
    <w:basedOn w:val="Obinatablica"/>
    <w:next w:val="Reetkatablice"/>
    <w:rsid w:val="00FF71D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rednjipopis11" w:type="table">
    <w:name w:val="Srednji popis 11"/>
    <w:basedOn w:val="Obinatablica"/>
    <w:next w:val="Srednjipopis12"/>
    <w:uiPriority w:val="65"/>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Tablicas3Defektima31" w:type="table">
    <w:name w:val="Tablica s 3D efektima 31"/>
    <w:basedOn w:val="Obinatablica"/>
    <w:next w:val="Tablicas3Defektima3"/>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21" w:type="table">
    <w:name w:val="Jednostavna tablica 21"/>
    <w:basedOn w:val="Obinatablica"/>
    <w:next w:val="Jednostavnatablica2"/>
    <w:rsid w:val="00FF71D8"/>
    <w:pPr>
      <w:spacing w:lineRule="auto" w:line="240" w:after="0"/>
    </w:pPr>
    <w:rPr>
      <w:rFonts w:cs="Times New Roman" w:eastAsia="Times New Roman" w:hAnsi="Times New Roman" w:ascii="Times New Roman"/>
      <w:sz w:val="20"/>
      <w:szCs w:val="20"/>
      <w:lang w:eastAsia="hr-HR"/>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customStyle="true" w:styleId="Popisnatablica51" w:type="table">
    <w:name w:val="Popisna tablica 51"/>
    <w:basedOn w:val="Obinatablica"/>
    <w:next w:val="Popisnatablica5"/>
    <w:rsid w:val="00FF71D8"/>
    <w:pPr>
      <w:spacing w:lineRule="auto" w:line="240" w:after="0"/>
    </w:pPr>
    <w:rPr>
      <w:rFonts w:cs="Times New Roman" w:eastAsia="Times New Roman" w:hAnsi="Times New Roman" w:ascii="Times New Roman"/>
      <w:sz w:val="20"/>
      <w:szCs w:val="20"/>
      <w:lang w:eastAsia="hr-HR"/>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customStyle="true" w:styleId="Stupanatablica11" w:type="table">
    <w:name w:val="Stupčana tablica 11"/>
    <w:basedOn w:val="Obinatablica"/>
    <w:next w:val="Stupanatablica1"/>
    <w:rsid w:val="00FF71D8"/>
    <w:pPr>
      <w:spacing w:lineRule="auto" w:line="240" w:after="0"/>
    </w:pPr>
    <w:rPr>
      <w:rFonts w:cs="Times New Roman" w:eastAsia="Times New Roman" w:hAnsi="Times New Roman" w:ascii="Times New Roman"/>
      <w:b/>
      <w:bCs/>
      <w:sz w:val="20"/>
      <w:szCs w:val="20"/>
      <w:lang w:eastAsia="hr-HR"/>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31" w:type="table">
    <w:name w:val="Jednostavna tablica 31"/>
    <w:basedOn w:val="Obinatablica"/>
    <w:next w:val="Jednostavnatablica3"/>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customStyle="true" w:styleId="Klasinatablica41" w:type="table">
    <w:name w:val="Klasična tablica 41"/>
    <w:basedOn w:val="Obinatablica"/>
    <w:next w:val="Klasinatablica4"/>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customStyle="true" w:styleId="Stupanatablica21" w:type="table">
    <w:name w:val="Stupčana tablica 21"/>
    <w:basedOn w:val="Obinatablica"/>
    <w:next w:val="Stupanatablica2"/>
    <w:rsid w:val="00FF71D8"/>
    <w:pPr>
      <w:spacing w:lineRule="auto" w:line="240" w:after="0"/>
    </w:pPr>
    <w:rPr>
      <w:rFonts w:cs="Times New Roman" w:eastAsia="Times New Roman" w:hAnsi="Times New Roman" w:ascii="Times New Roman"/>
      <w:b/>
      <w:bCs/>
      <w:sz w:val="20"/>
      <w:szCs w:val="20"/>
      <w:lang w:eastAsia="hr-HR"/>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Reetkatablice61" w:type="table">
    <w:name w:val="Rešetka tablice 61"/>
    <w:basedOn w:val="Obinatablica"/>
    <w:next w:val="Reetkatablice6"/>
    <w:rsid w:val="00FF71D8"/>
    <w:pPr>
      <w:spacing w:lineRule="auto" w:line="240" w:after="0"/>
    </w:pPr>
    <w:rPr>
      <w:rFonts w:cs="Times New Roman" w:eastAsia="Times New Roman" w:hAnsi="Times New Roman" w:ascii="Times New Roman"/>
      <w:sz w:val="20"/>
      <w:szCs w:val="20"/>
      <w:lang w:eastAsia="hr-HR"/>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customStyle="true" w:styleId="Bezpopisa2" w:type="numbering">
    <w:name w:val="Bez popisa2"/>
    <w:next w:val="Bezpopisa"/>
    <w:uiPriority w:val="99"/>
    <w:semiHidden/>
    <w:unhideWhenUsed/>
    <w:rsid w:val="00FF71D8"/>
  </w:style>
  <w:style w:customStyle="true"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space="4" w:sz="8" w:color="5B9BD5" w:val="single"/>
      </w:pBdr>
      <w:suppressAutoHyphens w:val="false"/>
      <w:spacing w:after="300"/>
      <w:contextualSpacing/>
    </w:pPr>
    <w:rPr>
      <w:rFonts w:cs="Times New Roman" w:eastAsia="Times New Roman" w:hAnsi="Calibri Light" w:ascii="Calibri Light"/>
      <w:noProof/>
      <w:color w:val="323E4F"/>
      <w:spacing w:val="5"/>
      <w:kern w:val="28"/>
      <w:sz w:val="52"/>
      <w:szCs w:val="52"/>
      <w:lang w:bidi="ar-SA" w:eastAsia="en-US" w:val="x-none"/>
    </w:rPr>
  </w:style>
  <w:style w:customStyle="true" w:styleId="NaslovChar" w:type="character">
    <w:name w:val="Naslov Char"/>
    <w:basedOn w:val="Zadanifontodlomka"/>
    <w:link w:val="Naslov"/>
    <w:rsid w:val="00FF71D8"/>
    <w:rPr>
      <w:rFonts w:cs="Times New Roman" w:eastAsia="Times New Roman" w:hAnsi="Calibri Light" w:asci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true" w:styleId="xl65" w:type="paragraph">
    <w:name w:val="xl6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6" w:type="paragraph">
    <w:name w:val="xl66"/>
    <w:basedOn w:val="Normal"/>
    <w:rsid w:val="00FF71D8"/>
    <w:pPr>
      <w:widowControl/>
      <w:pBdr>
        <w:top w:space="0" w:sz="4" w:color="auto" w:val="single"/>
        <w:left w:space="0" w:sz="4" w:color="auto" w:val="single"/>
        <w:bottom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7" w:type="paragraph">
    <w:name w:val="xl6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68" w:type="paragraph">
    <w:name w:val="xl68"/>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69" w:type="paragraph">
    <w:name w:val="xl69"/>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0" w:type="paragraph">
    <w:name w:val="xl7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1" w:type="paragraph">
    <w:name w:val="xl7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2" w:type="paragraph">
    <w:name w:val="xl72"/>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3" w:type="paragraph">
    <w:name w:val="xl73"/>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74" w:type="paragraph">
    <w:name w:val="xl74"/>
    <w:basedOn w:val="Normal"/>
    <w:rsid w:val="00FF71D8"/>
    <w:pPr>
      <w:widowControl/>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5" w:type="paragraph">
    <w:name w:val="xl7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4"/>
      <w:szCs w:val="14"/>
      <w:lang w:bidi="ar-SA" w:eastAsia="hr-HR"/>
    </w:rPr>
  </w:style>
  <w:style w:customStyle="true" w:styleId="xl76" w:type="paragraph">
    <w:name w:val="xl76"/>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77" w:type="paragraph">
    <w:name w:val="xl77"/>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8" w:type="paragraph">
    <w:name w:val="xl78"/>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79" w:type="paragraph">
    <w:name w:val="xl79"/>
    <w:basedOn w:val="Normal"/>
    <w:rsid w:val="00FF71D8"/>
    <w:pPr>
      <w:widowControl/>
      <w:pBdr>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0" w:type="paragraph">
    <w:name w:val="xl80"/>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1" w:type="paragraph">
    <w:name w:val="xl81"/>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textAlignment w:val="top"/>
    </w:pPr>
    <w:rPr>
      <w:rFonts w:cs="Times New Roman" w:eastAsia="Times New Roman"/>
      <w:kern w:val="0"/>
      <w:sz w:val="14"/>
      <w:szCs w:val="14"/>
      <w:lang w:bidi="ar-SA" w:eastAsia="hr-HR"/>
    </w:rPr>
  </w:style>
  <w:style w:customStyle="true" w:styleId="xl82" w:type="paragraph">
    <w:name w:val="xl82"/>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3" w:type="paragraph">
    <w:name w:val="xl83"/>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4" w:type="paragraph">
    <w:name w:val="xl84"/>
    <w:basedOn w:val="Normal"/>
    <w:rsid w:val="00FF71D8"/>
    <w:pPr>
      <w:widowControl/>
      <w:pBdr>
        <w:top w:space="0" w:sz="4" w:color="auto" w:val="single"/>
        <w:left w:space="0" w:sz="4" w:color="auto" w:val="single"/>
        <w:right w:space="0" w:sz="4" w:color="auto" w:val="single"/>
      </w:pBdr>
      <w:suppressAutoHyphens w:val="false"/>
      <w:spacing w:afterAutospacing="true" w:after="100" w:beforeAutospacing="true" w:before="100"/>
    </w:pPr>
    <w:rPr>
      <w:rFonts w:cs="Times New Roman" w:eastAsia="Times New Roman"/>
      <w:kern w:val="0"/>
      <w:sz w:val="14"/>
      <w:szCs w:val="14"/>
      <w:lang w:bidi="ar-SA" w:eastAsia="hr-HR"/>
    </w:rPr>
  </w:style>
  <w:style w:customStyle="true" w:styleId="xl85" w:type="paragraph">
    <w:name w:val="xl85"/>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pPr>
    <w:rPr>
      <w:rFonts w:cs="Times New Roman" w:eastAsia="Times New Roman"/>
      <w:b/>
      <w:bCs/>
      <w:kern w:val="0"/>
      <w:sz w:val="14"/>
      <w:szCs w:val="14"/>
      <w:lang w:bidi="ar-SA" w:eastAsia="hr-HR"/>
    </w:rPr>
  </w:style>
  <w:style w:customStyle="true" w:styleId="xl86" w:type="paragraph">
    <w:name w:val="xl86"/>
    <w:basedOn w:val="Normal"/>
    <w:rsid w:val="00FF71D8"/>
    <w:pPr>
      <w:widowControl/>
      <w:suppressAutoHyphens w:val="false"/>
      <w:spacing w:afterAutospacing="true" w:after="100" w:beforeAutospacing="true" w:before="100"/>
      <w:jc w:val="center"/>
      <w:textAlignment w:val="center"/>
    </w:pPr>
    <w:rPr>
      <w:rFonts w:cs="Times New Roman" w:eastAsia="Times New Roman"/>
      <w:kern w:val="0"/>
      <w:sz w:val="14"/>
      <w:szCs w:val="14"/>
      <w:lang w:bidi="ar-SA" w:eastAsia="hr-HR"/>
    </w:rPr>
  </w:style>
  <w:style w:customStyle="true" w:styleId="xl87" w:type="paragraph">
    <w:name w:val="xl87"/>
    <w:basedOn w:val="Normal"/>
    <w:rsid w:val="00FF71D8"/>
    <w:pPr>
      <w:widowControl/>
      <w:pBdr>
        <w:top w:space="0" w:sz="4" w:color="auto" w:val="single"/>
        <w:left w:space="0" w:sz="4" w:color="auto" w:val="single"/>
        <w:bottom w:space="0" w:sz="4" w:color="auto" w:val="single"/>
        <w:right w:space="0" w:sz="4" w:color="auto" w:val="single"/>
      </w:pBdr>
      <w:suppressAutoHyphens w:val="false"/>
      <w:spacing w:afterAutospacing="true" w:after="100" w:beforeAutospacing="true" w:before="100"/>
      <w:jc w:val="center"/>
      <w:textAlignment w:val="center"/>
    </w:pPr>
    <w:rPr>
      <w:rFonts w:cs="Times New Roman" w:eastAsia="Times New Roman"/>
      <w:b/>
      <w:bCs/>
      <w:kern w:val="0"/>
      <w:sz w:val="10"/>
      <w:szCs w:val="10"/>
      <w:lang w:bidi="ar-SA" w:eastAsia="hr-HR"/>
    </w:rPr>
  </w:style>
  <w:style w:customStyle="true" w:styleId="ListParagraph4" w:type="paragraph">
    <w:name w:val="List Paragraph4"/>
    <w:basedOn w:val="Normal"/>
    <w:qFormat/>
    <w:rsid w:val="00FF71D8"/>
    <w:pPr>
      <w:widowControl/>
      <w:suppressAutoHyphens w:val="false"/>
      <w:overflowPunct w:val="false"/>
      <w:autoSpaceDE w:val="false"/>
      <w:autoSpaceDN w:val="false"/>
      <w:adjustRightInd w:val="false"/>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true" w:styleId="style13" w:type="paragraph">
    <w:name w:val="style13"/>
    <w:basedOn w:val="Normal"/>
    <w:rsid w:val="00FF71D8"/>
    <w:pPr>
      <w:widowControl/>
      <w:suppressAutoHyphens w:val="false"/>
      <w:spacing w:lineRule="auto" w:line="259" w:afterAutospacing="true" w:after="100" w:beforeAutospacing="true" w:before="100"/>
    </w:pPr>
    <w:rPr>
      <w:rFonts w:cs="Arial" w:eastAsia="Times New Roman" w:hAnsi="Arial" w:ascii="Arial"/>
      <w:kern w:val="0"/>
      <w:sz w:val="18"/>
      <w:szCs w:val="18"/>
      <w:lang w:bidi="ar-SA" w:eastAsia="hr-HR"/>
    </w:rPr>
  </w:style>
  <w:style w:customStyle="true"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false"/>
      <w:spacing w:lineRule="auto" w:line="259" w:after="160"/>
    </w:pPr>
    <w:rPr>
      <w:rFonts w:cs="Times New Roman" w:eastAsia="Times New Roman"/>
      <w:kern w:val="0"/>
      <w:sz w:val="20"/>
      <w:lang w:bidi="ar-SA" w:eastAsia="x-none" w:val="x-none"/>
    </w:rPr>
  </w:style>
  <w:style w:customStyle="true" w:styleId="TekstfusnoteChar" w:type="character">
    <w:name w:val="Tekst fusnote Char"/>
    <w:basedOn w:val="Zadanifontodlomka"/>
    <w:link w:val="Tekstfusnote"/>
    <w:semiHidden/>
    <w:rsid w:val="00FF71D8"/>
    <w:rPr>
      <w:rFonts w:cs="Times New Roman" w:eastAsia="Times New Roman" w:hAnsi="Times New Roman" w:asci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pos="9060" w:leader="dot" w:val="right"/>
      </w:tabs>
      <w:suppressAutoHyphens w:val="false"/>
      <w:spacing w:lineRule="auto" w:line="259" w:after="160" w:before="120"/>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pos="9060" w:leader="dot" w:val="right"/>
      </w:tabs>
      <w:suppressAutoHyphens w:val="false"/>
      <w:spacing w:lineRule="auto" w:line="259" w:after="160"/>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false"/>
      <w:spacing w:lineRule="auto" w:line="259" w:after="160"/>
      <w:ind w:left="440"/>
    </w:pPr>
    <w:rPr>
      <w:rFonts w:cs="Times New Roman" w:eastAsia="Times New Roman"/>
      <w:i/>
      <w:kern w:val="0"/>
      <w:lang w:bidi="ar-SA" w:eastAsia="hr-HR"/>
    </w:rPr>
  </w:style>
  <w:style w:customStyle="true" w:styleId="TablicaSlika0" w:type="paragraph">
    <w:name w:val="Tablica / Slika"/>
    <w:basedOn w:val="Opisslike"/>
    <w:rsid w:val="00FF71D8"/>
    <w:pPr>
      <w:spacing w:lineRule="auto" w:line="259" w:after="120" w:before="480"/>
    </w:pPr>
    <w:rPr>
      <w:b w:val="false"/>
      <w:sz w:val="22"/>
      <w:szCs w:val="24"/>
      <w:lang w:eastAsia="hr-HR"/>
    </w:rPr>
  </w:style>
  <w:style w:styleId="Sadraj4" w:type="paragraph">
    <w:name w:val="toc 4"/>
    <w:basedOn w:val="Normal"/>
    <w:next w:val="Normal"/>
    <w:autoRedefine/>
    <w:uiPriority w:val="39"/>
    <w:rsid w:val="00FF71D8"/>
    <w:pPr>
      <w:widowControl/>
      <w:suppressAutoHyphens w:val="false"/>
      <w:spacing w:lineRule="auto" w:line="259" w:after="160"/>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false"/>
      <w:spacing w:lineRule="auto" w:line="276" w:after="100"/>
      <w:ind w:right="-1111" w:left="-2520"/>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false"/>
      <w:spacing w:lineRule="auto" w:line="276" w:after="100"/>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false"/>
      <w:spacing w:lineRule="auto" w:line="276" w:after="100"/>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false"/>
      <w:spacing w:lineRule="auto" w:line="276" w:after="100"/>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false"/>
      <w:spacing w:lineRule="auto" w:line="276" w:after="100"/>
      <w:ind w:left="1760"/>
    </w:pPr>
    <w:rPr>
      <w:rFonts w:cs="Times New Roman" w:eastAsia="Times New Roman"/>
      <w:kern w:val="0"/>
      <w:szCs w:val="22"/>
      <w:lang w:bidi="ar-SA" w:eastAsia="hr-HR"/>
    </w:rPr>
  </w:style>
  <w:style w:customStyle="true" w:styleId="Svijetlosjenanje-Isticanje11" w:type="table">
    <w:name w:val="Svijetlo sjenčanje - Isticanje 11"/>
    <w:basedOn w:val="Obinatablica"/>
    <w:uiPriority w:val="60"/>
    <w:rsid w:val="00FF71D8"/>
    <w:pPr>
      <w:spacing w:lineRule="auto" w:line="240" w:after="0"/>
    </w:pPr>
    <w:rPr>
      <w:rFonts w:cs="Times New Roman" w:eastAsia="Times New Roman" w:hAnsi="Times New Roman" w:ascii="Times New Roman"/>
      <w:color w:val="365F91"/>
      <w:sz w:val="20"/>
      <w:szCs w:val="20"/>
      <w:lang w:eastAsia="hr-HR"/>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xl140" w:type="paragraph">
    <w:name w:val="xl140"/>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1" w:type="paragraph">
    <w:name w:val="xl141"/>
    <w:basedOn w:val="Normal"/>
    <w:rsid w:val="00FF71D8"/>
    <w:pPr>
      <w:widowControl/>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2" w:type="paragraph">
    <w:name w:val="xl142"/>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3" w:type="paragraph">
    <w:name w:val="xl14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4" w:type="paragraph">
    <w:name w:val="xl144"/>
    <w:basedOn w:val="Normal"/>
    <w:rsid w:val="00FF71D8"/>
    <w:pPr>
      <w:widowControl/>
      <w:pBdr>
        <w:top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5" w:type="paragraph">
    <w:name w:val="xl145"/>
    <w:basedOn w:val="Normal"/>
    <w:rsid w:val="00FF71D8"/>
    <w:pPr>
      <w:widowControl/>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46" w:type="paragraph">
    <w:name w:val="xl146"/>
    <w:basedOn w:val="Normal"/>
    <w:rsid w:val="00FF71D8"/>
    <w:pPr>
      <w:widowControl/>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7" w:type="paragraph">
    <w:name w:val="xl147"/>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48" w:type="paragraph">
    <w:name w:val="xl148"/>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kern w:val="0"/>
      <w:lang w:bidi="ar-SA" w:eastAsia="hr-HR"/>
    </w:rPr>
  </w:style>
  <w:style w:customStyle="true" w:styleId="xl149" w:type="paragraph">
    <w:name w:val="xl149"/>
    <w:basedOn w:val="Normal"/>
    <w:rsid w:val="00FF71D8"/>
    <w:pPr>
      <w:widowControl/>
      <w:pBdr>
        <w:bottom w:space="0" w:sz="4" w:color="auto" w:val="single"/>
      </w:pBd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0" w:type="paragraph">
    <w:name w:val="xl150"/>
    <w:basedOn w:val="Normal"/>
    <w:rsid w:val="00FF71D8"/>
    <w:pPr>
      <w:widowControl/>
      <w:pBdr>
        <w:top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1" w:type="paragraph">
    <w:name w:val="xl151"/>
    <w:basedOn w:val="Normal"/>
    <w:rsid w:val="00FF71D8"/>
    <w:pPr>
      <w:widowControl/>
      <w:pBdr>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2" w:type="paragraph">
    <w:name w:val="xl152"/>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3" w:type="paragraph">
    <w:name w:val="xl153"/>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lang w:bidi="ar-SA" w:eastAsia="hr-HR"/>
    </w:rPr>
  </w:style>
  <w:style w:customStyle="true" w:styleId="xl154" w:type="paragraph">
    <w:name w:val="xl154"/>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lang w:bidi="ar-SA" w:eastAsia="hr-HR"/>
    </w:rPr>
  </w:style>
  <w:style w:customStyle="true" w:styleId="xl155" w:type="paragraph">
    <w:name w:val="xl155"/>
    <w:basedOn w:val="Normal"/>
    <w:rsid w:val="00FF71D8"/>
    <w:pPr>
      <w:widowControl/>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6" w:type="paragraph">
    <w:name w:val="xl156"/>
    <w:basedOn w:val="Normal"/>
    <w:rsid w:val="00FF71D8"/>
    <w:pPr>
      <w:widowControl/>
      <w:pBdr>
        <w:top w:space="0" w:sz="4" w:color="auto" w:val="single"/>
        <w:bottom w:space="0" w:sz="4" w:color="auto" w:val="single"/>
      </w:pBdr>
      <w:shd w:fill="6FCF9F" w:color="000000" w:val="clear"/>
      <w:suppressAutoHyphens w:val="false"/>
      <w:spacing w:lineRule="auto" w:line="259" w:afterAutospacing="true" w:after="100" w:beforeAutospacing="true" w:before="100"/>
      <w:jc w:val="right"/>
    </w:pPr>
    <w:rPr>
      <w:rFonts w:cs="Tahoma" w:eastAsia="Times New Roman" w:hAnsi="Tahoma" w:ascii="Tahoma"/>
      <w:b/>
      <w:bCs/>
      <w:kern w:val="0"/>
      <w:lang w:bidi="ar-SA" w:eastAsia="hr-HR"/>
    </w:rPr>
  </w:style>
  <w:style w:customStyle="true" w:styleId="xl157" w:type="paragraph">
    <w:name w:val="xl157"/>
    <w:basedOn w:val="Normal"/>
    <w:rsid w:val="00FF71D8"/>
    <w:pPr>
      <w:widowControl/>
      <w:pBdr>
        <w:top w:space="0" w:sz="4" w:color="auto" w:val="single"/>
        <w:bottom w:space="0" w:sz="4" w:color="auto" w:val="single"/>
      </w:pBdr>
      <w:shd w:fill="A0E0C0" w:color="000000" w:val="clea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8" w:type="paragraph">
    <w:name w:val="xl158"/>
    <w:basedOn w:val="Normal"/>
    <w:rsid w:val="00FF71D8"/>
    <w:pPr>
      <w:widowControl/>
      <w:pBdr>
        <w:top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59" w:type="paragraph">
    <w:name w:val="xl159"/>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0" w:type="paragraph">
    <w:name w:val="xl160"/>
    <w:basedOn w:val="Normal"/>
    <w:rsid w:val="00FF71D8"/>
    <w:pPr>
      <w:widowControl/>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xl161" w:type="paragraph">
    <w:name w:val="xl161"/>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2" w:type="paragraph">
    <w:name w:val="xl162"/>
    <w:basedOn w:val="Normal"/>
    <w:rsid w:val="00FF71D8"/>
    <w:pPr>
      <w:widowControl/>
      <w:pBdr>
        <w:top w:space="0" w:sz="4" w:color="auto" w:val="single"/>
      </w:pBdr>
      <w:shd w:fill="6FCF9F" w:color="000000" w:val="clear"/>
      <w:suppressAutoHyphens w:val="false"/>
      <w:spacing w:lineRule="auto" w:line="259" w:afterAutospacing="true" w:after="100" w:beforeAutospacing="true" w:before="100"/>
    </w:pPr>
    <w:rPr>
      <w:rFonts w:cs="Tahoma" w:eastAsia="Times New Roman" w:hAnsi="Tahoma" w:ascii="Tahoma"/>
      <w:b/>
      <w:bCs/>
      <w:kern w:val="0"/>
      <w:sz w:val="16"/>
      <w:szCs w:val="16"/>
      <w:lang w:bidi="ar-SA" w:eastAsia="hr-HR"/>
    </w:rPr>
  </w:style>
  <w:style w:customStyle="true" w:styleId="xl163" w:type="paragraph">
    <w:name w:val="xl163"/>
    <w:basedOn w:val="Normal"/>
    <w:rsid w:val="00FF71D8"/>
    <w:pPr>
      <w:widowControl/>
      <w:pBdr>
        <w:top w:space="0" w:sz="4" w:color="auto" w:val="single"/>
        <w:bottom w:space="0" w:sz="4" w:color="auto" w:val="single"/>
      </w:pBdr>
      <w:suppressAutoHyphens w:val="false"/>
      <w:spacing w:lineRule="auto" w:line="259" w:afterAutospacing="true" w:after="100" w:beforeAutospacing="true" w:before="100"/>
      <w:jc w:val="center"/>
    </w:pPr>
    <w:rPr>
      <w:rFonts w:cs="Tahoma" w:eastAsia="Times New Roman" w:hAnsi="Tahoma" w:ascii="Tahoma"/>
      <w:b/>
      <w:bCs/>
      <w:kern w:val="0"/>
      <w:sz w:val="16"/>
      <w:szCs w:val="16"/>
      <w:lang w:bidi="ar-SA" w:eastAsia="hr-HR"/>
    </w:rPr>
  </w:style>
  <w:style w:customStyle="true" w:styleId="xl164" w:type="paragraph">
    <w:name w:val="xl164"/>
    <w:basedOn w:val="Normal"/>
    <w:rsid w:val="00FF71D8"/>
    <w:pPr>
      <w:widowControl/>
      <w:pBdr>
        <w:bottom w:space="0" w:sz="4" w:color="auto" w:val="single"/>
      </w:pBdr>
      <w:suppressAutoHyphens w:val="false"/>
      <w:spacing w:lineRule="auto" w:line="259" w:afterAutospacing="true" w:after="100" w:beforeAutospacing="true" w:before="100"/>
      <w:jc w:val="center"/>
    </w:pPr>
    <w:rPr>
      <w:rFonts w:cs="Tahoma" w:eastAsia="Times New Roman" w:hAnsi="Tahoma" w:ascii="Tahoma"/>
      <w:kern w:val="0"/>
      <w:sz w:val="16"/>
      <w:szCs w:val="16"/>
      <w:lang w:bidi="ar-SA" w:eastAsia="hr-HR"/>
    </w:rPr>
  </w:style>
  <w:style w:customStyle="true" w:styleId="Svijetlosjenanje1" w:type="table">
    <w:name w:val="Svijetlo sjenčanje1"/>
    <w:basedOn w:val="Obinatablica"/>
    <w:uiPriority w:val="60"/>
    <w:rsid w:val="00FF71D8"/>
    <w:pPr>
      <w:spacing w:lineRule="auto" w:line="240" w:after="0"/>
    </w:pPr>
    <w:rPr>
      <w:rFonts w:cs="Times New Roman" w:eastAsia="Times New Roman" w:hAnsi="Times New Roman" w:ascii="Times New Roman"/>
      <w:color w:val="000000"/>
      <w:sz w:val="20"/>
      <w:szCs w:val="20"/>
      <w:lang w:eastAsia="hr-HR"/>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Default" w:type="paragraph">
    <w:name w:val="Default"/>
    <w:rsid w:val="00FF71D8"/>
    <w:pPr>
      <w:autoSpaceDE w:val="false"/>
      <w:autoSpaceDN w:val="false"/>
      <w:adjustRightInd w:val="false"/>
      <w:spacing w:lineRule="auto" w:line="240" w:after="0"/>
    </w:pPr>
    <w:rPr>
      <w:rFonts w:cs="Arial" w:eastAsia="Calibri" w:hAnsi="Arial" w:ascii="Arial"/>
      <w:color w:val="000000"/>
      <w:sz w:val="24"/>
      <w:szCs w:val="24"/>
    </w:rPr>
  </w:style>
  <w:style w:customStyle="true"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A5A5A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A5A5A5" w:color="auto" w:val="clear"/>
      </w:tcPr>
    </w:tblStylePr>
    <w:tblStylePr w:type="lastCol">
      <w:rPr>
        <w:b/>
        <w:bCs/>
        <w:color w:val="FFFFFF"/>
      </w:rPr>
      <w:tblPr/>
      <w:tcPr>
        <w:tcBorders>
          <w:left w:val="nil"/>
          <w:right w:val="nil"/>
          <w:insideH w:val="nil"/>
          <w:insideV w:val="nil"/>
        </w:tcBorders>
        <w:shd w:fill="A5A5A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esjenanje2-Isticanje11" w:type="table">
    <w:name w:val="Srednje sjenčanje 2 - Isticanje 11"/>
    <w:basedOn w:val="Obinatablica"/>
    <w:uiPriority w:val="64"/>
    <w:rsid w:val="00FF71D8"/>
    <w:pPr>
      <w:spacing w:lineRule="auto" w:line="240" w:after="0"/>
    </w:pPr>
    <w:rPr>
      <w:rFonts w:cs="Times New Roman" w:eastAsia="Calibri" w:hAnsi="Calibri" w:ascii="Calibri"/>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5B9BD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5B9BD5" w:color="auto" w:val="clear"/>
      </w:tcPr>
    </w:tblStylePr>
    <w:tblStylePr w:type="lastCol">
      <w:rPr>
        <w:b/>
        <w:bCs/>
        <w:color w:val="FFFFFF"/>
      </w:rPr>
      <w:tblPr/>
      <w:tcPr>
        <w:tcBorders>
          <w:left w:val="nil"/>
          <w:right w:val="nil"/>
          <w:insideH w:val="nil"/>
          <w:insideV w:val="nil"/>
        </w:tcBorders>
        <w:shd w:fill="5B9BD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vijetlosjenanje2" w:type="table">
    <w:name w:val="Svijetlo sjenčanje2"/>
    <w:basedOn w:val="Obinatablica"/>
    <w:uiPriority w:val="60"/>
    <w:rsid w:val="00FF71D8"/>
    <w:pPr>
      <w:spacing w:lineRule="auto" w:line="240" w:after="0"/>
    </w:pPr>
    <w:rPr>
      <w:rFonts w:cs="Times New Roman" w:eastAsia="Calibri" w:hAnsi="Calibri" w:ascii="Calibri"/>
      <w:color w:val="000000"/>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Svijetlosjenanje-Isticanje12" w:type="table">
    <w:name w:val="Svijetlo sjenčanje - Isticanje 12"/>
    <w:basedOn w:val="Obinatablica"/>
    <w:uiPriority w:val="60"/>
    <w:rsid w:val="00FF71D8"/>
    <w:pPr>
      <w:spacing w:lineRule="auto" w:line="240" w:after="0"/>
    </w:pPr>
    <w:rPr>
      <w:rFonts w:cs="Times New Roman" w:eastAsia="Calibri" w:hAnsi="Calibri" w:ascii="Calibri"/>
      <w:color w:val="2E74B5"/>
    </w:rPr>
    <w:tblPr>
      <w:tblStyleRowBandSize w:val="1"/>
      <w:tblStyleColBandSize w:val="1"/>
      <w:tblBorders>
        <w:top w:space="0" w:sz="8" w:color="5B9BD5" w:val="single"/>
        <w:bottom w:space="0" w:sz="8" w:color="5B9BD5" w:val="single"/>
      </w:tblBorders>
    </w:tblPr>
    <w:tblStylePr w:type="fir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la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6E6F4" w:color="auto" w:val="clear"/>
      </w:tcPr>
    </w:tblStylePr>
    <w:tblStylePr w:type="band1Horz">
      <w:tblPr/>
      <w:tcPr>
        <w:tcBorders>
          <w:left w:val="nil"/>
          <w:right w:val="nil"/>
          <w:insideH w:val="nil"/>
          <w:insideV w:val="nil"/>
        </w:tcBorders>
        <w:shd w:fill="D6E6F4" w:color="auto" w:val="clear"/>
      </w:tcPr>
    </w:tblStylePr>
  </w:style>
  <w:style w:styleId="TOCNaslov" w:type="paragraph">
    <w:name w:val="TOC Heading"/>
    <w:basedOn w:val="Naslov1"/>
    <w:next w:val="Normal"/>
    <w:uiPriority w:val="39"/>
    <w:semiHidden/>
    <w:unhideWhenUsed/>
    <w:qFormat/>
    <w:rsid w:val="00FF71D8"/>
    <w:pPr>
      <w:keepLines/>
      <w:numPr>
        <w:numId w:val="0"/>
      </w:numPr>
      <w:spacing w:lineRule="auto" w:line="276" w:after="0" w:before="480"/>
      <w:outlineLvl w:val="9"/>
    </w:pPr>
    <w:rPr>
      <w:color w:val="2E74B5"/>
      <w:kern w:val="0"/>
      <w:sz w:val="28"/>
      <w:szCs w:val="28"/>
      <w:lang w:val="hr-HR"/>
    </w:rPr>
  </w:style>
  <w:style w:styleId="Svijetlipopis-Isticanje3" w:type="table">
    <w:name w:val="Light List Accent 3"/>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A5A5A5" w:val="single"/>
        <w:left w:space="0" w:sz="8" w:color="A5A5A5" w:val="single"/>
        <w:bottom w:space="0" w:sz="8" w:color="A5A5A5" w:val="single"/>
        <w:right w:space="0" w:sz="8" w:color="A5A5A5" w:val="single"/>
      </w:tblBorders>
    </w:tblPr>
    <w:tblStylePr w:type="firstRow">
      <w:pPr>
        <w:spacing w:lineRule="auto" w:line="240" w:after="0" w:before="0"/>
      </w:pPr>
      <w:rPr>
        <w:b/>
        <w:bCs/>
        <w:color w:val="FFFFFF"/>
      </w:rPr>
      <w:tblPr/>
      <w:tcPr>
        <w:shd w:fill="A5A5A5" w:color="auto" w:val="clear"/>
      </w:tcPr>
    </w:tblStylePr>
    <w:tblStylePr w:type="lastRow">
      <w:pPr>
        <w:spacing w:lineRule="auto" w:line="240" w:after="0" w:before="0"/>
      </w:pPr>
      <w:rPr>
        <w:b/>
        <w:bCs/>
      </w:rPr>
      <w:tblPr/>
      <w:tcPr>
        <w:tcBorders>
          <w:top w:space="0" w:sz="6" w:color="A5A5A5" w:val="double"/>
          <w:left w:space="0" w:sz="8" w:color="A5A5A5" w:val="single"/>
          <w:bottom w:space="0" w:sz="8" w:color="A5A5A5" w:val="single"/>
          <w:right w:space="0" w:sz="8" w:color="A5A5A5" w:val="single"/>
        </w:tcBorders>
      </w:tcPr>
    </w:tblStylePr>
    <w:tblStylePr w:type="firstCol">
      <w:rPr>
        <w:b/>
        <w:bCs/>
      </w:rPr>
    </w:tblStylePr>
    <w:tblStylePr w:type="lastCol">
      <w:rPr>
        <w:b/>
        <w:bCs/>
      </w:rPr>
    </w:tblStylePr>
    <w:tblStylePr w:type="band1Vert">
      <w:tblPr/>
      <w:tcPr>
        <w:tcBorders>
          <w:top w:space="0" w:sz="8" w:color="A5A5A5" w:val="single"/>
          <w:left w:space="0" w:sz="8" w:color="A5A5A5" w:val="single"/>
          <w:bottom w:space="0" w:sz="8" w:color="A5A5A5" w:val="single"/>
          <w:right w:space="0" w:sz="8" w:color="A5A5A5" w:val="single"/>
        </w:tcBorders>
      </w:tcPr>
    </w:tblStylePr>
    <w:tblStylePr w:type="band1Horz">
      <w:tblPr/>
      <w:tcPr>
        <w:tcBorders>
          <w:top w:space="0" w:sz="8" w:color="A5A5A5" w:val="single"/>
          <w:left w:space="0" w:sz="8" w:color="A5A5A5" w:val="single"/>
          <w:bottom w:space="0" w:sz="8" w:color="A5A5A5" w:val="single"/>
          <w:right w:space="0" w:sz="8" w:color="A5A5A5"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false"/>
      <w:spacing w:lineRule="auto" w:line="259" w:after="160"/>
    </w:pPr>
    <w:rPr>
      <w:rFonts w:cs="Times New Roman" w:eastAsia="Times New Roman"/>
      <w:noProof/>
      <w:kern w:val="0"/>
      <w:sz w:val="20"/>
      <w:lang w:bidi="ar-SA" w:eastAsia="en-US" w:val="x-none"/>
    </w:rPr>
  </w:style>
  <w:style w:customStyle="true" w:styleId="TekstkomentaraChar" w:type="character">
    <w:name w:val="Tekst komentara Char"/>
    <w:basedOn w:val="Zadanifontodlomka"/>
    <w:link w:val="Tekstkomentara"/>
    <w:semiHidden/>
    <w:rsid w:val="00FF71D8"/>
    <w:rPr>
      <w:rFonts w:cs="Times New Roman" w:eastAsia="Times New Roman" w:hAnsi="Times New Roman" w:asci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true" w:styleId="PredmetkomentaraChar" w:type="character">
    <w:name w:val="Predmet komentara Char"/>
    <w:basedOn w:val="TekstkomentaraChar"/>
    <w:link w:val="Predmetkomentara"/>
    <w:semiHidden/>
    <w:rsid w:val="00FF71D8"/>
    <w:rPr>
      <w:rFonts w:cs="Times New Roman" w:eastAsia="Times New Roman" w:hAnsi="Times New Roman" w:ascii="Times New Roman"/>
      <w:b/>
      <w:bCs/>
      <w:noProof/>
      <w:sz w:val="20"/>
      <w:szCs w:val="24"/>
      <w:lang w:val="x-none"/>
    </w:rPr>
  </w:style>
  <w:style w:styleId="Svijetlosjenanje-Isticanje5" w:type="table">
    <w:name w:val="Light Shading Accent 5"/>
    <w:basedOn w:val="Obinatablica"/>
    <w:uiPriority w:val="60"/>
    <w:rsid w:val="00FF71D8"/>
    <w:pPr>
      <w:spacing w:lineRule="auto" w:line="240" w:after="0"/>
    </w:pPr>
    <w:rPr>
      <w:rFonts w:cs="Times New Roman" w:eastAsia="Times New Roman" w:hAnsi="Times New Roman" w:ascii="Times New Roman"/>
      <w:color w:val="2F5496"/>
      <w:sz w:val="20"/>
      <w:szCs w:val="20"/>
      <w:lang w:eastAsia="hr-HR"/>
    </w:rPr>
    <w:tblPr>
      <w:tblStyleRowBandSize w:val="1"/>
      <w:tblStyleColBandSize w:val="1"/>
      <w:tblBorders>
        <w:top w:space="0" w:sz="8" w:color="4472C4" w:val="single"/>
        <w:bottom w:space="0" w:sz="8" w:color="4472C4" w:val="single"/>
      </w:tblBorders>
    </w:tblPr>
    <w:tblStylePr w:type="fir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la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0DBF0" w:color="auto" w:val="clear"/>
      </w:tcPr>
    </w:tblStylePr>
    <w:tblStylePr w:type="band1Horz">
      <w:tblPr/>
      <w:tcPr>
        <w:tcBorders>
          <w:left w:val="nil"/>
          <w:right w:val="nil"/>
          <w:insideH w:val="nil"/>
          <w:insideV w:val="nil"/>
        </w:tcBorders>
        <w:shd w:fill="D0DBF0" w:color="auto" w:val="clear"/>
      </w:tcPr>
    </w:tblStylePr>
  </w:style>
  <w:style w:styleId="Svijetlipopis-Isticanje5" w:type="table">
    <w:name w:val="Light List Accent 5"/>
    <w:basedOn w:val="Obinatablica"/>
    <w:uiPriority w:val="61"/>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472C4" w:val="single"/>
        <w:left w:space="0" w:sz="8" w:color="4472C4" w:val="single"/>
        <w:bottom w:space="0" w:sz="8" w:color="4472C4" w:val="single"/>
        <w:right w:space="0" w:sz="8" w:color="4472C4" w:val="single"/>
      </w:tblBorders>
    </w:tblPr>
    <w:tblStylePr w:type="firstRow">
      <w:pPr>
        <w:spacing w:lineRule="auto" w:line="240" w:after="0" w:before="0"/>
      </w:pPr>
      <w:rPr>
        <w:b/>
        <w:bCs/>
        <w:color w:val="FFFFFF"/>
      </w:rPr>
      <w:tblPr/>
      <w:tcPr>
        <w:shd w:fill="4472C4" w:color="auto" w:val="clear"/>
      </w:tcPr>
    </w:tblStylePr>
    <w:tblStylePr w:type="lastRow">
      <w:pPr>
        <w:spacing w:lineRule="auto" w:line="240" w:after="0" w:before="0"/>
      </w:pPr>
      <w:rPr>
        <w:b/>
        <w:bCs/>
      </w:rPr>
      <w:tblPr/>
      <w:tcPr>
        <w:tcBorders>
          <w:top w:space="0" w:sz="6" w:color="4472C4" w:val="double"/>
          <w:left w:space="0" w:sz="8" w:color="4472C4" w:val="single"/>
          <w:bottom w:space="0" w:sz="8" w:color="4472C4" w:val="single"/>
          <w:right w:space="0" w:sz="8" w:color="4472C4" w:val="single"/>
        </w:tcBorders>
      </w:tcPr>
    </w:tblStylePr>
    <w:tblStylePr w:type="firstCol">
      <w:rPr>
        <w:b/>
        <w:bCs/>
      </w:rPr>
    </w:tblStylePr>
    <w:tblStylePr w:type="lastCol">
      <w:rPr>
        <w:b/>
        <w:bCs/>
      </w:rPr>
    </w:tblStylePr>
    <w:tblStylePr w:type="band1Vert">
      <w:tblPr/>
      <w:tcPr>
        <w:tcBorders>
          <w:top w:space="0" w:sz="8" w:color="4472C4" w:val="single"/>
          <w:left w:space="0" w:sz="8" w:color="4472C4" w:val="single"/>
          <w:bottom w:space="0" w:sz="8" w:color="4472C4" w:val="single"/>
          <w:right w:space="0" w:sz="8" w:color="4472C4" w:val="single"/>
        </w:tcBorders>
      </w:tcPr>
    </w:tblStylePr>
    <w:tblStylePr w:type="band1Horz">
      <w:tblPr/>
      <w:tcPr>
        <w:tcBorders>
          <w:top w:space="0" w:sz="8" w:color="4472C4" w:val="single"/>
          <w:left w:space="0" w:sz="8" w:color="4472C4" w:val="single"/>
          <w:bottom w:space="0" w:sz="8" w:color="4472C4" w:val="single"/>
          <w:right w:space="0" w:sz="8" w:color="4472C4" w:val="single"/>
        </w:tcBorders>
      </w:tcPr>
    </w:tblStylePr>
  </w:style>
  <w:style w:customStyle="true" w:styleId="Svijetlareetka-Isticanje11" w:type="table">
    <w:name w:val="Svijetla rešetka - Isticanje 1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5B9BD5" w:val="single"/>
        <w:left w:space="0" w:sz="8" w:color="5B9BD5" w:val="single"/>
        <w:bottom w:space="0" w:sz="8" w:color="5B9BD5" w:val="single"/>
        <w:right w:space="0" w:sz="8" w:color="5B9BD5" w:val="single"/>
        <w:insideH w:space="0" w:sz="8" w:color="5B9BD5" w:val="single"/>
        <w:insideV w:space="0" w:sz="8" w:color="5B9BD5" w:val="single"/>
      </w:tblBorders>
    </w:tblPr>
    <w:tblStylePr w:type="firstRow">
      <w:pPr>
        <w:spacing w:lineRule="auto" w:line="240" w:after="0" w:before="0"/>
      </w:pPr>
      <w:rPr>
        <w:rFonts w:cs="Times New Roman" w:eastAsia="Times New Roman" w:hAnsi="Calibri Light" w:ascii="Calibri Light"/>
        <w:b/>
        <w:bCs/>
      </w:rPr>
      <w:tblPr/>
      <w:tcPr>
        <w:tcBorders>
          <w:top w:space="0" w:sz="8" w:color="5B9BD5" w:val="single"/>
          <w:left w:space="0" w:sz="8" w:color="5B9BD5" w:val="single"/>
          <w:bottom w:space="0" w:sz="18" w:color="5B9BD5" w:val="single"/>
          <w:right w:space="0" w:sz="8" w:color="5B9BD5" w:val="single"/>
          <w:insideH w:val="nil"/>
          <w:insideV w:space="0" w:sz="8" w:color="5B9BD5"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5B9BD5" w:val="double"/>
          <w:left w:space="0" w:sz="8" w:color="5B9BD5" w:val="single"/>
          <w:bottom w:space="0" w:sz="8" w:color="5B9BD5" w:val="single"/>
          <w:right w:space="0" w:sz="8" w:color="5B9BD5" w:val="single"/>
          <w:insideH w:val="nil"/>
          <w:insideV w:space="0" w:sz="8" w:color="5B9BD5"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5B9BD5" w:val="single"/>
          <w:left w:space="0" w:sz="8" w:color="5B9BD5" w:val="single"/>
          <w:bottom w:space="0" w:sz="8" w:color="5B9BD5" w:val="single"/>
          <w:right w:space="0" w:sz="8" w:color="5B9BD5" w:val="single"/>
        </w:tcBorders>
      </w:tcPr>
    </w:tblStylePr>
    <w:tblStylePr w:type="band1Vert">
      <w:tblPr/>
      <w:tcPr>
        <w:tcBorders>
          <w:top w:space="0" w:sz="8" w:color="5B9BD5" w:val="single"/>
          <w:left w:space="0" w:sz="8" w:color="5B9BD5" w:val="single"/>
          <w:bottom w:space="0" w:sz="8" w:color="5B9BD5" w:val="single"/>
          <w:right w:space="0" w:sz="8" w:color="5B9BD5" w:val="single"/>
        </w:tcBorders>
        <w:shd w:fill="D6E6F4" w:color="auto" w:val="clear"/>
      </w:tcPr>
    </w:tblStylePr>
    <w:tblStylePr w:type="band1Horz">
      <w:tblPr/>
      <w:tcPr>
        <w:tcBorders>
          <w:top w:space="0" w:sz="8" w:color="5B9BD5" w:val="single"/>
          <w:left w:space="0" w:sz="8" w:color="5B9BD5" w:val="single"/>
          <w:bottom w:space="0" w:sz="8" w:color="5B9BD5" w:val="single"/>
          <w:right w:space="0" w:sz="8" w:color="5B9BD5" w:val="single"/>
          <w:insideV w:space="0" w:sz="8" w:color="5B9BD5" w:val="single"/>
        </w:tcBorders>
        <w:shd w:fill="D6E6F4" w:color="auto" w:val="clear"/>
      </w:tcPr>
    </w:tblStylePr>
    <w:tblStylePr w:type="band2Horz">
      <w:tblPr/>
      <w:tcPr>
        <w:tcBorders>
          <w:top w:space="0" w:sz="8" w:color="5B9BD5" w:val="single"/>
          <w:left w:space="0" w:sz="8" w:color="5B9BD5" w:val="single"/>
          <w:bottom w:space="0" w:sz="8" w:color="5B9BD5" w:val="single"/>
          <w:right w:space="0" w:sz="8" w:color="5B9BD5" w:val="single"/>
          <w:insideV w:space="0" w:sz="8" w:color="5B9BD5" w:val="single"/>
        </w:tcBorders>
      </w:tcPr>
    </w:tblStylePr>
  </w:style>
  <w:style w:customStyle="true" w:styleId="Svijetlareetka1" w:type="table">
    <w:name w:val="Svijetla rešetka1"/>
    <w:basedOn w:val="Obinatablica"/>
    <w:uiPriority w:val="62"/>
    <w:rsid w:val="00FF71D8"/>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Pr>
    <w:tblStylePr w:type="firstRow">
      <w:pPr>
        <w:spacing w:lineRule="auto" w:line="240" w:after="0" w:before="0"/>
      </w:pPr>
      <w:rPr>
        <w:rFonts w:cs="Times New Roman" w:eastAsia="Times New Roman" w:hAnsi="Calibri Light" w:ascii="Calibri Light"/>
        <w:b/>
        <w:bCs/>
      </w:rPr>
      <w:tblPr/>
      <w:tcPr>
        <w:tcBorders>
          <w:top w:space="0" w:sz="8" w:color="000000" w:val="single"/>
          <w:left w:space="0" w:sz="8" w:color="000000" w:val="single"/>
          <w:bottom w:space="0" w:sz="18" w:color="000000" w:val="single"/>
          <w:right w:space="0" w:sz="8" w:color="000000" w:val="single"/>
          <w:insideH w:val="nil"/>
          <w:insideV w:space="0" w:sz="8" w:color="000000"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000000" w:val="double"/>
          <w:left w:space="0" w:sz="8" w:color="000000" w:val="single"/>
          <w:bottom w:space="0" w:sz="8" w:color="000000" w:val="single"/>
          <w:right w:space="0" w:sz="8" w:color="000000" w:val="single"/>
          <w:insideH w:val="nil"/>
          <w:insideV w:space="0" w:sz="8" w:color="000000"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000000" w:val="single"/>
          <w:left w:space="0" w:sz="8" w:color="000000" w:val="single"/>
          <w:bottom w:space="0" w:sz="8" w:color="000000" w:val="single"/>
          <w:right w:space="0" w:sz="8" w:color="000000" w:val="single"/>
        </w:tcBorders>
      </w:tcPr>
    </w:tblStylePr>
    <w:tblStylePr w:type="band1Vert">
      <w:tblPr/>
      <w:tcPr>
        <w:tcBorders>
          <w:top w:space="0" w:sz="8" w:color="000000" w:val="single"/>
          <w:left w:space="0" w:sz="8" w:color="000000" w:val="single"/>
          <w:bottom w:space="0" w:sz="8" w:color="000000" w:val="single"/>
          <w:right w:space="0" w:sz="8" w:color="000000" w:val="single"/>
        </w:tcBorders>
        <w:shd w:fill="C0C0C0" w:color="auto" w:val="clear"/>
      </w:tcPr>
    </w:tblStylePr>
    <w:tblStylePr w:type="band1Horz">
      <w:tblPr/>
      <w:tcPr>
        <w:tcBorders>
          <w:top w:space="0" w:sz="8" w:color="000000" w:val="single"/>
          <w:left w:space="0" w:sz="8" w:color="000000" w:val="single"/>
          <w:bottom w:space="0" w:sz="8" w:color="000000" w:val="single"/>
          <w:right w:space="0" w:sz="8" w:color="000000" w:val="single"/>
          <w:insideV w:space="0" w:sz="8" w:color="000000" w:val="single"/>
        </w:tcBorders>
        <w:shd w:fill="C0C0C0" w:color="auto" w:val="clear"/>
      </w:tcPr>
    </w:tblStylePr>
    <w:tblStylePr w:type="band2Horz">
      <w:tblPr/>
      <w:tcPr>
        <w:tcBorders>
          <w:top w:space="0" w:sz="8" w:color="000000" w:val="single"/>
          <w:left w:space="0" w:sz="8" w:color="000000" w:val="single"/>
          <w:bottom w:space="0" w:sz="8" w:color="000000" w:val="single"/>
          <w:right w:space="0" w:sz="8" w:color="000000" w:val="single"/>
          <w:insideV w:space="0" w:sz="8" w:color="000000" w:val="single"/>
        </w:tcBorders>
      </w:tcPr>
    </w:tblStylePr>
  </w:style>
  <w:style w:customStyle="true" w:styleId="xl165" w:type="paragraph">
    <w:name w:val="xl165"/>
    <w:basedOn w:val="Normal"/>
    <w:rsid w:val="00FF71D8"/>
    <w:pPr>
      <w:widowControl/>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66" w:type="paragraph">
    <w:name w:val="xl166"/>
    <w:basedOn w:val="Normal"/>
    <w:rsid w:val="00FF71D8"/>
    <w:pPr>
      <w:widowControl/>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67" w:type="paragraph">
    <w:name w:val="xl167"/>
    <w:basedOn w:val="Normal"/>
    <w:rsid w:val="00FF71D8"/>
    <w:pPr>
      <w:widowControl/>
      <w:suppressAutoHyphens w:val="false"/>
      <w:spacing w:afterAutospacing="true" w:after="100" w:beforeAutospacing="true" w:before="100"/>
      <w:jc w:val="center"/>
    </w:pPr>
    <w:rPr>
      <w:rFonts w:cs="Times New Roman" w:eastAsia="Times New Roman"/>
      <w:color w:val="333333"/>
      <w:kern w:val="0"/>
      <w:sz w:val="16"/>
      <w:szCs w:val="16"/>
      <w:lang w:bidi="ar-SA" w:eastAsia="hr-HR"/>
    </w:rPr>
  </w:style>
  <w:style w:customStyle="true" w:styleId="xl168" w:type="paragraph">
    <w:name w:val="xl168"/>
    <w:basedOn w:val="Normal"/>
    <w:rsid w:val="00FF71D8"/>
    <w:pPr>
      <w:widowControl/>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69" w:type="paragraph">
    <w:name w:val="xl169"/>
    <w:basedOn w:val="Normal"/>
    <w:rsid w:val="00FF71D8"/>
    <w:pPr>
      <w:widowControl/>
      <w:suppressAutoHyphens w:val="false"/>
      <w:spacing w:afterAutospacing="true" w:after="100" w:beforeAutospacing="true" w:before="100"/>
      <w:jc w:val="right"/>
    </w:pPr>
    <w:rPr>
      <w:rFonts w:cs="Times New Roman" w:eastAsia="Times New Roman"/>
      <w:color w:val="808080"/>
      <w:kern w:val="0"/>
      <w:sz w:val="20"/>
      <w:szCs w:val="20"/>
      <w:lang w:bidi="ar-SA" w:eastAsia="hr-HR"/>
    </w:rPr>
  </w:style>
  <w:style w:customStyle="true" w:styleId="xl170" w:type="paragraph">
    <w:name w:val="xl170"/>
    <w:basedOn w:val="Normal"/>
    <w:rsid w:val="00FF71D8"/>
    <w:pPr>
      <w:widowControl/>
      <w:suppressAutoHyphens w:val="false"/>
      <w:spacing w:afterAutospacing="true" w:after="100" w:beforeAutospacing="true" w:before="100"/>
    </w:pPr>
    <w:rPr>
      <w:rFonts w:cs="Times New Roman" w:eastAsia="Times New Roman"/>
      <w:color w:val="808080"/>
      <w:kern w:val="0"/>
      <w:sz w:val="20"/>
      <w:szCs w:val="20"/>
      <w:lang w:bidi="ar-SA" w:eastAsia="hr-HR"/>
    </w:rPr>
  </w:style>
  <w:style w:customStyle="true" w:styleId="xl171" w:type="paragraph">
    <w:name w:val="xl171"/>
    <w:basedOn w:val="Normal"/>
    <w:rsid w:val="00FF71D8"/>
    <w:pPr>
      <w:widowControl/>
      <w:suppressAutoHyphens w:val="false"/>
      <w:spacing w:afterAutospacing="true" w:after="100" w:beforeAutospacing="true" w:before="100"/>
    </w:pPr>
    <w:rPr>
      <w:rFonts w:cs="Times New Roman" w:eastAsia="Times New Roman"/>
      <w:i/>
      <w:iCs/>
      <w:color w:val="808080"/>
      <w:kern w:val="0"/>
      <w:sz w:val="20"/>
      <w:szCs w:val="20"/>
      <w:lang w:bidi="ar-SA" w:eastAsia="hr-HR"/>
    </w:rPr>
  </w:style>
  <w:style w:customStyle="true" w:styleId="xl172" w:type="paragraph">
    <w:name w:val="xl172"/>
    <w:basedOn w:val="Normal"/>
    <w:rsid w:val="00FF71D8"/>
    <w:pPr>
      <w:widowControl/>
      <w:suppressAutoHyphens w:val="false"/>
      <w:spacing w:afterAutospacing="true" w:after="100" w:beforeAutospacing="true" w:before="100"/>
      <w:jc w:val="center"/>
    </w:pPr>
    <w:rPr>
      <w:rFonts w:cs="Times New Roman" w:eastAsia="Times New Roman"/>
      <w:i/>
      <w:iCs/>
      <w:color w:val="808080"/>
      <w:kern w:val="0"/>
      <w:sz w:val="16"/>
      <w:szCs w:val="16"/>
      <w:lang w:bidi="ar-SA" w:eastAsia="hr-HR"/>
    </w:rPr>
  </w:style>
  <w:style w:customStyle="true" w:styleId="xl173" w:type="paragraph">
    <w:name w:val="xl173"/>
    <w:basedOn w:val="Normal"/>
    <w:rsid w:val="00FF71D8"/>
    <w:pPr>
      <w:widowControl/>
      <w:suppressAutoHyphens w:val="false"/>
      <w:spacing w:afterAutospacing="true" w:after="100" w:beforeAutospacing="true" w:before="100"/>
    </w:pPr>
    <w:rPr>
      <w:rFonts w:cs="Times New Roman" w:eastAsia="Times New Roman"/>
      <w:color w:val="333333"/>
      <w:kern w:val="0"/>
      <w:sz w:val="20"/>
      <w:szCs w:val="20"/>
      <w:lang w:bidi="ar-SA" w:eastAsia="hr-HR"/>
    </w:rPr>
  </w:style>
  <w:style w:customStyle="true" w:styleId="xl174" w:type="paragraph">
    <w:name w:val="xl174"/>
    <w:basedOn w:val="Normal"/>
    <w:rsid w:val="00FF71D8"/>
    <w:pPr>
      <w:widowControl/>
      <w:suppressAutoHyphens w:val="false"/>
      <w:spacing w:afterAutospacing="true" w:after="100" w:beforeAutospacing="true" w:before="100"/>
      <w:jc w:val="right"/>
    </w:pPr>
    <w:rPr>
      <w:rFonts w:cs="Times New Roman" w:eastAsia="Times New Roman"/>
      <w:i/>
      <w:iCs/>
      <w:color w:val="808080"/>
      <w:kern w:val="0"/>
      <w:sz w:val="20"/>
      <w:szCs w:val="20"/>
      <w:lang w:bidi="ar-SA" w:eastAsia="hr-HR"/>
    </w:rPr>
  </w:style>
  <w:style w:customStyle="true" w:styleId="xl175" w:type="paragraph">
    <w:name w:val="xl175"/>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6" w:type="paragraph">
    <w:name w:val="xl17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77" w:type="paragraph">
    <w:name w:val="xl177"/>
    <w:basedOn w:val="Normal"/>
    <w:rsid w:val="00FF71D8"/>
    <w:pPr>
      <w:widowControl/>
      <w:suppressAutoHyphens w:val="false"/>
      <w:spacing w:afterAutospacing="true" w:after="100" w:beforeAutospacing="true" w:before="100"/>
    </w:pPr>
    <w:rPr>
      <w:rFonts w:cs="Times New Roman" w:eastAsia="Times New Roman"/>
      <w:b/>
      <w:bCs/>
      <w:color w:val="215967"/>
      <w:kern w:val="0"/>
      <w:sz w:val="20"/>
      <w:szCs w:val="20"/>
      <w:lang w:bidi="ar-SA" w:eastAsia="hr-HR"/>
    </w:rPr>
  </w:style>
  <w:style w:customStyle="true" w:styleId="xl178" w:type="paragraph">
    <w:name w:val="xl178"/>
    <w:basedOn w:val="Normal"/>
    <w:rsid w:val="00FF71D8"/>
    <w:pPr>
      <w:widowControl/>
      <w:pBdr>
        <w:top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79" w:type="paragraph">
    <w:name w:val="xl179"/>
    <w:basedOn w:val="Normal"/>
    <w:rsid w:val="00FF71D8"/>
    <w:pPr>
      <w:widowControl/>
      <w:suppressAutoHyphens w:val="false"/>
      <w:spacing w:afterAutospacing="true" w:after="100" w:beforeAutospacing="true" w:before="100"/>
      <w:jc w:val="center"/>
    </w:pPr>
    <w:rPr>
      <w:rFonts w:cs="Times New Roman" w:eastAsia="Times New Roman"/>
      <w:i/>
      <w:iCs/>
      <w:color w:val="963634"/>
      <w:kern w:val="0"/>
      <w:sz w:val="16"/>
      <w:szCs w:val="16"/>
      <w:lang w:bidi="ar-SA" w:eastAsia="hr-HR"/>
    </w:rPr>
  </w:style>
  <w:style w:customStyle="true" w:styleId="xl180" w:type="paragraph">
    <w:name w:val="xl180"/>
    <w:basedOn w:val="Normal"/>
    <w:rsid w:val="00FF71D8"/>
    <w:pPr>
      <w:widowControl/>
      <w:pBdr>
        <w:top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1" w:type="paragraph">
    <w:name w:val="xl181"/>
    <w:basedOn w:val="Normal"/>
    <w:rsid w:val="00FF71D8"/>
    <w:pPr>
      <w:widowControl/>
      <w:suppressAutoHyphens w:val="false"/>
      <w:spacing w:afterAutospacing="true" w:after="100" w:beforeAutospacing="true" w:before="100"/>
    </w:pPr>
    <w:rPr>
      <w:rFonts w:cs="Times New Roman" w:eastAsia="Times New Roman"/>
      <w:i/>
      <w:iCs/>
      <w:kern w:val="0"/>
      <w:lang w:bidi="ar-SA" w:eastAsia="hr-HR"/>
    </w:rPr>
  </w:style>
  <w:style w:customStyle="true" w:styleId="xl182" w:type="paragraph">
    <w:name w:val="xl182"/>
    <w:basedOn w:val="Normal"/>
    <w:rsid w:val="00FF71D8"/>
    <w:pPr>
      <w:widowControl/>
      <w:suppressAutoHyphens w:val="false"/>
      <w:spacing w:afterAutospacing="true" w:after="100" w:beforeAutospacing="true" w:before="100"/>
      <w:textAlignment w:val="center"/>
    </w:pPr>
    <w:rPr>
      <w:rFonts w:cs="Times New Roman" w:eastAsia="Times New Roman"/>
      <w:i/>
      <w:iCs/>
      <w:kern w:val="0"/>
      <w:lang w:bidi="ar-SA" w:eastAsia="hr-HR"/>
    </w:rPr>
  </w:style>
  <w:style w:customStyle="true" w:styleId="xl183" w:type="paragraph">
    <w:name w:val="xl183"/>
    <w:basedOn w:val="Normal"/>
    <w:rsid w:val="00FF71D8"/>
    <w:pPr>
      <w:widowControl/>
      <w:pBdr>
        <w:top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4" w:type="paragraph">
    <w:name w:val="xl184"/>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215967"/>
      <w:kern w:val="0"/>
      <w:sz w:val="20"/>
      <w:szCs w:val="20"/>
      <w:lang w:bidi="ar-SA" w:eastAsia="hr-HR"/>
    </w:rPr>
  </w:style>
  <w:style w:customStyle="true" w:styleId="xl185" w:type="paragraph">
    <w:name w:val="xl185"/>
    <w:basedOn w:val="Normal"/>
    <w:rsid w:val="00FF71D8"/>
    <w:pPr>
      <w:widowControl/>
      <w:pBdr>
        <w:bottom w:space="0" w:sz="8" w:color="366092" w:val="single"/>
      </w:pBdr>
      <w:suppressAutoHyphens w:val="false"/>
      <w:spacing w:afterAutospacing="true" w:after="100" w:beforeAutospacing="true" w:before="100"/>
      <w:jc w:val="center"/>
    </w:pPr>
    <w:rPr>
      <w:rFonts w:cs="Times New Roman" w:eastAsia="Times New Roman"/>
      <w:b/>
      <w:bCs/>
      <w:color w:val="FF0000"/>
      <w:kern w:val="0"/>
      <w:sz w:val="20"/>
      <w:szCs w:val="20"/>
      <w:lang w:bidi="ar-SA" w:eastAsia="hr-HR"/>
    </w:rPr>
  </w:style>
  <w:style w:customStyle="true" w:styleId="xl186" w:type="paragraph">
    <w:name w:val="xl186"/>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customStyle="true" w:styleId="xl187" w:type="paragraph">
    <w:name w:val="xl187"/>
    <w:basedOn w:val="Normal"/>
    <w:rsid w:val="00FF71D8"/>
    <w:pPr>
      <w:widowControl/>
      <w:pBdr>
        <w:bottom w:space="0" w:sz="4" w:color="auto" w:val="single"/>
      </w:pBdr>
      <w:suppressAutoHyphens w:val="false"/>
      <w:spacing w:afterAutospacing="true" w:after="100" w:beforeAutospacing="true" w:before="100"/>
      <w:jc w:val="right"/>
    </w:pPr>
    <w:rPr>
      <w:rFonts w:cs="Times New Roman" w:eastAsia="Times New Roman"/>
      <w:color w:val="333333"/>
      <w:kern w:val="0"/>
      <w:sz w:val="20"/>
      <w:szCs w:val="20"/>
      <w:lang w:bidi="ar-SA" w:eastAsia="hr-HR"/>
    </w:rPr>
  </w:style>
  <w:style w:customStyle="true" w:styleId="xl188" w:type="paragraph">
    <w:name w:val="xl188"/>
    <w:basedOn w:val="Normal"/>
    <w:rsid w:val="00FF71D8"/>
    <w:pPr>
      <w:widowControl/>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89" w:type="paragraph">
    <w:name w:val="xl189"/>
    <w:basedOn w:val="Normal"/>
    <w:rsid w:val="00FF71D8"/>
    <w:pPr>
      <w:widowControl/>
      <w:suppressAutoHyphens w:val="false"/>
      <w:spacing w:afterAutospacing="true" w:after="100" w:beforeAutospacing="true" w:before="100"/>
    </w:pPr>
    <w:rPr>
      <w:rFonts w:cs="Times New Roman" w:eastAsia="Times New Roman"/>
      <w:i/>
      <w:iCs/>
      <w:color w:val="333333"/>
      <w:kern w:val="0"/>
      <w:sz w:val="20"/>
      <w:szCs w:val="20"/>
      <w:lang w:bidi="ar-SA" w:eastAsia="hr-HR"/>
    </w:rPr>
  </w:style>
  <w:style w:customStyle="true" w:styleId="xl190" w:type="paragraph">
    <w:name w:val="xl190"/>
    <w:basedOn w:val="Normal"/>
    <w:rsid w:val="00FF71D8"/>
    <w:pPr>
      <w:widowControl/>
      <w:suppressAutoHyphens w:val="false"/>
      <w:spacing w:afterAutospacing="true" w:after="100" w:beforeAutospacing="true" w:before="100"/>
    </w:pPr>
    <w:rPr>
      <w:rFonts w:cs="Times New Roman" w:eastAsia="Times New Roman"/>
      <w:i/>
      <w:iCs/>
      <w:color w:val="963634"/>
      <w:kern w:val="0"/>
      <w:sz w:val="20"/>
      <w:szCs w:val="20"/>
      <w:lang w:bidi="ar-SA" w:eastAsia="hr-HR"/>
    </w:rPr>
  </w:style>
  <w:style w:customStyle="true" w:styleId="xl191" w:type="paragraph">
    <w:name w:val="xl191"/>
    <w:basedOn w:val="Normal"/>
    <w:rsid w:val="00FF71D8"/>
    <w:pPr>
      <w:widowControl/>
      <w:pBdr>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2" w:type="paragraph">
    <w:name w:val="xl192"/>
    <w:basedOn w:val="Normal"/>
    <w:rsid w:val="00FF71D8"/>
    <w:pPr>
      <w:widowControl/>
      <w:pBdr>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193" w:type="paragraph">
    <w:name w:val="xl19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194" w:type="paragraph">
    <w:name w:val="xl194"/>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5" w:type="paragraph">
    <w:name w:val="xl195"/>
    <w:basedOn w:val="Normal"/>
    <w:rsid w:val="00FF71D8"/>
    <w:pPr>
      <w:widowControl/>
      <w:pBdr>
        <w:top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196" w:type="paragraph">
    <w:name w:val="xl196"/>
    <w:basedOn w:val="Normal"/>
    <w:rsid w:val="00FF71D8"/>
    <w:pPr>
      <w:widowControl/>
      <w:pBdr>
        <w:top w:space="0" w:sz="4" w:color="auto" w:val="single"/>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197" w:type="paragraph">
    <w:name w:val="xl197"/>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8" w:type="paragraph">
    <w:name w:val="xl198"/>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20"/>
      <w:szCs w:val="20"/>
      <w:lang w:bidi="ar-SA" w:eastAsia="hr-HR"/>
    </w:rPr>
  </w:style>
  <w:style w:customStyle="true" w:styleId="xl199" w:type="paragraph">
    <w:name w:val="xl199"/>
    <w:basedOn w:val="Normal"/>
    <w:rsid w:val="00FF71D8"/>
    <w:pPr>
      <w:widowControl/>
      <w:pBdr>
        <w:bottom w:space="0" w:sz="4" w:color="auto" w:val="single"/>
      </w:pBdr>
      <w:shd w:fill="808080" w:color="000000" w:val="clear"/>
      <w:suppressAutoHyphens w:val="false"/>
      <w:spacing w:afterAutospacing="true" w:after="100" w:beforeAutospacing="true" w:before="100"/>
    </w:pPr>
    <w:rPr>
      <w:rFonts w:cs="Times New Roman" w:eastAsia="Times New Roman"/>
      <w:b/>
      <w:bCs/>
      <w:color w:val="FFFFFF"/>
      <w:kern w:val="0"/>
      <w:sz w:val="16"/>
      <w:szCs w:val="16"/>
      <w:lang w:bidi="ar-SA" w:eastAsia="hr-HR"/>
    </w:rPr>
  </w:style>
  <w:style w:customStyle="true" w:styleId="xl200" w:type="paragraph">
    <w:name w:val="xl200"/>
    <w:basedOn w:val="Normal"/>
    <w:rsid w:val="00FF71D8"/>
    <w:pPr>
      <w:widowControl/>
      <w:pBdr>
        <w:bottom w:space="0" w:sz="4" w:color="auto" w:val="single"/>
      </w:pBdr>
      <w:shd w:fill="808080" w:color="000000" w:val="clear"/>
      <w:suppressAutoHyphens w:val="false"/>
      <w:spacing w:afterAutospacing="true" w:after="100" w:beforeAutospacing="true" w:before="100"/>
      <w:jc w:val="right"/>
    </w:pPr>
    <w:rPr>
      <w:rFonts w:cs="Times New Roman" w:eastAsia="Times New Roman"/>
      <w:b/>
      <w:bCs/>
      <w:color w:val="FFFFFF"/>
      <w:kern w:val="0"/>
      <w:sz w:val="20"/>
      <w:szCs w:val="20"/>
      <w:lang w:bidi="ar-SA" w:eastAsia="hr-HR"/>
    </w:rPr>
  </w:style>
  <w:style w:customStyle="true" w:styleId="xl201" w:type="paragraph">
    <w:name w:val="xl201"/>
    <w:basedOn w:val="Normal"/>
    <w:rsid w:val="00FF71D8"/>
    <w:pPr>
      <w:widowControl/>
      <w:shd w:fill="808080" w:color="000000" w:val="clea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2" w:type="paragraph">
    <w:name w:val="xl202"/>
    <w:basedOn w:val="Normal"/>
    <w:rsid w:val="00FF71D8"/>
    <w:pPr>
      <w:widowControl/>
      <w:suppressAutoHyphens w:val="false"/>
      <w:spacing w:afterAutospacing="true" w:after="100" w:beforeAutospacing="true" w:before="100"/>
      <w:textAlignment w:val="center"/>
    </w:pPr>
    <w:rPr>
      <w:rFonts w:cs="Times New Roman" w:eastAsia="Times New Roman"/>
      <w:b/>
      <w:bCs/>
      <w:color w:val="333333"/>
      <w:kern w:val="0"/>
      <w:u w:val="single"/>
      <w:lang w:bidi="ar-SA" w:eastAsia="hr-HR"/>
    </w:rPr>
  </w:style>
  <w:style w:customStyle="true" w:styleId="xl203" w:type="paragraph">
    <w:name w:val="xl203"/>
    <w:basedOn w:val="Normal"/>
    <w:rsid w:val="00FF71D8"/>
    <w:pPr>
      <w:widowControl/>
      <w:pBdr>
        <w:top w:space="0" w:sz="4" w:color="auto" w:val="single"/>
        <w:bottom w:space="0" w:sz="4" w:color="auto" w:val="single"/>
      </w:pBdr>
      <w:suppressAutoHyphens w:val="false"/>
      <w:spacing w:afterAutospacing="true" w:after="100" w:beforeAutospacing="true" w:before="100"/>
    </w:pPr>
    <w:rPr>
      <w:rFonts w:cs="Times New Roman" w:eastAsia="Times New Roman"/>
      <w:b/>
      <w:bCs/>
      <w:color w:val="333333"/>
      <w:kern w:val="0"/>
      <w:sz w:val="20"/>
      <w:szCs w:val="20"/>
      <w:lang w:bidi="ar-SA" w:eastAsia="hr-HR"/>
    </w:rPr>
  </w:style>
  <w:style w:customStyle="true" w:styleId="xl204" w:type="paragraph">
    <w:name w:val="xl204"/>
    <w:basedOn w:val="Normal"/>
    <w:rsid w:val="00FF71D8"/>
    <w:pPr>
      <w:widowControl/>
      <w:pBdr>
        <w:top w:space="0" w:sz="4" w:color="auto" w:val="single"/>
        <w:bottom w:space="0" w:sz="4" w:color="auto" w:val="single"/>
      </w:pBdr>
      <w:suppressAutoHyphens w:val="false"/>
      <w:spacing w:afterAutospacing="true" w:after="100" w:beforeAutospacing="true" w:before="100"/>
      <w:jc w:val="center"/>
    </w:pPr>
    <w:rPr>
      <w:rFonts w:cs="Times New Roman" w:eastAsia="Times New Roman"/>
      <w:b/>
      <w:bCs/>
      <w:color w:val="333333"/>
      <w:kern w:val="0"/>
      <w:sz w:val="16"/>
      <w:szCs w:val="16"/>
      <w:lang w:bidi="ar-SA" w:eastAsia="hr-HR"/>
    </w:rPr>
  </w:style>
  <w:style w:customStyle="true" w:styleId="xl205" w:type="paragraph">
    <w:name w:val="xl205"/>
    <w:basedOn w:val="Normal"/>
    <w:rsid w:val="00FF71D8"/>
    <w:pPr>
      <w:widowControl/>
      <w:pBdr>
        <w:top w:space="0" w:sz="4" w:color="auto" w:val="single"/>
        <w:bottom w:space="0" w:sz="4" w:color="auto" w:val="single"/>
      </w:pBdr>
      <w:suppressAutoHyphens w:val="false"/>
      <w:spacing w:afterAutospacing="true" w:after="100" w:beforeAutospacing="true" w:before="100"/>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lineRule="auto" w:line="240" w:after="0"/>
    </w:pPr>
    <w:rPr>
      <w:rFonts w:cs="Times New Roman" w:eastAsia="Times New Roman" w:hAnsi="Times New Roman" w:ascii="Times New Roman"/>
      <w:sz w:val="24"/>
      <w:szCs w:val="24"/>
    </w:rPr>
  </w:style>
  <w:style w:customStyle="true" w:styleId="Zadanifontodlomka1" w:type="character">
    <w:name w:val="Zadani font odlomka1"/>
    <w:rsid w:val="00FF71D8"/>
  </w:style>
  <w:style w:customStyle="true" w:styleId="Normal1" w:type="paragraph">
    <w:name w:val="Normal1"/>
    <w:rsid w:val="00FF71D8"/>
    <w:pPr>
      <w:suppressAutoHyphens/>
    </w:pPr>
    <w:rPr>
      <w:rFonts w:cs="Times New Roman" w:eastAsia="Calibri" w:hAnsi="Calibri" w:ascii="Calibri"/>
      <w:lang w:eastAsia="ar-SA"/>
    </w:rPr>
  </w:style>
  <w:style w:styleId="Tekstrezerviranogmjesta" w:type="character">
    <w:name w:val="Placeholder Text"/>
    <w:uiPriority w:val="99"/>
    <w:semiHidden/>
    <w:rsid w:val="00FF71D8"/>
    <w:rPr>
      <w:color w:val="808080"/>
      <w:bdr w:space="0" w:sz="0" w:color="auto" w:val="none"/>
      <w:shd w:fill="auto" w:color="auto" w:val="clear"/>
    </w:rPr>
  </w:style>
  <w:style w:customStyle="true" w:styleId="eSPISCCParagraphDefaultFont" w:type="character">
    <w:name w:val="eSPIS_CC_Paragraph Default Font"/>
    <w:rsid w:val="00FF71D8"/>
    <w:rPr>
      <w:rFonts w:cs="Times New Roman" w:hAnsi="Times New Roman" w:ascii="Times New Roman"/>
      <w:b/>
      <w:bCs/>
      <w:sz w:val="24"/>
      <w:szCs w:val="22"/>
      <w:bdr w:space="0" w:sz="0" w:color="auto" w:val="none"/>
      <w:shd w:fill="auto" w:color="auto" w:val="clear"/>
      <w:lang w:eastAsia="hr-HR" w:val="hr-HR"/>
    </w:rPr>
  </w:style>
  <w:style w:customStyle="true" w:styleId="PozadinaSvijetloZuta" w:type="character">
    <w:name w:val="Pozadina_SvijetloZuta"/>
    <w:rsid w:val="00FF71D8"/>
    <w:rPr>
      <w:b/>
      <w:bCs/>
      <w:sz w:val="22"/>
      <w:szCs w:val="22"/>
      <w:bdr w:space="0" w:sz="0" w:color="auto" w:val="none"/>
      <w:shd w:fill="FFFFCC" w:color="auto" w:val="clear"/>
      <w:lang w:eastAsia="hr-HR" w:val="hr-HR"/>
    </w:rPr>
  </w:style>
  <w:style w:customStyle="true" w:styleId="PozadinaSvijetloCrvena" w:type="character">
    <w:name w:val="Pozadina_SvijetloCrvena"/>
    <w:rsid w:val="00FF71D8"/>
    <w:rPr>
      <w:rFonts w:cs="Times New Roman" w:hAnsi="Times New Roman" w:ascii="Times New Roman"/>
      <w:b w:val="false"/>
      <w:bCs w:val="false"/>
      <w:sz w:val="22"/>
      <w:szCs w:val="22"/>
      <w:bdr w:space="0" w:sz="0" w:color="auto" w:val="none"/>
      <w:shd w:fill="FFCCCC" w:color="auto" w:val="clear"/>
      <w:lang w:eastAsia="hr-HR" w:val="hr-HR"/>
    </w:rPr>
  </w:style>
  <w:style w:customStyle="true" w:styleId="PozadinaSvijetloZelena" w:type="character">
    <w:name w:val="Pozadina_SvijetloZelena"/>
    <w:rsid w:val="00FF71D8"/>
    <w:rPr>
      <w:rFonts w:cs="Times New Roman" w:hAnsi="Times New Roman" w:ascii="Times New Roman"/>
      <w:b w:val="false"/>
      <w:bCs w:val="false"/>
      <w:sz w:val="22"/>
      <w:szCs w:val="22"/>
      <w:bdr w:space="0" w:sz="0" w:color="auto" w:val="none"/>
      <w:shd w:fill="CCFFCC" w:color="auto" w:val="clear"/>
      <w:lang w:eastAsia="hr-HR" w:val="hr-HR"/>
    </w:rPr>
  </w:style>
  <w:style w:customStyle="true" w:styleId="Stil1" w:type="numbering">
    <w:name w:val="Stil1"/>
    <w:uiPriority w:val="99"/>
    <w:rsid w:val="00FF71D8"/>
    <w:pPr>
      <w:numPr>
        <w:numId w:val="21"/>
      </w:numPr>
    </w:pPr>
  </w:style>
  <w:style w:customStyle="true" w:styleId="Stil2" w:type="numbering">
    <w:name w:val="Stil2"/>
    <w:uiPriority w:val="99"/>
    <w:rsid w:val="00FF71D8"/>
    <w:pPr>
      <w:numPr>
        <w:numId w:val="22"/>
      </w:numPr>
    </w:pPr>
  </w:style>
  <w:style w:customStyle="true" w:styleId="Stil3" w:type="numbering">
    <w:name w:val="Stil3"/>
    <w:uiPriority w:val="99"/>
    <w:rsid w:val="00FF71D8"/>
    <w:pPr>
      <w:numPr>
        <w:numId w:val="23"/>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uiPriority="0"/>
    <w:lsdException w:name="footnote reference" w:uiPriority="0"/>
    <w:lsdException w:name="annotation reference" w:uiPriority="0"/>
    <w:lsdException w:name="page number" w:uiPriority="0"/>
    <w:lsdException w:name="Title" w:qFormat="1" w:semiHidden="0" w:uiPriority="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0" w:unhideWhenUsed="0"/>
    <w:lsdException w:name="annotation subject" w:uiPriority="0"/>
    <w:lsdException w:name="Table Simple 2" w:uiPriority="0"/>
    <w:lsdException w:name="Table Simple 3" w:uiPriority="0"/>
    <w:lsdException w:name="Table Classic 4" w:uiPriority="0"/>
    <w:lsdException w:name="Table Columns 1" w:uiPriority="0"/>
    <w:lsdException w:name="Table Columns 2" w:uiPriority="0"/>
    <w:lsdException w:name="Table Grid 6" w:uiPriority="0"/>
    <w:lsdException w:name="Table List 5" w:uiPriority="0"/>
    <w:lsdException w:name="Table 3D effects 3"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04C8"/>
    <w:pPr>
      <w:widowControl w:val="0"/>
      <w:suppressAutoHyphens/>
      <w:spacing w:after="0" w:line="240" w:lineRule="auto"/>
    </w:pPr>
    <w:rPr>
      <w:rFonts w:ascii="Times New Roman" w:cs="Mangal" w:eastAsia="SimSun" w:hAnsi="Times New Roman"/>
      <w:kern w:val="1"/>
      <w:sz w:val="24"/>
      <w:szCs w:val="24"/>
      <w:lang w:bidi="hi-IN" w:eastAsia="hi-IN"/>
    </w:rPr>
  </w:style>
  <w:style w:styleId="Naslov1" w:type="paragraph">
    <w:name w:val="heading 1"/>
    <w:basedOn w:val="Normal"/>
    <w:next w:val="Normal"/>
    <w:link w:val="Naslov1Char"/>
    <w:uiPriority w:val="9"/>
    <w:qFormat/>
    <w:rsid w:val="00FF71D8"/>
    <w:pPr>
      <w:keepNext/>
      <w:widowControl/>
      <w:numPr>
        <w:numId w:val="10"/>
      </w:numPr>
      <w:suppressAutoHyphens w:val="0"/>
      <w:spacing w:after="60" w:before="240"/>
      <w:outlineLvl w:val="0"/>
    </w:pPr>
    <w:rPr>
      <w:rFonts w:ascii="Calibri Light" w:cs="Times New Roman" w:eastAsia="Times New Roman" w:hAnsi="Calibri Light"/>
      <w:b/>
      <w:bCs/>
      <w:kern w:val="32"/>
      <w:sz w:val="32"/>
      <w:szCs w:val="32"/>
      <w:lang w:bidi="ar-SA" w:eastAsia="en-US" w:val="en-US"/>
    </w:rPr>
  </w:style>
  <w:style w:styleId="Naslov2" w:type="paragraph">
    <w:name w:val="heading 2"/>
    <w:basedOn w:val="Normal"/>
    <w:next w:val="Normal"/>
    <w:link w:val="Naslov2Char"/>
    <w:uiPriority w:val="9"/>
    <w:unhideWhenUsed/>
    <w:qFormat/>
    <w:rsid w:val="00FF71D8"/>
    <w:pPr>
      <w:keepNext/>
      <w:widowControl/>
      <w:numPr>
        <w:ilvl w:val="1"/>
        <w:numId w:val="10"/>
      </w:numPr>
      <w:suppressAutoHyphens w:val="0"/>
      <w:spacing w:after="60" w:before="240"/>
      <w:outlineLvl w:val="1"/>
    </w:pPr>
    <w:rPr>
      <w:rFonts w:ascii="Calibri Light" w:cs="Times New Roman" w:eastAsia="Times New Roman" w:hAnsi="Calibri Light"/>
      <w:b/>
      <w:bCs/>
      <w:i/>
      <w:iCs/>
      <w:kern w:val="0"/>
      <w:sz w:val="28"/>
      <w:szCs w:val="28"/>
      <w:lang w:bidi="ar-SA" w:eastAsia="en-US" w:val="en-US"/>
    </w:rPr>
  </w:style>
  <w:style w:styleId="Naslov3" w:type="paragraph">
    <w:name w:val="heading 3"/>
    <w:basedOn w:val="Normal"/>
    <w:next w:val="Normal"/>
    <w:link w:val="Naslov3Char"/>
    <w:uiPriority w:val="9"/>
    <w:unhideWhenUsed/>
    <w:qFormat/>
    <w:rsid w:val="00FF71D8"/>
    <w:pPr>
      <w:keepNext/>
      <w:widowControl/>
      <w:numPr>
        <w:ilvl w:val="2"/>
        <w:numId w:val="10"/>
      </w:numPr>
      <w:suppressAutoHyphens w:val="0"/>
      <w:spacing w:after="60" w:before="240"/>
      <w:outlineLvl w:val="2"/>
    </w:pPr>
    <w:rPr>
      <w:rFonts w:ascii="Calibri Light" w:cs="Times New Roman" w:eastAsia="Times New Roman" w:hAnsi="Calibri Light"/>
      <w:b/>
      <w:bCs/>
      <w:kern w:val="0"/>
      <w:sz w:val="26"/>
      <w:szCs w:val="26"/>
      <w:lang w:bidi="ar-SA" w:eastAsia="en-US" w:val="en-US"/>
    </w:rPr>
  </w:style>
  <w:style w:styleId="Naslov4" w:type="paragraph">
    <w:name w:val="heading 4"/>
    <w:basedOn w:val="Normal"/>
    <w:next w:val="Normal"/>
    <w:link w:val="Naslov4Char"/>
    <w:uiPriority w:val="9"/>
    <w:unhideWhenUsed/>
    <w:qFormat/>
    <w:rsid w:val="00FF71D8"/>
    <w:pPr>
      <w:keepNext/>
      <w:widowControl/>
      <w:numPr>
        <w:ilvl w:val="3"/>
        <w:numId w:val="10"/>
      </w:numPr>
      <w:suppressAutoHyphens w:val="0"/>
      <w:spacing w:after="60" w:before="240"/>
      <w:outlineLvl w:val="3"/>
    </w:pPr>
    <w:rPr>
      <w:rFonts w:ascii="Calibri" w:cs="Times New Roman" w:eastAsia="Times New Roman" w:hAnsi="Calibri"/>
      <w:b/>
      <w:bCs/>
      <w:kern w:val="0"/>
      <w:sz w:val="28"/>
      <w:szCs w:val="28"/>
      <w:lang w:bidi="ar-SA" w:eastAsia="en-US" w:val="en-US"/>
    </w:rPr>
  </w:style>
  <w:style w:styleId="Naslov5" w:type="paragraph">
    <w:name w:val="heading 5"/>
    <w:basedOn w:val="Normal"/>
    <w:next w:val="Normal"/>
    <w:link w:val="Naslov5Char"/>
    <w:uiPriority w:val="9"/>
    <w:semiHidden/>
    <w:unhideWhenUsed/>
    <w:qFormat/>
    <w:rsid w:val="00FF71D8"/>
    <w:pPr>
      <w:widowControl/>
      <w:numPr>
        <w:ilvl w:val="4"/>
        <w:numId w:val="10"/>
      </w:numPr>
      <w:suppressAutoHyphens w:val="0"/>
      <w:spacing w:after="60" w:before="240"/>
      <w:outlineLvl w:val="4"/>
    </w:pPr>
    <w:rPr>
      <w:rFonts w:ascii="Calibri" w:cs="Times New Roman" w:eastAsia="Times New Roman" w:hAnsi="Calibri"/>
      <w:b/>
      <w:bCs/>
      <w:i/>
      <w:iCs/>
      <w:kern w:val="0"/>
      <w:sz w:val="26"/>
      <w:szCs w:val="26"/>
      <w:lang w:bidi="ar-SA" w:eastAsia="en-US" w:val="en-US"/>
    </w:rPr>
  </w:style>
  <w:style w:styleId="Naslov6" w:type="paragraph">
    <w:name w:val="heading 6"/>
    <w:basedOn w:val="Normal"/>
    <w:next w:val="Normal"/>
    <w:link w:val="Naslov6Char"/>
    <w:qFormat/>
    <w:rsid w:val="00FF71D8"/>
    <w:pPr>
      <w:widowControl/>
      <w:numPr>
        <w:ilvl w:val="5"/>
        <w:numId w:val="10"/>
      </w:numPr>
      <w:suppressAutoHyphens w:val="0"/>
      <w:spacing w:after="60" w:before="240"/>
      <w:outlineLvl w:val="5"/>
    </w:pPr>
    <w:rPr>
      <w:rFonts w:cs="Times New Roman" w:eastAsia="Times New Roman"/>
      <w:b/>
      <w:bCs/>
      <w:kern w:val="0"/>
      <w:sz w:val="22"/>
      <w:szCs w:val="22"/>
      <w:lang w:bidi="ar-SA" w:eastAsia="en-US" w:val="en-US"/>
    </w:rPr>
  </w:style>
  <w:style w:styleId="Naslov7" w:type="paragraph">
    <w:name w:val="heading 7"/>
    <w:basedOn w:val="Normal"/>
    <w:next w:val="Normal"/>
    <w:link w:val="Naslov7Char"/>
    <w:uiPriority w:val="9"/>
    <w:semiHidden/>
    <w:unhideWhenUsed/>
    <w:qFormat/>
    <w:rsid w:val="00FF71D8"/>
    <w:pPr>
      <w:widowControl/>
      <w:numPr>
        <w:ilvl w:val="6"/>
        <w:numId w:val="10"/>
      </w:numPr>
      <w:suppressAutoHyphens w:val="0"/>
      <w:spacing w:after="60" w:before="240"/>
      <w:outlineLvl w:val="6"/>
    </w:pPr>
    <w:rPr>
      <w:rFonts w:ascii="Calibri" w:cs="Times New Roman" w:eastAsia="Times New Roman" w:hAnsi="Calibri"/>
      <w:kern w:val="0"/>
      <w:lang w:bidi="ar-SA" w:eastAsia="en-US" w:val="en-US"/>
    </w:rPr>
  </w:style>
  <w:style w:styleId="Naslov8" w:type="paragraph">
    <w:name w:val="heading 8"/>
    <w:basedOn w:val="Normal"/>
    <w:next w:val="Normal"/>
    <w:link w:val="Naslov8Char"/>
    <w:uiPriority w:val="9"/>
    <w:semiHidden/>
    <w:unhideWhenUsed/>
    <w:qFormat/>
    <w:rsid w:val="00FF71D8"/>
    <w:pPr>
      <w:widowControl/>
      <w:numPr>
        <w:ilvl w:val="7"/>
        <w:numId w:val="10"/>
      </w:numPr>
      <w:suppressAutoHyphens w:val="0"/>
      <w:spacing w:after="60" w:before="240"/>
      <w:outlineLvl w:val="7"/>
    </w:pPr>
    <w:rPr>
      <w:rFonts w:ascii="Calibri" w:cs="Times New Roman" w:eastAsia="Times New Roman" w:hAnsi="Calibri"/>
      <w:i/>
      <w:iCs/>
      <w:kern w:val="0"/>
      <w:lang w:bidi="ar-SA" w:eastAsia="en-US" w:val="en-US"/>
    </w:rPr>
  </w:style>
  <w:style w:styleId="Naslov9" w:type="paragraph">
    <w:name w:val="heading 9"/>
    <w:basedOn w:val="Normal"/>
    <w:next w:val="Normal"/>
    <w:link w:val="Naslov9Char"/>
    <w:uiPriority w:val="9"/>
    <w:semiHidden/>
    <w:unhideWhenUsed/>
    <w:qFormat/>
    <w:rsid w:val="00FF71D8"/>
    <w:pPr>
      <w:widowControl/>
      <w:numPr>
        <w:ilvl w:val="8"/>
        <w:numId w:val="10"/>
      </w:numPr>
      <w:suppressAutoHyphens w:val="0"/>
      <w:spacing w:after="60" w:before="240"/>
      <w:outlineLvl w:val="8"/>
    </w:pPr>
    <w:rPr>
      <w:rFonts w:ascii="Calibri Light" w:cs="Times New Roman" w:eastAsia="Times New Roman" w:hAnsi="Calibri Light"/>
      <w:kern w:val="0"/>
      <w:sz w:val="22"/>
      <w:szCs w:val="22"/>
      <w:lang w:bidi="ar-SA"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1904C8"/>
    <w:pPr>
      <w:spacing w:after="200"/>
      <w:ind w:left="720"/>
    </w:pPr>
  </w:style>
  <w:style w:styleId="Zaglavlje" w:type="paragraph">
    <w:name w:val="header"/>
    <w:basedOn w:val="Normal"/>
    <w:link w:val="ZaglavljeChar"/>
    <w:unhideWhenUsed/>
    <w:rsid w:val="001904C8"/>
    <w:pPr>
      <w:tabs>
        <w:tab w:pos="4536" w:val="center"/>
        <w:tab w:pos="9072" w:val="right"/>
      </w:tabs>
    </w:pPr>
    <w:rPr>
      <w:szCs w:val="21"/>
    </w:rPr>
  </w:style>
  <w:style w:customStyle="1" w:styleId="ZaglavljeChar" w:type="character">
    <w:name w:val="Zaglavlje Char"/>
    <w:basedOn w:val="Zadanifontodlomka"/>
    <w:link w:val="Zaglavlje"/>
    <w:rsid w:val="001904C8"/>
    <w:rPr>
      <w:rFonts w:ascii="Times New Roman" w:cs="Mangal" w:eastAsia="SimSun" w:hAnsi="Times New Roman"/>
      <w:kern w:val="1"/>
      <w:sz w:val="24"/>
      <w:szCs w:val="21"/>
      <w:lang w:bidi="hi-IN" w:eastAsia="hi-IN"/>
    </w:rPr>
  </w:style>
  <w:style w:styleId="Odlomakpopisa" w:type="paragraph">
    <w:name w:val="List Paragraph"/>
    <w:basedOn w:val="Normal"/>
    <w:uiPriority w:val="34"/>
    <w:qFormat/>
    <w:rsid w:val="004916B9"/>
    <w:pPr>
      <w:ind w:left="720"/>
      <w:contextualSpacing/>
    </w:pPr>
    <w:rPr>
      <w:szCs w:val="21"/>
    </w:rPr>
  </w:style>
  <w:style w:styleId="Podnoje" w:type="paragraph">
    <w:name w:val="footer"/>
    <w:basedOn w:val="Normal"/>
    <w:link w:val="PodnojeChar"/>
    <w:uiPriority w:val="99"/>
    <w:unhideWhenUsed/>
    <w:rsid w:val="00082076"/>
    <w:pPr>
      <w:tabs>
        <w:tab w:pos="4536" w:val="center"/>
        <w:tab w:pos="9072" w:val="right"/>
      </w:tabs>
    </w:pPr>
    <w:rPr>
      <w:szCs w:val="21"/>
    </w:rPr>
  </w:style>
  <w:style w:customStyle="1" w:styleId="PodnojeChar" w:type="character">
    <w:name w:val="Podnožje Char"/>
    <w:basedOn w:val="Zadanifontodlomka"/>
    <w:link w:val="Podnoje"/>
    <w:uiPriority w:val="99"/>
    <w:rsid w:val="00082076"/>
    <w:rPr>
      <w:rFonts w:ascii="Times New Roman" w:cs="Mangal" w:eastAsia="SimSun" w:hAnsi="Times New Roman"/>
      <w:kern w:val="1"/>
      <w:sz w:val="24"/>
      <w:szCs w:val="21"/>
      <w:lang w:bidi="hi-IN" w:eastAsia="hi-IN"/>
    </w:rPr>
  </w:style>
  <w:style w:styleId="Bezproreda" w:type="paragraph">
    <w:name w:val="No Spacing"/>
    <w:uiPriority w:val="1"/>
    <w:qFormat/>
    <w:rsid w:val="00A12DB3"/>
    <w:pPr>
      <w:spacing w:after="0" w:line="240" w:lineRule="auto"/>
    </w:pPr>
    <w:rPr>
      <w:rFonts w:ascii="Calibri" w:cs="Times New Roman" w:eastAsia="Calibri" w:hAnsi="Calibri"/>
    </w:rPr>
  </w:style>
  <w:style w:customStyle="1" w:styleId="Naslov1Char" w:type="character">
    <w:name w:val="Naslov 1 Char"/>
    <w:basedOn w:val="Zadanifontodlomka"/>
    <w:link w:val="Naslov1"/>
    <w:uiPriority w:val="9"/>
    <w:rsid w:val="00FF71D8"/>
    <w:rPr>
      <w:rFonts w:ascii="Calibri Light" w:cs="Times New Roman" w:eastAsia="Times New Roman" w:hAnsi="Calibri Light"/>
      <w:b/>
      <w:bCs/>
      <w:kern w:val="32"/>
      <w:sz w:val="32"/>
      <w:szCs w:val="32"/>
      <w:lang w:val="en-US"/>
    </w:rPr>
  </w:style>
  <w:style w:customStyle="1" w:styleId="Naslov2Char" w:type="character">
    <w:name w:val="Naslov 2 Char"/>
    <w:basedOn w:val="Zadanifontodlomka"/>
    <w:link w:val="Naslov2"/>
    <w:uiPriority w:val="9"/>
    <w:rsid w:val="00FF71D8"/>
    <w:rPr>
      <w:rFonts w:ascii="Calibri Light" w:cs="Times New Roman" w:eastAsia="Times New Roman" w:hAnsi="Calibri Light"/>
      <w:b/>
      <w:bCs/>
      <w:i/>
      <w:iCs/>
      <w:sz w:val="28"/>
      <w:szCs w:val="28"/>
      <w:lang w:val="en-US"/>
    </w:rPr>
  </w:style>
  <w:style w:customStyle="1" w:styleId="Naslov3Char" w:type="character">
    <w:name w:val="Naslov 3 Char"/>
    <w:basedOn w:val="Zadanifontodlomka"/>
    <w:link w:val="Naslov3"/>
    <w:uiPriority w:val="9"/>
    <w:rsid w:val="00FF71D8"/>
    <w:rPr>
      <w:rFonts w:ascii="Calibri Light" w:cs="Times New Roman" w:eastAsia="Times New Roman" w:hAnsi="Calibri Light"/>
      <w:b/>
      <w:bCs/>
      <w:sz w:val="26"/>
      <w:szCs w:val="26"/>
      <w:lang w:val="en-US"/>
    </w:rPr>
  </w:style>
  <w:style w:customStyle="1" w:styleId="Naslov4Char" w:type="character">
    <w:name w:val="Naslov 4 Char"/>
    <w:basedOn w:val="Zadanifontodlomka"/>
    <w:link w:val="Naslov4"/>
    <w:uiPriority w:val="9"/>
    <w:rsid w:val="00FF71D8"/>
    <w:rPr>
      <w:rFonts w:ascii="Calibri" w:cs="Times New Roman" w:eastAsia="Times New Roman" w:hAnsi="Calibri"/>
      <w:b/>
      <w:bCs/>
      <w:sz w:val="28"/>
      <w:szCs w:val="28"/>
      <w:lang w:val="en-US"/>
    </w:rPr>
  </w:style>
  <w:style w:customStyle="1" w:styleId="Naslov5Char" w:type="character">
    <w:name w:val="Naslov 5 Char"/>
    <w:basedOn w:val="Zadanifontodlomka"/>
    <w:link w:val="Naslov5"/>
    <w:uiPriority w:val="9"/>
    <w:semiHidden/>
    <w:rsid w:val="00FF71D8"/>
    <w:rPr>
      <w:rFonts w:ascii="Calibri" w:cs="Times New Roman" w:eastAsia="Times New Roman" w:hAnsi="Calibri"/>
      <w:b/>
      <w:bCs/>
      <w:i/>
      <w:iCs/>
      <w:sz w:val="26"/>
      <w:szCs w:val="26"/>
      <w:lang w:val="en-US"/>
    </w:rPr>
  </w:style>
  <w:style w:customStyle="1" w:styleId="Naslov6Char" w:type="character">
    <w:name w:val="Naslov 6 Char"/>
    <w:basedOn w:val="Zadanifontodlomka"/>
    <w:link w:val="Naslov6"/>
    <w:rsid w:val="00FF71D8"/>
    <w:rPr>
      <w:rFonts w:ascii="Times New Roman" w:cs="Times New Roman" w:eastAsia="Times New Roman" w:hAnsi="Times New Roman"/>
      <w:b/>
      <w:bCs/>
      <w:lang w:val="en-US"/>
    </w:rPr>
  </w:style>
  <w:style w:customStyle="1" w:styleId="Naslov7Char" w:type="character">
    <w:name w:val="Naslov 7 Char"/>
    <w:basedOn w:val="Zadanifontodlomka"/>
    <w:link w:val="Naslov7"/>
    <w:uiPriority w:val="9"/>
    <w:semiHidden/>
    <w:rsid w:val="00FF71D8"/>
    <w:rPr>
      <w:rFonts w:ascii="Calibri" w:cs="Times New Roman" w:eastAsia="Times New Roman" w:hAnsi="Calibri"/>
      <w:sz w:val="24"/>
      <w:szCs w:val="24"/>
      <w:lang w:val="en-US"/>
    </w:rPr>
  </w:style>
  <w:style w:customStyle="1" w:styleId="Naslov8Char" w:type="character">
    <w:name w:val="Naslov 8 Char"/>
    <w:basedOn w:val="Zadanifontodlomka"/>
    <w:link w:val="Naslov8"/>
    <w:uiPriority w:val="9"/>
    <w:semiHidden/>
    <w:rsid w:val="00FF71D8"/>
    <w:rPr>
      <w:rFonts w:ascii="Calibri" w:cs="Times New Roman" w:eastAsia="Times New Roman" w:hAnsi="Calibri"/>
      <w:i/>
      <w:iCs/>
      <w:sz w:val="24"/>
      <w:szCs w:val="24"/>
      <w:lang w:val="en-US"/>
    </w:rPr>
  </w:style>
  <w:style w:customStyle="1" w:styleId="Naslov9Char" w:type="character">
    <w:name w:val="Naslov 9 Char"/>
    <w:basedOn w:val="Zadanifontodlomka"/>
    <w:link w:val="Naslov9"/>
    <w:uiPriority w:val="9"/>
    <w:semiHidden/>
    <w:rsid w:val="00FF71D8"/>
    <w:rPr>
      <w:rFonts w:ascii="Calibri Light" w:cs="Times New Roman" w:eastAsia="Times New Roman" w:hAnsi="Calibri Light"/>
      <w:lang w:val="en-US"/>
    </w:rPr>
  </w:style>
  <w:style w:styleId="Tekstbalonia" w:type="paragraph">
    <w:name w:val="Balloon Text"/>
    <w:basedOn w:val="Normal"/>
    <w:link w:val="TekstbaloniaChar"/>
    <w:semiHidden/>
    <w:rsid w:val="00FF71D8"/>
    <w:pPr>
      <w:widowControl/>
      <w:suppressAutoHyphens w:val="0"/>
    </w:pPr>
    <w:rPr>
      <w:rFonts w:ascii="Tahoma" w:cs="Times New Roman" w:eastAsia="Times New Roman" w:hAnsi="Tahoma"/>
      <w:noProof/>
      <w:kern w:val="0"/>
      <w:sz w:val="16"/>
      <w:szCs w:val="16"/>
      <w:lang w:bidi="ar-SA" w:eastAsia="en-US" w:val="x-none"/>
    </w:rPr>
  </w:style>
  <w:style w:customStyle="1" w:styleId="TekstbaloniaChar" w:type="character">
    <w:name w:val="Tekst balončića Char"/>
    <w:basedOn w:val="Zadanifontodlomka"/>
    <w:link w:val="Tekstbalonia"/>
    <w:semiHidden/>
    <w:rsid w:val="00FF71D8"/>
    <w:rPr>
      <w:rFonts w:ascii="Tahoma" w:cs="Times New Roman" w:eastAsia="Times New Roman" w:hAnsi="Tahoma"/>
      <w:noProof/>
      <w:sz w:val="16"/>
      <w:szCs w:val="16"/>
      <w:lang w:val="x-none"/>
    </w:rPr>
  </w:style>
  <w:style w:styleId="Reetkatablice" w:type="table">
    <w:name w:val="Table Grid"/>
    <w:basedOn w:val="Obinatablica"/>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pisslike" w:type="paragraph">
    <w:name w:val="caption"/>
    <w:basedOn w:val="Normal"/>
    <w:next w:val="Normal"/>
    <w:unhideWhenUsed/>
    <w:qFormat/>
    <w:rsid w:val="00FF71D8"/>
    <w:pPr>
      <w:widowControl/>
      <w:suppressAutoHyphens w:val="0"/>
    </w:pPr>
    <w:rPr>
      <w:rFonts w:cs="Times New Roman" w:eastAsia="Times New Roman"/>
      <w:b/>
      <w:bCs/>
      <w:kern w:val="0"/>
      <w:sz w:val="20"/>
      <w:szCs w:val="20"/>
      <w:lang w:bidi="ar-SA" w:eastAsia="en-US"/>
    </w:rPr>
  </w:style>
  <w:style w:customStyle="1" w:styleId="Srednjipopis12" w:type="table">
    <w:name w:val="Srednji popis 12"/>
    <w:basedOn w:val="Obinatablica"/>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styleId="Tablicas3Defektima3" w:type="table">
    <w:name w:val="Table 3D effects 3"/>
    <w:basedOn w:val="Obinatablica"/>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2" w:type="table">
    <w:name w:val="Table Simple 2"/>
    <w:basedOn w:val="Obinatablica"/>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Popisnatablica5" w:type="table">
    <w:name w:val="Table List 5"/>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Stupanatablica1" w:type="table">
    <w:name w:val="Table Columns 1"/>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3" w:type="table">
    <w:name w:val="Table Simple 3"/>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4" w:type="table">
    <w:name w:val="Table Classic 4"/>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Stupanatablica2" w:type="table">
    <w:name w:val="Table Columns 2"/>
    <w:basedOn w:val="Obinatablica"/>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Reetkatablice6" w:type="table">
    <w:name w:val="Table Grid 6"/>
    <w:basedOn w:val="Obinatablica"/>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Tablicaslika" w:type="paragraph">
    <w:name w:val="table of figures"/>
    <w:basedOn w:val="Normal"/>
    <w:next w:val="Normal"/>
    <w:uiPriority w:val="99"/>
    <w:rsid w:val="00FF71D8"/>
    <w:pPr>
      <w:widowControl/>
      <w:suppressAutoHyphens w:val="0"/>
    </w:pPr>
    <w:rPr>
      <w:rFonts w:cs="Times New Roman" w:eastAsia="Times New Roman"/>
      <w:kern w:val="0"/>
      <w:lang w:bidi="ar-SA" w:eastAsia="en-US"/>
    </w:rPr>
  </w:style>
  <w:style w:styleId="Hiperveza" w:type="character">
    <w:name w:val="Hyperlink"/>
    <w:uiPriority w:val="99"/>
    <w:unhideWhenUsed/>
    <w:rsid w:val="00FF71D8"/>
    <w:rPr>
      <w:color w:val="0000FF"/>
      <w:u w:val="single"/>
    </w:rPr>
  </w:style>
  <w:style w:customStyle="1" w:styleId="Bezpopisa1" w:type="numbering">
    <w:name w:val="Bez popisa1"/>
    <w:next w:val="Bezpopisa"/>
    <w:uiPriority w:val="99"/>
    <w:semiHidden/>
    <w:unhideWhenUsed/>
    <w:rsid w:val="00FF71D8"/>
  </w:style>
  <w:style w:customStyle="1" w:styleId="Reetkatablice1" w:type="table">
    <w:name w:val="Rešetka tablice1"/>
    <w:basedOn w:val="Obinatablica"/>
    <w:next w:val="Reetkatablice"/>
    <w:rsid w:val="00FF71D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rednjipopis11" w:type="table">
    <w:name w:val="Srednji popis 11"/>
    <w:basedOn w:val="Obinatablica"/>
    <w:next w:val="Srednjipopis12"/>
    <w:uiPriority w:val="65"/>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Tablicas3Defektima31" w:type="table">
    <w:name w:val="Tablica s 3D efektima 31"/>
    <w:basedOn w:val="Obinatablica"/>
    <w:next w:val="Tablicas3Defektima3"/>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21" w:type="table">
    <w:name w:val="Jednostavna tablica 21"/>
    <w:basedOn w:val="Obinatablica"/>
    <w:next w:val="Jednostavnatablica2"/>
    <w:rsid w:val="00FF71D8"/>
    <w:pPr>
      <w:spacing w:after="0" w:line="240" w:lineRule="auto"/>
    </w:pPr>
    <w:rPr>
      <w:rFonts w:ascii="Times New Roman" w:cs="Times New Roman" w:eastAsia="Times New Roman" w:hAnsi="Times New Roman"/>
      <w:sz w:val="20"/>
      <w:szCs w:val="20"/>
      <w:lang w:eastAsia="hr-HR"/>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customStyle="1" w:styleId="Popisnatablica51" w:type="table">
    <w:name w:val="Popisna tablica 51"/>
    <w:basedOn w:val="Obinatablica"/>
    <w:next w:val="Popisnatablica5"/>
    <w:rsid w:val="00FF71D8"/>
    <w:pPr>
      <w:spacing w:after="0" w:line="240" w:lineRule="auto"/>
    </w:pPr>
    <w:rPr>
      <w:rFonts w:ascii="Times New Roman" w:cs="Times New Roman" w:eastAsia="Times New Roman" w:hAnsi="Times New Roman"/>
      <w:sz w:val="20"/>
      <w:szCs w:val="20"/>
      <w:lang w:eastAsia="hr-HR"/>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customStyle="1" w:styleId="Stupanatablica11" w:type="table">
    <w:name w:val="Stupčana tablica 11"/>
    <w:basedOn w:val="Obinatablica"/>
    <w:next w:val="Stupanatablica1"/>
    <w:rsid w:val="00FF71D8"/>
    <w:pPr>
      <w:spacing w:after="0" w:line="240" w:lineRule="auto"/>
    </w:pPr>
    <w:rPr>
      <w:rFonts w:ascii="Times New Roman" w:cs="Times New Roman" w:eastAsia="Times New Roman" w:hAnsi="Times New Roman"/>
      <w:b/>
      <w:bCs/>
      <w:sz w:val="20"/>
      <w:szCs w:val="20"/>
      <w:lang w:eastAsia="hr-HR"/>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31" w:type="table">
    <w:name w:val="Jednostavna tablica 31"/>
    <w:basedOn w:val="Obinatablica"/>
    <w:next w:val="Jednostavnatablica3"/>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customStyle="1" w:styleId="Klasinatablica41" w:type="table">
    <w:name w:val="Klasična tablica 41"/>
    <w:basedOn w:val="Obinatablica"/>
    <w:next w:val="Klasinatablica4"/>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customStyle="1" w:styleId="Stupanatablica21" w:type="table">
    <w:name w:val="Stupčana tablica 21"/>
    <w:basedOn w:val="Obinatablica"/>
    <w:next w:val="Stupanatablica2"/>
    <w:rsid w:val="00FF71D8"/>
    <w:pPr>
      <w:spacing w:after="0" w:line="240" w:lineRule="auto"/>
    </w:pPr>
    <w:rPr>
      <w:rFonts w:ascii="Times New Roman" w:cs="Times New Roman" w:eastAsia="Times New Roman" w:hAnsi="Times New Roman"/>
      <w:b/>
      <w:bCs/>
      <w:sz w:val="20"/>
      <w:szCs w:val="20"/>
      <w:lang w:eastAsia="hr-HR"/>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Reetkatablice61" w:type="table">
    <w:name w:val="Rešetka tablice 61"/>
    <w:basedOn w:val="Obinatablica"/>
    <w:next w:val="Reetkatablice6"/>
    <w:rsid w:val="00FF71D8"/>
    <w:pPr>
      <w:spacing w:after="0" w:line="240" w:lineRule="auto"/>
    </w:pPr>
    <w:rPr>
      <w:rFonts w:ascii="Times New Roman" w:cs="Times New Roman" w:eastAsia="Times New Roman" w:hAnsi="Times New Roman"/>
      <w:sz w:val="20"/>
      <w:szCs w:val="20"/>
      <w:lang w:eastAsia="hr-HR"/>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customStyle="1" w:styleId="Bezpopisa2" w:type="numbering">
    <w:name w:val="Bez popisa2"/>
    <w:next w:val="Bezpopisa"/>
    <w:uiPriority w:val="99"/>
    <w:semiHidden/>
    <w:unhideWhenUsed/>
    <w:rsid w:val="00FF71D8"/>
  </w:style>
  <w:style w:customStyle="1" w:styleId="Bezpopisa11" w:type="numbering">
    <w:name w:val="Bez popisa11"/>
    <w:next w:val="Bezpopisa"/>
    <w:uiPriority w:val="99"/>
    <w:semiHidden/>
    <w:unhideWhenUsed/>
    <w:rsid w:val="00FF71D8"/>
  </w:style>
  <w:style w:styleId="Istaknuto" w:type="character">
    <w:name w:val="Emphasis"/>
    <w:qFormat/>
    <w:rsid w:val="00FF71D8"/>
    <w:rPr>
      <w:i/>
      <w:iCs/>
    </w:rPr>
  </w:style>
  <w:style w:styleId="Naglaeno" w:type="character">
    <w:name w:val="Strong"/>
    <w:qFormat/>
    <w:rsid w:val="00FF71D8"/>
    <w:rPr>
      <w:b/>
      <w:bCs/>
    </w:rPr>
  </w:style>
  <w:style w:styleId="Naslov" w:type="paragraph">
    <w:name w:val="Title"/>
    <w:basedOn w:val="Normal"/>
    <w:next w:val="Normal"/>
    <w:link w:val="NaslovChar"/>
    <w:qFormat/>
    <w:rsid w:val="00FF71D8"/>
    <w:pPr>
      <w:widowControl/>
      <w:pBdr>
        <w:bottom w:color="5B9BD5" w:space="4" w:sz="8" w:val="single"/>
      </w:pBdr>
      <w:suppressAutoHyphens w:val="0"/>
      <w:spacing w:after="300"/>
      <w:contextualSpacing/>
    </w:pPr>
    <w:rPr>
      <w:rFonts w:ascii="Calibri Light" w:cs="Times New Roman" w:eastAsia="Times New Roman" w:hAnsi="Calibri Light"/>
      <w:noProof/>
      <w:color w:val="323E4F"/>
      <w:spacing w:val="5"/>
      <w:kern w:val="28"/>
      <w:sz w:val="52"/>
      <w:szCs w:val="52"/>
      <w:lang w:bidi="ar-SA" w:eastAsia="en-US" w:val="x-none"/>
    </w:rPr>
  </w:style>
  <w:style w:customStyle="1" w:styleId="NaslovChar" w:type="character">
    <w:name w:val="Naslov Char"/>
    <w:basedOn w:val="Zadanifontodlomka"/>
    <w:link w:val="Naslov"/>
    <w:rsid w:val="00FF71D8"/>
    <w:rPr>
      <w:rFonts w:ascii="Calibri Light" w:cs="Times New Roman" w:eastAsia="Times New Roman" w:hAnsi="Calibri Light"/>
      <w:noProof/>
      <w:color w:val="323E4F"/>
      <w:spacing w:val="5"/>
      <w:kern w:val="28"/>
      <w:sz w:val="52"/>
      <w:szCs w:val="52"/>
      <w:lang w:val="x-none"/>
    </w:rPr>
  </w:style>
  <w:style w:styleId="SlijeenaHiperveza" w:type="character">
    <w:name w:val="FollowedHyperlink"/>
    <w:uiPriority w:val="99"/>
    <w:semiHidden/>
    <w:unhideWhenUsed/>
    <w:rsid w:val="00FF71D8"/>
    <w:rPr>
      <w:color w:val="800080"/>
      <w:u w:val="single"/>
    </w:rPr>
  </w:style>
  <w:style w:customStyle="1" w:styleId="xl65" w:type="paragraph">
    <w:name w:val="xl6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6" w:type="paragraph">
    <w:name w:val="xl66"/>
    <w:basedOn w:val="Normal"/>
    <w:rsid w:val="00FF71D8"/>
    <w:pPr>
      <w:widowControl/>
      <w:pBdr>
        <w:top w:color="auto" w:space="0" w:sz="4" w:val="single"/>
        <w:left w:color="auto" w:space="0" w:sz="4" w:val="single"/>
        <w:bottom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7" w:type="paragraph">
    <w:name w:val="xl6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68" w:type="paragraph">
    <w:name w:val="xl68"/>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69" w:type="paragraph">
    <w:name w:val="xl69"/>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0" w:type="paragraph">
    <w:name w:val="xl7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1" w:type="paragraph">
    <w:name w:val="xl7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2" w:type="paragraph">
    <w:name w:val="xl72"/>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3" w:type="paragraph">
    <w:name w:val="xl73"/>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74" w:type="paragraph">
    <w:name w:val="xl74"/>
    <w:basedOn w:val="Normal"/>
    <w:rsid w:val="00FF71D8"/>
    <w:pPr>
      <w:widowControl/>
      <w:suppressAutoHyphens w:val="0"/>
      <w:spacing w:after="100" w:afterAutospacing="1" w:before="100" w:beforeAutospacing="1"/>
    </w:pPr>
    <w:rPr>
      <w:rFonts w:cs="Times New Roman" w:eastAsia="Times New Roman"/>
      <w:kern w:val="0"/>
      <w:sz w:val="14"/>
      <w:szCs w:val="14"/>
      <w:lang w:bidi="ar-SA" w:eastAsia="hr-HR"/>
    </w:rPr>
  </w:style>
  <w:style w:customStyle="1" w:styleId="xl75" w:type="paragraph">
    <w:name w:val="xl7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4"/>
      <w:szCs w:val="14"/>
      <w:lang w:bidi="ar-SA" w:eastAsia="hr-HR"/>
    </w:rPr>
  </w:style>
  <w:style w:customStyle="1" w:styleId="xl76" w:type="paragraph">
    <w:name w:val="xl76"/>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77" w:type="paragraph">
    <w:name w:val="xl77"/>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8" w:type="paragraph">
    <w:name w:val="xl78"/>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79" w:type="paragraph">
    <w:name w:val="xl79"/>
    <w:basedOn w:val="Normal"/>
    <w:rsid w:val="00FF71D8"/>
    <w:pPr>
      <w:widowControl/>
      <w:pBdr>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0" w:type="paragraph">
    <w:name w:val="xl80"/>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1" w:type="paragraph">
    <w:name w:val="xl81"/>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textAlignment w:val="top"/>
    </w:pPr>
    <w:rPr>
      <w:rFonts w:cs="Times New Roman" w:eastAsia="Times New Roman"/>
      <w:kern w:val="0"/>
      <w:sz w:val="14"/>
      <w:szCs w:val="14"/>
      <w:lang w:bidi="ar-SA" w:eastAsia="hr-HR"/>
    </w:rPr>
  </w:style>
  <w:style w:customStyle="1" w:styleId="xl82" w:type="paragraph">
    <w:name w:val="xl82"/>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3" w:type="paragraph">
    <w:name w:val="xl83"/>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4" w:type="paragraph">
    <w:name w:val="xl84"/>
    <w:basedOn w:val="Normal"/>
    <w:rsid w:val="00FF71D8"/>
    <w:pPr>
      <w:widowControl/>
      <w:pBdr>
        <w:top w:color="auto" w:space="0" w:sz="4" w:val="single"/>
        <w:left w:color="auto" w:space="0" w:sz="4" w:val="single"/>
        <w:right w:color="auto" w:space="0" w:sz="4" w:val="single"/>
      </w:pBdr>
      <w:suppressAutoHyphens w:val="0"/>
      <w:spacing w:after="100" w:afterAutospacing="1" w:before="100" w:beforeAutospacing="1"/>
    </w:pPr>
    <w:rPr>
      <w:rFonts w:cs="Times New Roman" w:eastAsia="Times New Roman"/>
      <w:kern w:val="0"/>
      <w:sz w:val="14"/>
      <w:szCs w:val="14"/>
      <w:lang w:bidi="ar-SA" w:eastAsia="hr-HR"/>
    </w:rPr>
  </w:style>
  <w:style w:customStyle="1" w:styleId="xl85" w:type="paragraph">
    <w:name w:val="xl85"/>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pPr>
    <w:rPr>
      <w:rFonts w:cs="Times New Roman" w:eastAsia="Times New Roman"/>
      <w:b/>
      <w:bCs/>
      <w:kern w:val="0"/>
      <w:sz w:val="14"/>
      <w:szCs w:val="14"/>
      <w:lang w:bidi="ar-SA" w:eastAsia="hr-HR"/>
    </w:rPr>
  </w:style>
  <w:style w:customStyle="1" w:styleId="xl86" w:type="paragraph">
    <w:name w:val="xl86"/>
    <w:basedOn w:val="Normal"/>
    <w:rsid w:val="00FF71D8"/>
    <w:pPr>
      <w:widowControl/>
      <w:suppressAutoHyphens w:val="0"/>
      <w:spacing w:after="100" w:afterAutospacing="1" w:before="100" w:beforeAutospacing="1"/>
      <w:jc w:val="center"/>
      <w:textAlignment w:val="center"/>
    </w:pPr>
    <w:rPr>
      <w:rFonts w:cs="Times New Roman" w:eastAsia="Times New Roman"/>
      <w:kern w:val="0"/>
      <w:sz w:val="14"/>
      <w:szCs w:val="14"/>
      <w:lang w:bidi="ar-SA" w:eastAsia="hr-HR"/>
    </w:rPr>
  </w:style>
  <w:style w:customStyle="1" w:styleId="xl87" w:type="paragraph">
    <w:name w:val="xl87"/>
    <w:basedOn w:val="Normal"/>
    <w:rsid w:val="00FF71D8"/>
    <w:pPr>
      <w:widowControl/>
      <w:pBdr>
        <w:top w:color="auto" w:space="0" w:sz="4" w:val="single"/>
        <w:left w:color="auto" w:space="0" w:sz="4" w:val="single"/>
        <w:bottom w:color="auto" w:space="0" w:sz="4" w:val="single"/>
        <w:right w:color="auto" w:space="0" w:sz="4" w:val="single"/>
      </w:pBdr>
      <w:suppressAutoHyphens w:val="0"/>
      <w:spacing w:after="100" w:afterAutospacing="1" w:before="100" w:beforeAutospacing="1"/>
      <w:jc w:val="center"/>
      <w:textAlignment w:val="center"/>
    </w:pPr>
    <w:rPr>
      <w:rFonts w:cs="Times New Roman" w:eastAsia="Times New Roman"/>
      <w:b/>
      <w:bCs/>
      <w:kern w:val="0"/>
      <w:sz w:val="10"/>
      <w:szCs w:val="10"/>
      <w:lang w:bidi="ar-SA" w:eastAsia="hr-HR"/>
    </w:rPr>
  </w:style>
  <w:style w:customStyle="1" w:styleId="ListParagraph4" w:type="paragraph">
    <w:name w:val="List Paragraph4"/>
    <w:basedOn w:val="Normal"/>
    <w:qFormat/>
    <w:rsid w:val="00FF71D8"/>
    <w:pPr>
      <w:widowControl/>
      <w:suppressAutoHyphens w:val="0"/>
      <w:overflowPunct w:val="0"/>
      <w:autoSpaceDE w:val="0"/>
      <w:autoSpaceDN w:val="0"/>
      <w:adjustRightInd w:val="0"/>
      <w:ind w:left="708"/>
      <w:textAlignment w:val="baseline"/>
    </w:pPr>
    <w:rPr>
      <w:rFonts w:cs="Times New Roman" w:eastAsia="Times New Roman"/>
      <w:kern w:val="0"/>
      <w:sz w:val="20"/>
      <w:szCs w:val="20"/>
      <w:lang w:bidi="ar-SA" w:eastAsia="hr-HR" w:val="en-US"/>
    </w:rPr>
  </w:style>
  <w:style w:styleId="Brojstranice" w:type="character">
    <w:name w:val="page number"/>
    <w:basedOn w:val="Zadanifontodlomka"/>
    <w:rsid w:val="00FF71D8"/>
  </w:style>
  <w:style w:customStyle="1" w:styleId="style13" w:type="paragraph">
    <w:name w:val="style13"/>
    <w:basedOn w:val="Normal"/>
    <w:rsid w:val="00FF71D8"/>
    <w:pPr>
      <w:widowControl/>
      <w:suppressAutoHyphens w:val="0"/>
      <w:spacing w:after="100" w:afterAutospacing="1" w:before="100" w:beforeAutospacing="1" w:line="259" w:lineRule="auto"/>
    </w:pPr>
    <w:rPr>
      <w:rFonts w:ascii="Arial" w:cs="Arial" w:eastAsia="Times New Roman" w:hAnsi="Arial"/>
      <w:kern w:val="0"/>
      <w:sz w:val="18"/>
      <w:szCs w:val="18"/>
      <w:lang w:bidi="ar-SA" w:eastAsia="hr-HR"/>
    </w:rPr>
  </w:style>
  <w:style w:customStyle="1" w:styleId="spelle" w:type="character">
    <w:name w:val="spelle"/>
    <w:basedOn w:val="Zadanifontodlomka"/>
    <w:rsid w:val="00FF71D8"/>
  </w:style>
  <w:style w:styleId="Tekstfusnote" w:type="paragraph">
    <w:name w:val="footnote text"/>
    <w:basedOn w:val="Normal"/>
    <w:link w:val="TekstfusnoteChar"/>
    <w:semiHidden/>
    <w:rsid w:val="00FF71D8"/>
    <w:pPr>
      <w:widowControl/>
      <w:suppressAutoHyphens w:val="0"/>
      <w:spacing w:after="160" w:line="259" w:lineRule="auto"/>
    </w:pPr>
    <w:rPr>
      <w:rFonts w:cs="Times New Roman" w:eastAsia="Times New Roman"/>
      <w:kern w:val="0"/>
      <w:sz w:val="20"/>
      <w:lang w:bidi="ar-SA" w:eastAsia="x-none" w:val="x-none"/>
    </w:rPr>
  </w:style>
  <w:style w:customStyle="1" w:styleId="TekstfusnoteChar" w:type="character">
    <w:name w:val="Tekst fusnote Char"/>
    <w:basedOn w:val="Zadanifontodlomka"/>
    <w:link w:val="Tekstfusnote"/>
    <w:semiHidden/>
    <w:rsid w:val="00FF71D8"/>
    <w:rPr>
      <w:rFonts w:ascii="Times New Roman" w:cs="Times New Roman" w:eastAsia="Times New Roman" w:hAnsi="Times New Roman"/>
      <w:sz w:val="20"/>
      <w:szCs w:val="24"/>
      <w:lang w:eastAsia="x-none" w:val="x-none"/>
    </w:rPr>
  </w:style>
  <w:style w:styleId="Referencafusnote" w:type="character">
    <w:name w:val="footnote reference"/>
    <w:semiHidden/>
    <w:rsid w:val="00FF71D8"/>
    <w:rPr>
      <w:vertAlign w:val="superscript"/>
    </w:rPr>
  </w:style>
  <w:style w:styleId="Sadraj1" w:type="paragraph">
    <w:name w:val="toc 1"/>
    <w:basedOn w:val="Normal"/>
    <w:next w:val="Normal"/>
    <w:autoRedefine/>
    <w:uiPriority w:val="39"/>
    <w:rsid w:val="00FF71D8"/>
    <w:pPr>
      <w:widowControl/>
      <w:tabs>
        <w:tab w:pos="567" w:val="left"/>
        <w:tab w:pos="880" w:val="left"/>
        <w:tab w:leader="dot" w:pos="9060" w:val="right"/>
      </w:tabs>
      <w:suppressAutoHyphens w:val="0"/>
      <w:spacing w:after="160" w:before="120" w:line="259" w:lineRule="auto"/>
    </w:pPr>
    <w:rPr>
      <w:rFonts w:cs="Times New Roman" w:eastAsia="Times New Roman"/>
      <w:b/>
      <w:kern w:val="0"/>
      <w:lang w:bidi="ar-SA" w:eastAsia="hr-HR"/>
    </w:rPr>
  </w:style>
  <w:style w:styleId="Sadraj2" w:type="paragraph">
    <w:name w:val="toc 2"/>
    <w:basedOn w:val="Normal"/>
    <w:next w:val="Normal"/>
    <w:autoRedefine/>
    <w:uiPriority w:val="39"/>
    <w:rsid w:val="00FF71D8"/>
    <w:pPr>
      <w:widowControl/>
      <w:tabs>
        <w:tab w:pos="851" w:val="left"/>
        <w:tab w:pos="964" w:val="left"/>
        <w:tab w:pos="1100" w:val="left"/>
        <w:tab w:leader="dot" w:pos="9060" w:val="right"/>
      </w:tabs>
      <w:suppressAutoHyphens w:val="0"/>
      <w:spacing w:after="160" w:line="259" w:lineRule="auto"/>
      <w:ind w:left="227"/>
    </w:pPr>
    <w:rPr>
      <w:rFonts w:cs="Times New Roman" w:eastAsia="Times New Roman"/>
      <w:smallCaps/>
      <w:kern w:val="0"/>
      <w:lang w:bidi="ar-SA" w:eastAsia="hr-HR"/>
    </w:rPr>
  </w:style>
  <w:style w:styleId="Sadraj3" w:type="paragraph">
    <w:name w:val="toc 3"/>
    <w:basedOn w:val="Normal"/>
    <w:next w:val="Normal"/>
    <w:autoRedefine/>
    <w:uiPriority w:val="39"/>
    <w:rsid w:val="00FF71D8"/>
    <w:pPr>
      <w:widowControl/>
      <w:suppressAutoHyphens w:val="0"/>
      <w:spacing w:after="160" w:line="259" w:lineRule="auto"/>
      <w:ind w:left="440"/>
    </w:pPr>
    <w:rPr>
      <w:rFonts w:cs="Times New Roman" w:eastAsia="Times New Roman"/>
      <w:i/>
      <w:kern w:val="0"/>
      <w:lang w:bidi="ar-SA" w:eastAsia="hr-HR"/>
    </w:rPr>
  </w:style>
  <w:style w:customStyle="1" w:styleId="TablicaSlika0" w:type="paragraph">
    <w:name w:val="Tablica / Slika"/>
    <w:basedOn w:val="Opisslike"/>
    <w:rsid w:val="00FF71D8"/>
    <w:pPr>
      <w:spacing w:after="120" w:before="480" w:line="259" w:lineRule="auto"/>
    </w:pPr>
    <w:rPr>
      <w:b w:val="0"/>
      <w:sz w:val="22"/>
      <w:szCs w:val="24"/>
      <w:lang w:eastAsia="hr-HR"/>
    </w:rPr>
  </w:style>
  <w:style w:styleId="Sadraj4" w:type="paragraph">
    <w:name w:val="toc 4"/>
    <w:basedOn w:val="Normal"/>
    <w:next w:val="Normal"/>
    <w:autoRedefine/>
    <w:uiPriority w:val="39"/>
    <w:rsid w:val="00FF71D8"/>
    <w:pPr>
      <w:widowControl/>
      <w:suppressAutoHyphens w:val="0"/>
      <w:spacing w:after="160" w:line="259" w:lineRule="auto"/>
    </w:pPr>
    <w:rPr>
      <w:rFonts w:cs="Times New Roman" w:eastAsia="Times New Roman"/>
      <w:kern w:val="0"/>
      <w:lang w:bidi="ar-SA" w:eastAsia="hr-HR"/>
    </w:rPr>
  </w:style>
  <w:style w:styleId="Sadraj5" w:type="paragraph">
    <w:name w:val="toc 5"/>
    <w:basedOn w:val="Normal"/>
    <w:next w:val="Normal"/>
    <w:autoRedefine/>
    <w:uiPriority w:val="39"/>
    <w:unhideWhenUsed/>
    <w:rsid w:val="00FF71D8"/>
    <w:pPr>
      <w:widowControl/>
      <w:tabs>
        <w:tab w:pos="1440" w:val="left"/>
        <w:tab w:pos="5580" w:val="left"/>
      </w:tabs>
      <w:suppressAutoHyphens w:val="0"/>
      <w:spacing w:after="100" w:line="276" w:lineRule="auto"/>
      <w:ind w:left="-2520" w:right="-1111"/>
      <w:jc w:val="center"/>
    </w:pPr>
    <w:rPr>
      <w:rFonts w:cs="Times New Roman" w:eastAsia="Times New Roman"/>
      <w:kern w:val="0"/>
      <w:szCs w:val="22"/>
      <w:lang w:bidi="ar-SA" w:eastAsia="hr-HR"/>
    </w:rPr>
  </w:style>
  <w:style w:styleId="Sadraj6" w:type="paragraph">
    <w:name w:val="toc 6"/>
    <w:basedOn w:val="Normal"/>
    <w:next w:val="Normal"/>
    <w:autoRedefine/>
    <w:uiPriority w:val="39"/>
    <w:unhideWhenUsed/>
    <w:rsid w:val="00FF71D8"/>
    <w:pPr>
      <w:widowControl/>
      <w:suppressAutoHyphens w:val="0"/>
      <w:spacing w:after="100" w:line="276" w:lineRule="auto"/>
      <w:ind w:left="1100"/>
    </w:pPr>
    <w:rPr>
      <w:rFonts w:cs="Times New Roman" w:eastAsia="Times New Roman"/>
      <w:kern w:val="0"/>
      <w:szCs w:val="22"/>
      <w:lang w:bidi="ar-SA" w:eastAsia="hr-HR"/>
    </w:rPr>
  </w:style>
  <w:style w:styleId="Sadraj7" w:type="paragraph">
    <w:name w:val="toc 7"/>
    <w:basedOn w:val="Normal"/>
    <w:next w:val="Normal"/>
    <w:autoRedefine/>
    <w:uiPriority w:val="39"/>
    <w:unhideWhenUsed/>
    <w:rsid w:val="00FF71D8"/>
    <w:pPr>
      <w:widowControl/>
      <w:suppressAutoHyphens w:val="0"/>
      <w:spacing w:after="100" w:line="276" w:lineRule="auto"/>
      <w:ind w:left="1320"/>
    </w:pPr>
    <w:rPr>
      <w:rFonts w:cs="Times New Roman" w:eastAsia="Times New Roman"/>
      <w:kern w:val="0"/>
      <w:szCs w:val="22"/>
      <w:lang w:bidi="ar-SA" w:eastAsia="hr-HR"/>
    </w:rPr>
  </w:style>
  <w:style w:styleId="Sadraj8" w:type="paragraph">
    <w:name w:val="toc 8"/>
    <w:basedOn w:val="Normal"/>
    <w:next w:val="Normal"/>
    <w:autoRedefine/>
    <w:uiPriority w:val="39"/>
    <w:unhideWhenUsed/>
    <w:rsid w:val="00FF71D8"/>
    <w:pPr>
      <w:widowControl/>
      <w:suppressAutoHyphens w:val="0"/>
      <w:spacing w:after="100" w:line="276" w:lineRule="auto"/>
      <w:ind w:left="1540"/>
    </w:pPr>
    <w:rPr>
      <w:rFonts w:cs="Times New Roman" w:eastAsia="Times New Roman"/>
      <w:kern w:val="0"/>
      <w:szCs w:val="22"/>
      <w:lang w:bidi="ar-SA" w:eastAsia="hr-HR"/>
    </w:rPr>
  </w:style>
  <w:style w:styleId="Sadraj9" w:type="paragraph">
    <w:name w:val="toc 9"/>
    <w:basedOn w:val="Normal"/>
    <w:next w:val="Normal"/>
    <w:autoRedefine/>
    <w:uiPriority w:val="39"/>
    <w:unhideWhenUsed/>
    <w:rsid w:val="00FF71D8"/>
    <w:pPr>
      <w:widowControl/>
      <w:suppressAutoHyphens w:val="0"/>
      <w:spacing w:after="100" w:line="276" w:lineRule="auto"/>
      <w:ind w:left="1760"/>
    </w:pPr>
    <w:rPr>
      <w:rFonts w:cs="Times New Roman" w:eastAsia="Times New Roman"/>
      <w:kern w:val="0"/>
      <w:szCs w:val="22"/>
      <w:lang w:bidi="ar-SA" w:eastAsia="hr-HR"/>
    </w:rPr>
  </w:style>
  <w:style w:customStyle="1" w:styleId="Svijetlosjenanje-Isticanje11" w:type="table">
    <w:name w:val="Svijetlo sjenčanje - Isticanje 11"/>
    <w:basedOn w:val="Obinatablica"/>
    <w:uiPriority w:val="60"/>
    <w:rsid w:val="00FF71D8"/>
    <w:pPr>
      <w:spacing w:after="0" w:line="240" w:lineRule="auto"/>
    </w:pPr>
    <w:rPr>
      <w:rFonts w:ascii="Times New Roman" w:cs="Times New Roman" w:eastAsia="Times New Roman" w:hAnsi="Times New Roman"/>
      <w:color w:val="365F91"/>
      <w:sz w:val="20"/>
      <w:szCs w:val="20"/>
      <w:lang w:eastAsia="hr-HR"/>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xl140" w:type="paragraph">
    <w:name w:val="xl140"/>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1" w:type="paragraph">
    <w:name w:val="xl141"/>
    <w:basedOn w:val="Normal"/>
    <w:rsid w:val="00FF71D8"/>
    <w:pPr>
      <w:widowControl/>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2" w:type="paragraph">
    <w:name w:val="xl142"/>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3" w:type="paragraph">
    <w:name w:val="xl143"/>
    <w:basedOn w:val="Normal"/>
    <w:rsid w:val="00FF71D8"/>
    <w:pPr>
      <w:widowControl/>
      <w:pBdr>
        <w:top w:color="auto" w:space="0" w:sz="4" w:val="single"/>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4" w:type="paragraph">
    <w:name w:val="xl144"/>
    <w:basedOn w:val="Normal"/>
    <w:rsid w:val="00FF71D8"/>
    <w:pPr>
      <w:widowControl/>
      <w:pBdr>
        <w:top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5" w:type="paragraph">
    <w:name w:val="xl145"/>
    <w:basedOn w:val="Normal"/>
    <w:rsid w:val="00FF71D8"/>
    <w:pPr>
      <w:widowControl/>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46" w:type="paragraph">
    <w:name w:val="xl146"/>
    <w:basedOn w:val="Normal"/>
    <w:rsid w:val="00FF71D8"/>
    <w:pPr>
      <w:widowControl/>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7" w:type="paragraph">
    <w:name w:val="xl147"/>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48" w:type="paragraph">
    <w:name w:val="xl148"/>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kern w:val="0"/>
      <w:lang w:bidi="ar-SA" w:eastAsia="hr-HR"/>
    </w:rPr>
  </w:style>
  <w:style w:customStyle="1" w:styleId="xl149" w:type="paragraph">
    <w:name w:val="xl149"/>
    <w:basedOn w:val="Normal"/>
    <w:rsid w:val="00FF71D8"/>
    <w:pPr>
      <w:widowControl/>
      <w:pBdr>
        <w:bottom w:color="auto" w:space="0" w:sz="4" w:val="single"/>
      </w:pBd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0" w:type="paragraph">
    <w:name w:val="xl150"/>
    <w:basedOn w:val="Normal"/>
    <w:rsid w:val="00FF71D8"/>
    <w:pPr>
      <w:widowControl/>
      <w:pBdr>
        <w:top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1" w:type="paragraph">
    <w:name w:val="xl151"/>
    <w:basedOn w:val="Normal"/>
    <w:rsid w:val="00FF71D8"/>
    <w:pPr>
      <w:widowControl/>
      <w:pBdr>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2" w:type="paragraph">
    <w:name w:val="xl152"/>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3" w:type="paragraph">
    <w:name w:val="xl153"/>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lang w:bidi="ar-SA" w:eastAsia="hr-HR"/>
    </w:rPr>
  </w:style>
  <w:style w:customStyle="1" w:styleId="xl154" w:type="paragraph">
    <w:name w:val="xl154"/>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lang w:bidi="ar-SA" w:eastAsia="hr-HR"/>
    </w:rPr>
  </w:style>
  <w:style w:customStyle="1" w:styleId="xl155" w:type="paragraph">
    <w:name w:val="xl155"/>
    <w:basedOn w:val="Normal"/>
    <w:rsid w:val="00FF71D8"/>
    <w:pPr>
      <w:widowControl/>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6" w:type="paragraph">
    <w:name w:val="xl156"/>
    <w:basedOn w:val="Normal"/>
    <w:rsid w:val="00FF71D8"/>
    <w:pPr>
      <w:widowControl/>
      <w:pBdr>
        <w:top w:color="auto" w:space="0" w:sz="4" w:val="single"/>
        <w:bottom w:color="auto" w:space="0" w:sz="4" w:val="single"/>
      </w:pBdr>
      <w:shd w:color="000000" w:fill="6FCF9F" w:val="clear"/>
      <w:suppressAutoHyphens w:val="0"/>
      <w:spacing w:after="100" w:afterAutospacing="1" w:before="100" w:beforeAutospacing="1" w:line="259" w:lineRule="auto"/>
      <w:jc w:val="right"/>
    </w:pPr>
    <w:rPr>
      <w:rFonts w:ascii="Tahoma" w:cs="Tahoma" w:eastAsia="Times New Roman" w:hAnsi="Tahoma"/>
      <w:b/>
      <w:bCs/>
      <w:kern w:val="0"/>
      <w:lang w:bidi="ar-SA" w:eastAsia="hr-HR"/>
    </w:rPr>
  </w:style>
  <w:style w:customStyle="1" w:styleId="xl157" w:type="paragraph">
    <w:name w:val="xl157"/>
    <w:basedOn w:val="Normal"/>
    <w:rsid w:val="00FF71D8"/>
    <w:pPr>
      <w:widowControl/>
      <w:pBdr>
        <w:top w:color="auto" w:space="0" w:sz="4" w:val="single"/>
        <w:bottom w:color="auto" w:space="0" w:sz="4" w:val="single"/>
      </w:pBdr>
      <w:shd w:color="000000" w:fill="A0E0C0" w:val="clea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8" w:type="paragraph">
    <w:name w:val="xl158"/>
    <w:basedOn w:val="Normal"/>
    <w:rsid w:val="00FF71D8"/>
    <w:pPr>
      <w:widowControl/>
      <w:pBdr>
        <w:top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59" w:type="paragraph">
    <w:name w:val="xl159"/>
    <w:basedOn w:val="Normal"/>
    <w:rsid w:val="00FF71D8"/>
    <w:pPr>
      <w:widowControl/>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0" w:type="paragraph">
    <w:name w:val="xl160"/>
    <w:basedOn w:val="Normal"/>
    <w:rsid w:val="00FF71D8"/>
    <w:pPr>
      <w:widowControl/>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xl161" w:type="paragraph">
    <w:name w:val="xl161"/>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2" w:type="paragraph">
    <w:name w:val="xl162"/>
    <w:basedOn w:val="Normal"/>
    <w:rsid w:val="00FF71D8"/>
    <w:pPr>
      <w:widowControl/>
      <w:pBdr>
        <w:top w:color="auto" w:space="0" w:sz="4" w:val="single"/>
      </w:pBdr>
      <w:shd w:color="000000" w:fill="6FCF9F" w:val="clear"/>
      <w:suppressAutoHyphens w:val="0"/>
      <w:spacing w:after="100" w:afterAutospacing="1" w:before="100" w:beforeAutospacing="1" w:line="259" w:lineRule="auto"/>
    </w:pPr>
    <w:rPr>
      <w:rFonts w:ascii="Tahoma" w:cs="Tahoma" w:eastAsia="Times New Roman" w:hAnsi="Tahoma"/>
      <w:b/>
      <w:bCs/>
      <w:kern w:val="0"/>
      <w:sz w:val="16"/>
      <w:szCs w:val="16"/>
      <w:lang w:bidi="ar-SA" w:eastAsia="hr-HR"/>
    </w:rPr>
  </w:style>
  <w:style w:customStyle="1" w:styleId="xl163" w:type="paragraph">
    <w:name w:val="xl163"/>
    <w:basedOn w:val="Normal"/>
    <w:rsid w:val="00FF71D8"/>
    <w:pPr>
      <w:widowControl/>
      <w:pBdr>
        <w:top w:color="auto" w:space="0" w:sz="4" w:val="single"/>
        <w:bottom w:color="auto" w:space="0" w:sz="4" w:val="single"/>
      </w:pBdr>
      <w:suppressAutoHyphens w:val="0"/>
      <w:spacing w:after="100" w:afterAutospacing="1" w:before="100" w:beforeAutospacing="1" w:line="259" w:lineRule="auto"/>
      <w:jc w:val="center"/>
    </w:pPr>
    <w:rPr>
      <w:rFonts w:ascii="Tahoma" w:cs="Tahoma" w:eastAsia="Times New Roman" w:hAnsi="Tahoma"/>
      <w:b/>
      <w:bCs/>
      <w:kern w:val="0"/>
      <w:sz w:val="16"/>
      <w:szCs w:val="16"/>
      <w:lang w:bidi="ar-SA" w:eastAsia="hr-HR"/>
    </w:rPr>
  </w:style>
  <w:style w:customStyle="1" w:styleId="xl164" w:type="paragraph">
    <w:name w:val="xl164"/>
    <w:basedOn w:val="Normal"/>
    <w:rsid w:val="00FF71D8"/>
    <w:pPr>
      <w:widowControl/>
      <w:pBdr>
        <w:bottom w:color="auto" w:space="0" w:sz="4" w:val="single"/>
      </w:pBdr>
      <w:suppressAutoHyphens w:val="0"/>
      <w:spacing w:after="100" w:afterAutospacing="1" w:before="100" w:beforeAutospacing="1" w:line="259" w:lineRule="auto"/>
      <w:jc w:val="center"/>
    </w:pPr>
    <w:rPr>
      <w:rFonts w:ascii="Tahoma" w:cs="Tahoma" w:eastAsia="Times New Roman" w:hAnsi="Tahoma"/>
      <w:kern w:val="0"/>
      <w:sz w:val="16"/>
      <w:szCs w:val="16"/>
      <w:lang w:bidi="ar-SA" w:eastAsia="hr-HR"/>
    </w:rPr>
  </w:style>
  <w:style w:customStyle="1" w:styleId="Svijetlosjenanje1" w:type="table">
    <w:name w:val="Svijetlo sjenčanje1"/>
    <w:basedOn w:val="Obinatablica"/>
    <w:uiPriority w:val="60"/>
    <w:rsid w:val="00FF71D8"/>
    <w:pPr>
      <w:spacing w:after="0" w:line="240" w:lineRule="auto"/>
    </w:pPr>
    <w:rPr>
      <w:rFonts w:ascii="Times New Roman" w:cs="Times New Roman" w:eastAsia="Times New Roman" w:hAnsi="Times New Roman"/>
      <w:color w:val="000000"/>
      <w:sz w:val="20"/>
      <w:szCs w:val="20"/>
      <w:lang w:eastAsia="hr-HR"/>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Default" w:type="paragraph">
    <w:name w:val="Default"/>
    <w:rsid w:val="00FF71D8"/>
    <w:pPr>
      <w:autoSpaceDE w:val="0"/>
      <w:autoSpaceDN w:val="0"/>
      <w:adjustRightInd w:val="0"/>
      <w:spacing w:after="0" w:line="240" w:lineRule="auto"/>
    </w:pPr>
    <w:rPr>
      <w:rFonts w:ascii="Arial" w:cs="Arial" w:eastAsia="Calibri" w:hAnsi="Arial"/>
      <w:color w:val="000000"/>
      <w:sz w:val="24"/>
      <w:szCs w:val="24"/>
    </w:rPr>
  </w:style>
  <w:style w:customStyle="1" w:styleId="apple-converted-space" w:type="character">
    <w:name w:val="apple-converted-space"/>
    <w:basedOn w:val="Zadanifontodlomka"/>
    <w:rsid w:val="00FF71D8"/>
  </w:style>
  <w:style w:styleId="Srednjesjenanje2-Isticanje3" w:type="table">
    <w:name w:val="Medium Shading 2 Accent 3"/>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A5A5A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A5A5A5" w:val="clear"/>
      </w:tcPr>
    </w:tblStylePr>
    <w:tblStylePr w:type="lastCol">
      <w:rPr>
        <w:b/>
        <w:bCs/>
        <w:color w:val="FFFFFF"/>
      </w:rPr>
      <w:tblPr/>
      <w:tcPr>
        <w:tcBorders>
          <w:left w:val="nil"/>
          <w:right w:val="nil"/>
          <w:insideH w:val="nil"/>
          <w:insideV w:val="nil"/>
        </w:tcBorders>
        <w:shd w:color="auto" w:fill="A5A5A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64"/>
    <w:rsid w:val="00FF71D8"/>
    <w:pPr>
      <w:spacing w:after="0" w:line="240" w:lineRule="auto"/>
    </w:pPr>
    <w:rPr>
      <w:rFonts w:ascii="Calibri" w:cs="Times New Roman" w:eastAsia="Calibri" w:hAnsi="Calibri"/>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5B9BD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5B9BD5" w:val="clear"/>
      </w:tcPr>
    </w:tblStylePr>
    <w:tblStylePr w:type="lastCol">
      <w:rPr>
        <w:b/>
        <w:bCs/>
        <w:color w:val="FFFFFF"/>
      </w:rPr>
      <w:tblPr/>
      <w:tcPr>
        <w:tcBorders>
          <w:left w:val="nil"/>
          <w:right w:val="nil"/>
          <w:insideH w:val="nil"/>
          <w:insideV w:val="nil"/>
        </w:tcBorders>
        <w:shd w:color="auto" w:fill="5B9BD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vijetlosjenanje2" w:type="table">
    <w:name w:val="Svijetlo sjenčanje2"/>
    <w:basedOn w:val="Obinatablica"/>
    <w:uiPriority w:val="60"/>
    <w:rsid w:val="00FF71D8"/>
    <w:pPr>
      <w:spacing w:after="0" w:line="240" w:lineRule="auto"/>
    </w:pPr>
    <w:rPr>
      <w:rFonts w:ascii="Calibri" w:cs="Times New Roman" w:eastAsia="Calibri" w:hAnsi="Calibri"/>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osjenanje-Isticanje12" w:type="table">
    <w:name w:val="Svijetlo sjenčanje - Isticanje 12"/>
    <w:basedOn w:val="Obinatablica"/>
    <w:uiPriority w:val="60"/>
    <w:rsid w:val="00FF71D8"/>
    <w:pPr>
      <w:spacing w:after="0" w:line="240" w:lineRule="auto"/>
    </w:pPr>
    <w:rPr>
      <w:rFonts w:ascii="Calibri" w:cs="Times New Roman" w:eastAsia="Calibri" w:hAnsi="Calibri"/>
      <w:color w:val="2E74B5"/>
    </w:rPr>
    <w:tblPr>
      <w:tblStyleRowBandSize w:val="1"/>
      <w:tblStyleColBandSize w:val="1"/>
      <w:tblBorders>
        <w:top w:color="5B9BD5" w:space="0" w:sz="8" w:val="single"/>
        <w:bottom w:color="5B9BD5" w:space="0" w:sz="8" w:val="single"/>
      </w:tblBorders>
    </w:tblPr>
    <w:tblStylePr w:type="fir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la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6E6F4" w:val="clear"/>
      </w:tcPr>
    </w:tblStylePr>
    <w:tblStylePr w:type="band1Horz">
      <w:tblPr/>
      <w:tcPr>
        <w:tcBorders>
          <w:left w:val="nil"/>
          <w:right w:val="nil"/>
          <w:insideH w:val="nil"/>
          <w:insideV w:val="nil"/>
        </w:tcBorders>
        <w:shd w:color="auto" w:fill="D6E6F4" w:val="clear"/>
      </w:tcPr>
    </w:tblStylePr>
  </w:style>
  <w:style w:styleId="TOCNaslov" w:type="paragraph">
    <w:name w:val="TOC Heading"/>
    <w:basedOn w:val="Naslov1"/>
    <w:next w:val="Normal"/>
    <w:uiPriority w:val="39"/>
    <w:semiHidden/>
    <w:unhideWhenUsed/>
    <w:qFormat/>
    <w:rsid w:val="00FF71D8"/>
    <w:pPr>
      <w:keepLines/>
      <w:numPr>
        <w:numId w:val="0"/>
      </w:numPr>
      <w:spacing w:after="0" w:before="480" w:line="276" w:lineRule="auto"/>
      <w:outlineLvl w:val="9"/>
    </w:pPr>
    <w:rPr>
      <w:color w:val="2E74B5"/>
      <w:kern w:val="0"/>
      <w:sz w:val="28"/>
      <w:szCs w:val="28"/>
      <w:lang w:val="hr-HR"/>
    </w:rPr>
  </w:style>
  <w:style w:styleId="Svijetlipopis-Isticanje3" w:type="table">
    <w:name w:val="Light List Accent 3"/>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A5A5A5" w:space="0" w:sz="8" w:val="single"/>
        <w:left w:color="A5A5A5" w:space="0" w:sz="8" w:val="single"/>
        <w:bottom w:color="A5A5A5" w:space="0" w:sz="8" w:val="single"/>
        <w:right w:color="A5A5A5" w:space="0" w:sz="8" w:val="single"/>
      </w:tblBorders>
    </w:tblPr>
    <w:tblStylePr w:type="firstRow">
      <w:pPr>
        <w:spacing w:after="0" w:before="0" w:line="240" w:lineRule="auto"/>
      </w:pPr>
      <w:rPr>
        <w:b/>
        <w:bCs/>
        <w:color w:val="FFFFFF"/>
      </w:rPr>
      <w:tblPr/>
      <w:tcPr>
        <w:shd w:color="auto" w:fill="A5A5A5" w:val="clear"/>
      </w:tcPr>
    </w:tblStylePr>
    <w:tblStylePr w:type="lastRow">
      <w:pPr>
        <w:spacing w:after="0" w:before="0" w:line="240" w:lineRule="auto"/>
      </w:pPr>
      <w:rPr>
        <w:b/>
        <w:bCs/>
      </w:rPr>
      <w:tblPr/>
      <w:tcPr>
        <w:tcBorders>
          <w:top w:color="A5A5A5" w:space="0" w:sz="6" w:val="double"/>
          <w:left w:color="A5A5A5" w:space="0" w:sz="8" w:val="single"/>
          <w:bottom w:color="A5A5A5" w:space="0" w:sz="8" w:val="single"/>
          <w:right w:color="A5A5A5" w:space="0" w:sz="8" w:val="single"/>
        </w:tcBorders>
      </w:tcPr>
    </w:tblStylePr>
    <w:tblStylePr w:type="firstCol">
      <w:rPr>
        <w:b/>
        <w:bCs/>
      </w:rPr>
    </w:tblStylePr>
    <w:tblStylePr w:type="lastCol">
      <w:rPr>
        <w:b/>
        <w:bCs/>
      </w:rPr>
    </w:tblStylePr>
    <w:tblStylePr w:type="band1Vert">
      <w:tblPr/>
      <w:tcPr>
        <w:tcBorders>
          <w:top w:color="A5A5A5" w:space="0" w:sz="8" w:val="single"/>
          <w:left w:color="A5A5A5" w:space="0" w:sz="8" w:val="single"/>
          <w:bottom w:color="A5A5A5" w:space="0" w:sz="8" w:val="single"/>
          <w:right w:color="A5A5A5" w:space="0" w:sz="8" w:val="single"/>
        </w:tcBorders>
      </w:tcPr>
    </w:tblStylePr>
    <w:tblStylePr w:type="band1Horz">
      <w:tblPr/>
      <w:tcPr>
        <w:tcBorders>
          <w:top w:color="A5A5A5" w:space="0" w:sz="8" w:val="single"/>
          <w:left w:color="A5A5A5" w:space="0" w:sz="8" w:val="single"/>
          <w:bottom w:color="A5A5A5" w:space="0" w:sz="8" w:val="single"/>
          <w:right w:color="A5A5A5" w:space="0" w:sz="8" w:val="single"/>
        </w:tcBorders>
      </w:tcPr>
    </w:tblStylePr>
  </w:style>
  <w:style w:styleId="Referencakomentara" w:type="character">
    <w:name w:val="annotation reference"/>
    <w:semiHidden/>
    <w:unhideWhenUsed/>
    <w:rsid w:val="00FF71D8"/>
    <w:rPr>
      <w:sz w:val="16"/>
      <w:szCs w:val="16"/>
    </w:rPr>
  </w:style>
  <w:style w:styleId="Tekstkomentara" w:type="paragraph">
    <w:name w:val="annotation text"/>
    <w:basedOn w:val="Normal"/>
    <w:link w:val="TekstkomentaraChar"/>
    <w:semiHidden/>
    <w:unhideWhenUsed/>
    <w:rsid w:val="00FF71D8"/>
    <w:pPr>
      <w:widowControl/>
      <w:suppressAutoHyphens w:val="0"/>
      <w:spacing w:after="160" w:line="259" w:lineRule="auto"/>
    </w:pPr>
    <w:rPr>
      <w:rFonts w:cs="Times New Roman" w:eastAsia="Times New Roman"/>
      <w:noProof/>
      <w:kern w:val="0"/>
      <w:sz w:val="20"/>
      <w:lang w:bidi="ar-SA" w:eastAsia="en-US" w:val="x-none"/>
    </w:rPr>
  </w:style>
  <w:style w:customStyle="1" w:styleId="TekstkomentaraChar" w:type="character">
    <w:name w:val="Tekst komentara Char"/>
    <w:basedOn w:val="Zadanifontodlomka"/>
    <w:link w:val="Tekstkomentara"/>
    <w:semiHidden/>
    <w:rsid w:val="00FF71D8"/>
    <w:rPr>
      <w:rFonts w:ascii="Times New Roman" w:cs="Times New Roman" w:eastAsia="Times New Roman" w:hAnsi="Times New Roman"/>
      <w:noProof/>
      <w:sz w:val="20"/>
      <w:szCs w:val="24"/>
      <w:lang w:val="x-none"/>
    </w:rPr>
  </w:style>
  <w:style w:styleId="Predmetkomentara" w:type="paragraph">
    <w:name w:val="annotation subject"/>
    <w:basedOn w:val="Tekstkomentara"/>
    <w:next w:val="Tekstkomentara"/>
    <w:link w:val="PredmetkomentaraChar"/>
    <w:semiHidden/>
    <w:unhideWhenUsed/>
    <w:rsid w:val="00FF71D8"/>
    <w:rPr>
      <w:b/>
      <w:bCs/>
    </w:rPr>
  </w:style>
  <w:style w:customStyle="1" w:styleId="PredmetkomentaraChar" w:type="character">
    <w:name w:val="Predmet komentara Char"/>
    <w:basedOn w:val="TekstkomentaraChar"/>
    <w:link w:val="Predmetkomentara"/>
    <w:semiHidden/>
    <w:rsid w:val="00FF71D8"/>
    <w:rPr>
      <w:rFonts w:ascii="Times New Roman" w:cs="Times New Roman" w:eastAsia="Times New Roman" w:hAnsi="Times New Roman"/>
      <w:b/>
      <w:bCs/>
      <w:noProof/>
      <w:sz w:val="20"/>
      <w:szCs w:val="24"/>
      <w:lang w:val="x-none"/>
    </w:rPr>
  </w:style>
  <w:style w:styleId="Svijetlosjenanje-Isticanje5" w:type="table">
    <w:name w:val="Light Shading Accent 5"/>
    <w:basedOn w:val="Obinatablica"/>
    <w:uiPriority w:val="60"/>
    <w:rsid w:val="00FF71D8"/>
    <w:pPr>
      <w:spacing w:after="0" w:line="240" w:lineRule="auto"/>
    </w:pPr>
    <w:rPr>
      <w:rFonts w:ascii="Times New Roman" w:cs="Times New Roman" w:eastAsia="Times New Roman" w:hAnsi="Times New Roman"/>
      <w:color w:val="2F5496"/>
      <w:sz w:val="20"/>
      <w:szCs w:val="20"/>
      <w:lang w:eastAsia="hr-HR"/>
    </w:rPr>
    <w:tblPr>
      <w:tblStyleRowBandSize w:val="1"/>
      <w:tblStyleColBandSize w:val="1"/>
      <w:tblBorders>
        <w:top w:color="4472C4" w:space="0" w:sz="8" w:val="single"/>
        <w:bottom w:color="4472C4" w:space="0" w:sz="8" w:val="single"/>
      </w:tblBorders>
    </w:tblPr>
    <w:tblStylePr w:type="fir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la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0DBF0" w:val="clear"/>
      </w:tcPr>
    </w:tblStylePr>
    <w:tblStylePr w:type="band1Horz">
      <w:tblPr/>
      <w:tcPr>
        <w:tcBorders>
          <w:left w:val="nil"/>
          <w:right w:val="nil"/>
          <w:insideH w:val="nil"/>
          <w:insideV w:val="nil"/>
        </w:tcBorders>
        <w:shd w:color="auto" w:fill="D0DBF0" w:val="clear"/>
      </w:tcPr>
    </w:tblStylePr>
  </w:style>
  <w:style w:styleId="Svijetlipopis-Isticanje5" w:type="table">
    <w:name w:val="Light List Accent 5"/>
    <w:basedOn w:val="Obinatablica"/>
    <w:uiPriority w:val="61"/>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472C4" w:space="0" w:sz="8" w:val="single"/>
        <w:left w:color="4472C4" w:space="0" w:sz="8" w:val="single"/>
        <w:bottom w:color="4472C4" w:space="0" w:sz="8" w:val="single"/>
        <w:right w:color="4472C4" w:space="0" w:sz="8" w:val="single"/>
      </w:tblBorders>
    </w:tblPr>
    <w:tblStylePr w:type="firstRow">
      <w:pPr>
        <w:spacing w:after="0" w:before="0" w:line="240" w:lineRule="auto"/>
      </w:pPr>
      <w:rPr>
        <w:b/>
        <w:bCs/>
        <w:color w:val="FFFFFF"/>
      </w:rPr>
      <w:tblPr/>
      <w:tcPr>
        <w:shd w:color="auto" w:fill="4472C4" w:val="clear"/>
      </w:tcPr>
    </w:tblStylePr>
    <w:tblStylePr w:type="lastRow">
      <w:pPr>
        <w:spacing w:after="0" w:before="0" w:line="240" w:lineRule="auto"/>
      </w:pPr>
      <w:rPr>
        <w:b/>
        <w:bCs/>
      </w:rPr>
      <w:tblPr/>
      <w:tcPr>
        <w:tcBorders>
          <w:top w:color="4472C4" w:space="0" w:sz="6" w:val="double"/>
          <w:left w:color="4472C4" w:space="0" w:sz="8" w:val="single"/>
          <w:bottom w:color="4472C4" w:space="0" w:sz="8" w:val="single"/>
          <w:right w:color="4472C4" w:space="0" w:sz="8" w:val="single"/>
        </w:tcBorders>
      </w:tcPr>
    </w:tblStylePr>
    <w:tblStylePr w:type="firstCol">
      <w:rPr>
        <w:b/>
        <w:bCs/>
      </w:rPr>
    </w:tblStylePr>
    <w:tblStylePr w:type="lastCol">
      <w:rPr>
        <w:b/>
        <w:bCs/>
      </w:rPr>
    </w:tblStylePr>
    <w:tblStylePr w:type="band1Vert">
      <w:tblPr/>
      <w:tcPr>
        <w:tcBorders>
          <w:top w:color="4472C4" w:space="0" w:sz="8" w:val="single"/>
          <w:left w:color="4472C4" w:space="0" w:sz="8" w:val="single"/>
          <w:bottom w:color="4472C4" w:space="0" w:sz="8" w:val="single"/>
          <w:right w:color="4472C4" w:space="0" w:sz="8" w:val="single"/>
        </w:tcBorders>
      </w:tcPr>
    </w:tblStylePr>
    <w:tblStylePr w:type="band1Horz">
      <w:tblPr/>
      <w:tcPr>
        <w:tcBorders>
          <w:top w:color="4472C4" w:space="0" w:sz="8" w:val="single"/>
          <w:left w:color="4472C4" w:space="0" w:sz="8" w:val="single"/>
          <w:bottom w:color="4472C4" w:space="0" w:sz="8" w:val="single"/>
          <w:right w:color="4472C4" w:space="0" w:sz="8" w:val="single"/>
        </w:tcBorders>
      </w:tcPr>
    </w:tblStylePr>
  </w:style>
  <w:style w:customStyle="1" w:styleId="Svijetlareetka-Isticanje11" w:type="table">
    <w:name w:val="Svijetla rešetka - Isticanje 1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5B9BD5" w:space="0" w:sz="8" w:val="single"/>
        <w:left w:color="5B9BD5" w:space="0" w:sz="8" w:val="single"/>
        <w:bottom w:color="5B9BD5" w:space="0" w:sz="8" w:val="single"/>
        <w:right w:color="5B9BD5" w:space="0" w:sz="8" w:val="single"/>
        <w:insideH w:color="5B9BD5" w:space="0" w:sz="8" w:val="single"/>
        <w:insideV w:color="5B9BD5" w:space="0" w:sz="8" w:val="single"/>
      </w:tblBorders>
    </w:tblPr>
    <w:tblStylePr w:type="firstRow">
      <w:pPr>
        <w:spacing w:after="0" w:before="0" w:line="240" w:lineRule="auto"/>
      </w:pPr>
      <w:rPr>
        <w:rFonts w:ascii="Calibri Light" w:cs="Times New Roman" w:eastAsia="Times New Roman" w:hAnsi="Calibri Light"/>
        <w:b/>
        <w:bCs/>
      </w:rPr>
      <w:tblPr/>
      <w:tcPr>
        <w:tcBorders>
          <w:top w:color="5B9BD5" w:space="0" w:sz="8" w:val="single"/>
          <w:left w:color="5B9BD5" w:space="0" w:sz="8" w:val="single"/>
          <w:bottom w:color="5B9BD5" w:space="0" w:sz="18" w:val="single"/>
          <w:right w:color="5B9BD5" w:space="0" w:sz="8" w:val="single"/>
          <w:insideH w:val="nil"/>
          <w:insideV w:color="5B9BD5"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5B9BD5" w:space="0" w:sz="6" w:val="double"/>
          <w:left w:color="5B9BD5" w:space="0" w:sz="8" w:val="single"/>
          <w:bottom w:color="5B9BD5" w:space="0" w:sz="8" w:val="single"/>
          <w:right w:color="5B9BD5" w:space="0" w:sz="8" w:val="single"/>
          <w:insideH w:val="nil"/>
          <w:insideV w:color="5B9BD5"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5B9BD5" w:space="0" w:sz="8" w:val="single"/>
          <w:left w:color="5B9BD5" w:space="0" w:sz="8" w:val="single"/>
          <w:bottom w:color="5B9BD5" w:space="0" w:sz="8" w:val="single"/>
          <w:right w:color="5B9BD5" w:space="0" w:sz="8" w:val="single"/>
        </w:tcBorders>
      </w:tcPr>
    </w:tblStylePr>
    <w:tblStylePr w:type="band1Vert">
      <w:tblPr/>
      <w:tcPr>
        <w:tcBorders>
          <w:top w:color="5B9BD5" w:space="0" w:sz="8" w:val="single"/>
          <w:left w:color="5B9BD5" w:space="0" w:sz="8" w:val="single"/>
          <w:bottom w:color="5B9BD5" w:space="0" w:sz="8" w:val="single"/>
          <w:right w:color="5B9BD5" w:space="0" w:sz="8" w:val="single"/>
        </w:tcBorders>
        <w:shd w:color="auto" w:fill="D6E6F4" w:val="clear"/>
      </w:tcPr>
    </w:tblStylePr>
    <w:tblStylePr w:type="band1Horz">
      <w:tblPr/>
      <w:tcPr>
        <w:tcBorders>
          <w:top w:color="5B9BD5" w:space="0" w:sz="8" w:val="single"/>
          <w:left w:color="5B9BD5" w:space="0" w:sz="8" w:val="single"/>
          <w:bottom w:color="5B9BD5" w:space="0" w:sz="8" w:val="single"/>
          <w:right w:color="5B9BD5" w:space="0" w:sz="8" w:val="single"/>
          <w:insideV w:color="5B9BD5" w:space="0" w:sz="8" w:val="single"/>
        </w:tcBorders>
        <w:shd w:color="auto" w:fill="D6E6F4" w:val="clear"/>
      </w:tcPr>
    </w:tblStylePr>
    <w:tblStylePr w:type="band2Horz">
      <w:tblPr/>
      <w:tcPr>
        <w:tcBorders>
          <w:top w:color="5B9BD5" w:space="0" w:sz="8" w:val="single"/>
          <w:left w:color="5B9BD5" w:space="0" w:sz="8" w:val="single"/>
          <w:bottom w:color="5B9BD5" w:space="0" w:sz="8" w:val="single"/>
          <w:right w:color="5B9BD5" w:space="0" w:sz="8" w:val="single"/>
          <w:insideV w:color="5B9BD5" w:space="0" w:sz="8" w:val="single"/>
        </w:tcBorders>
      </w:tcPr>
    </w:tblStylePr>
  </w:style>
  <w:style w:customStyle="1" w:styleId="Svijetlareetka1" w:type="table">
    <w:name w:val="Svijetla rešetka1"/>
    <w:basedOn w:val="Obinatablica"/>
    <w:uiPriority w:val="62"/>
    <w:rsid w:val="00FF71D8"/>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xl165" w:type="paragraph">
    <w:name w:val="xl165"/>
    <w:basedOn w:val="Normal"/>
    <w:rsid w:val="00FF71D8"/>
    <w:pPr>
      <w:widowControl/>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66" w:type="paragraph">
    <w:name w:val="xl166"/>
    <w:basedOn w:val="Normal"/>
    <w:rsid w:val="00FF71D8"/>
    <w:pPr>
      <w:widowControl/>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67" w:type="paragraph">
    <w:name w:val="xl167"/>
    <w:basedOn w:val="Normal"/>
    <w:rsid w:val="00FF71D8"/>
    <w:pPr>
      <w:widowControl/>
      <w:suppressAutoHyphens w:val="0"/>
      <w:spacing w:after="100" w:afterAutospacing="1" w:before="100" w:beforeAutospacing="1"/>
      <w:jc w:val="center"/>
    </w:pPr>
    <w:rPr>
      <w:rFonts w:cs="Times New Roman" w:eastAsia="Times New Roman"/>
      <w:color w:val="333333"/>
      <w:kern w:val="0"/>
      <w:sz w:val="16"/>
      <w:szCs w:val="16"/>
      <w:lang w:bidi="ar-SA" w:eastAsia="hr-HR"/>
    </w:rPr>
  </w:style>
  <w:style w:customStyle="1" w:styleId="xl168" w:type="paragraph">
    <w:name w:val="xl168"/>
    <w:basedOn w:val="Normal"/>
    <w:rsid w:val="00FF71D8"/>
    <w:pPr>
      <w:widowControl/>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69" w:type="paragraph">
    <w:name w:val="xl169"/>
    <w:basedOn w:val="Normal"/>
    <w:rsid w:val="00FF71D8"/>
    <w:pPr>
      <w:widowControl/>
      <w:suppressAutoHyphens w:val="0"/>
      <w:spacing w:after="100" w:afterAutospacing="1" w:before="100" w:beforeAutospacing="1"/>
      <w:jc w:val="right"/>
    </w:pPr>
    <w:rPr>
      <w:rFonts w:cs="Times New Roman" w:eastAsia="Times New Roman"/>
      <w:color w:val="808080"/>
      <w:kern w:val="0"/>
      <w:sz w:val="20"/>
      <w:szCs w:val="20"/>
      <w:lang w:bidi="ar-SA" w:eastAsia="hr-HR"/>
    </w:rPr>
  </w:style>
  <w:style w:customStyle="1" w:styleId="xl170" w:type="paragraph">
    <w:name w:val="xl170"/>
    <w:basedOn w:val="Normal"/>
    <w:rsid w:val="00FF71D8"/>
    <w:pPr>
      <w:widowControl/>
      <w:suppressAutoHyphens w:val="0"/>
      <w:spacing w:after="100" w:afterAutospacing="1" w:before="100" w:beforeAutospacing="1"/>
    </w:pPr>
    <w:rPr>
      <w:rFonts w:cs="Times New Roman" w:eastAsia="Times New Roman"/>
      <w:color w:val="808080"/>
      <w:kern w:val="0"/>
      <w:sz w:val="20"/>
      <w:szCs w:val="20"/>
      <w:lang w:bidi="ar-SA" w:eastAsia="hr-HR"/>
    </w:rPr>
  </w:style>
  <w:style w:customStyle="1" w:styleId="xl171" w:type="paragraph">
    <w:name w:val="xl171"/>
    <w:basedOn w:val="Normal"/>
    <w:rsid w:val="00FF71D8"/>
    <w:pPr>
      <w:widowControl/>
      <w:suppressAutoHyphens w:val="0"/>
      <w:spacing w:after="100" w:afterAutospacing="1" w:before="100" w:beforeAutospacing="1"/>
    </w:pPr>
    <w:rPr>
      <w:rFonts w:cs="Times New Roman" w:eastAsia="Times New Roman"/>
      <w:i/>
      <w:iCs/>
      <w:color w:val="808080"/>
      <w:kern w:val="0"/>
      <w:sz w:val="20"/>
      <w:szCs w:val="20"/>
      <w:lang w:bidi="ar-SA" w:eastAsia="hr-HR"/>
    </w:rPr>
  </w:style>
  <w:style w:customStyle="1" w:styleId="xl172" w:type="paragraph">
    <w:name w:val="xl172"/>
    <w:basedOn w:val="Normal"/>
    <w:rsid w:val="00FF71D8"/>
    <w:pPr>
      <w:widowControl/>
      <w:suppressAutoHyphens w:val="0"/>
      <w:spacing w:after="100" w:afterAutospacing="1" w:before="100" w:beforeAutospacing="1"/>
      <w:jc w:val="center"/>
    </w:pPr>
    <w:rPr>
      <w:rFonts w:cs="Times New Roman" w:eastAsia="Times New Roman"/>
      <w:i/>
      <w:iCs/>
      <w:color w:val="808080"/>
      <w:kern w:val="0"/>
      <w:sz w:val="16"/>
      <w:szCs w:val="16"/>
      <w:lang w:bidi="ar-SA" w:eastAsia="hr-HR"/>
    </w:rPr>
  </w:style>
  <w:style w:customStyle="1" w:styleId="xl173" w:type="paragraph">
    <w:name w:val="xl173"/>
    <w:basedOn w:val="Normal"/>
    <w:rsid w:val="00FF71D8"/>
    <w:pPr>
      <w:widowControl/>
      <w:suppressAutoHyphens w:val="0"/>
      <w:spacing w:after="100" w:afterAutospacing="1" w:before="100" w:beforeAutospacing="1"/>
    </w:pPr>
    <w:rPr>
      <w:rFonts w:cs="Times New Roman" w:eastAsia="Times New Roman"/>
      <w:color w:val="333333"/>
      <w:kern w:val="0"/>
      <w:sz w:val="20"/>
      <w:szCs w:val="20"/>
      <w:lang w:bidi="ar-SA" w:eastAsia="hr-HR"/>
    </w:rPr>
  </w:style>
  <w:style w:customStyle="1" w:styleId="xl174" w:type="paragraph">
    <w:name w:val="xl174"/>
    <w:basedOn w:val="Normal"/>
    <w:rsid w:val="00FF71D8"/>
    <w:pPr>
      <w:widowControl/>
      <w:suppressAutoHyphens w:val="0"/>
      <w:spacing w:after="100" w:afterAutospacing="1" w:before="100" w:beforeAutospacing="1"/>
      <w:jc w:val="right"/>
    </w:pPr>
    <w:rPr>
      <w:rFonts w:cs="Times New Roman" w:eastAsia="Times New Roman"/>
      <w:i/>
      <w:iCs/>
      <w:color w:val="808080"/>
      <w:kern w:val="0"/>
      <w:sz w:val="20"/>
      <w:szCs w:val="20"/>
      <w:lang w:bidi="ar-SA" w:eastAsia="hr-HR"/>
    </w:rPr>
  </w:style>
  <w:style w:customStyle="1" w:styleId="xl175" w:type="paragraph">
    <w:name w:val="xl175"/>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6" w:type="paragraph">
    <w:name w:val="xl17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77" w:type="paragraph">
    <w:name w:val="xl177"/>
    <w:basedOn w:val="Normal"/>
    <w:rsid w:val="00FF71D8"/>
    <w:pPr>
      <w:widowControl/>
      <w:suppressAutoHyphens w:val="0"/>
      <w:spacing w:after="100" w:afterAutospacing="1" w:before="100" w:beforeAutospacing="1"/>
    </w:pPr>
    <w:rPr>
      <w:rFonts w:cs="Times New Roman" w:eastAsia="Times New Roman"/>
      <w:b/>
      <w:bCs/>
      <w:color w:val="215967"/>
      <w:kern w:val="0"/>
      <w:sz w:val="20"/>
      <w:szCs w:val="20"/>
      <w:lang w:bidi="ar-SA" w:eastAsia="hr-HR"/>
    </w:rPr>
  </w:style>
  <w:style w:customStyle="1" w:styleId="xl178" w:type="paragraph">
    <w:name w:val="xl178"/>
    <w:basedOn w:val="Normal"/>
    <w:rsid w:val="00FF71D8"/>
    <w:pPr>
      <w:widowControl/>
      <w:pBdr>
        <w:top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79" w:type="paragraph">
    <w:name w:val="xl179"/>
    <w:basedOn w:val="Normal"/>
    <w:rsid w:val="00FF71D8"/>
    <w:pPr>
      <w:widowControl/>
      <w:suppressAutoHyphens w:val="0"/>
      <w:spacing w:after="100" w:afterAutospacing="1" w:before="100" w:beforeAutospacing="1"/>
      <w:jc w:val="center"/>
    </w:pPr>
    <w:rPr>
      <w:rFonts w:cs="Times New Roman" w:eastAsia="Times New Roman"/>
      <w:i/>
      <w:iCs/>
      <w:color w:val="963634"/>
      <w:kern w:val="0"/>
      <w:sz w:val="16"/>
      <w:szCs w:val="16"/>
      <w:lang w:bidi="ar-SA" w:eastAsia="hr-HR"/>
    </w:rPr>
  </w:style>
  <w:style w:customStyle="1" w:styleId="xl180" w:type="paragraph">
    <w:name w:val="xl180"/>
    <w:basedOn w:val="Normal"/>
    <w:rsid w:val="00FF71D8"/>
    <w:pPr>
      <w:widowControl/>
      <w:pBdr>
        <w:top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1" w:type="paragraph">
    <w:name w:val="xl181"/>
    <w:basedOn w:val="Normal"/>
    <w:rsid w:val="00FF71D8"/>
    <w:pPr>
      <w:widowControl/>
      <w:suppressAutoHyphens w:val="0"/>
      <w:spacing w:after="100" w:afterAutospacing="1" w:before="100" w:beforeAutospacing="1"/>
    </w:pPr>
    <w:rPr>
      <w:rFonts w:cs="Times New Roman" w:eastAsia="Times New Roman"/>
      <w:i/>
      <w:iCs/>
      <w:kern w:val="0"/>
      <w:lang w:bidi="ar-SA" w:eastAsia="hr-HR"/>
    </w:rPr>
  </w:style>
  <w:style w:customStyle="1" w:styleId="xl182" w:type="paragraph">
    <w:name w:val="xl182"/>
    <w:basedOn w:val="Normal"/>
    <w:rsid w:val="00FF71D8"/>
    <w:pPr>
      <w:widowControl/>
      <w:suppressAutoHyphens w:val="0"/>
      <w:spacing w:after="100" w:afterAutospacing="1" w:before="100" w:beforeAutospacing="1"/>
      <w:textAlignment w:val="center"/>
    </w:pPr>
    <w:rPr>
      <w:rFonts w:cs="Times New Roman" w:eastAsia="Times New Roman"/>
      <w:i/>
      <w:iCs/>
      <w:kern w:val="0"/>
      <w:lang w:bidi="ar-SA" w:eastAsia="hr-HR"/>
    </w:rPr>
  </w:style>
  <w:style w:customStyle="1" w:styleId="xl183" w:type="paragraph">
    <w:name w:val="xl183"/>
    <w:basedOn w:val="Normal"/>
    <w:rsid w:val="00FF71D8"/>
    <w:pPr>
      <w:widowControl/>
      <w:pBdr>
        <w:top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4" w:type="paragraph">
    <w:name w:val="xl184"/>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215967"/>
      <w:kern w:val="0"/>
      <w:sz w:val="20"/>
      <w:szCs w:val="20"/>
      <w:lang w:bidi="ar-SA" w:eastAsia="hr-HR"/>
    </w:rPr>
  </w:style>
  <w:style w:customStyle="1" w:styleId="xl185" w:type="paragraph">
    <w:name w:val="xl185"/>
    <w:basedOn w:val="Normal"/>
    <w:rsid w:val="00FF71D8"/>
    <w:pPr>
      <w:widowControl/>
      <w:pBdr>
        <w:bottom w:color="366092" w:space="0" w:sz="8" w:val="single"/>
      </w:pBdr>
      <w:suppressAutoHyphens w:val="0"/>
      <w:spacing w:after="100" w:afterAutospacing="1" w:before="100" w:beforeAutospacing="1"/>
      <w:jc w:val="center"/>
    </w:pPr>
    <w:rPr>
      <w:rFonts w:cs="Times New Roman" w:eastAsia="Times New Roman"/>
      <w:b/>
      <w:bCs/>
      <w:color w:val="FF0000"/>
      <w:kern w:val="0"/>
      <w:sz w:val="20"/>
      <w:szCs w:val="20"/>
      <w:lang w:bidi="ar-SA" w:eastAsia="hr-HR"/>
    </w:rPr>
  </w:style>
  <w:style w:customStyle="1" w:styleId="xl186" w:type="paragraph">
    <w:name w:val="xl186"/>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customStyle="1" w:styleId="xl187" w:type="paragraph">
    <w:name w:val="xl187"/>
    <w:basedOn w:val="Normal"/>
    <w:rsid w:val="00FF71D8"/>
    <w:pPr>
      <w:widowControl/>
      <w:pBdr>
        <w:bottom w:color="auto" w:space="0" w:sz="4" w:val="single"/>
      </w:pBdr>
      <w:suppressAutoHyphens w:val="0"/>
      <w:spacing w:after="100" w:afterAutospacing="1" w:before="100" w:beforeAutospacing="1"/>
      <w:jc w:val="right"/>
    </w:pPr>
    <w:rPr>
      <w:rFonts w:cs="Times New Roman" w:eastAsia="Times New Roman"/>
      <w:color w:val="333333"/>
      <w:kern w:val="0"/>
      <w:sz w:val="20"/>
      <w:szCs w:val="20"/>
      <w:lang w:bidi="ar-SA" w:eastAsia="hr-HR"/>
    </w:rPr>
  </w:style>
  <w:style w:customStyle="1" w:styleId="xl188" w:type="paragraph">
    <w:name w:val="xl188"/>
    <w:basedOn w:val="Normal"/>
    <w:rsid w:val="00FF71D8"/>
    <w:pPr>
      <w:widowControl/>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89" w:type="paragraph">
    <w:name w:val="xl189"/>
    <w:basedOn w:val="Normal"/>
    <w:rsid w:val="00FF71D8"/>
    <w:pPr>
      <w:widowControl/>
      <w:suppressAutoHyphens w:val="0"/>
      <w:spacing w:after="100" w:afterAutospacing="1" w:before="100" w:beforeAutospacing="1"/>
    </w:pPr>
    <w:rPr>
      <w:rFonts w:cs="Times New Roman" w:eastAsia="Times New Roman"/>
      <w:i/>
      <w:iCs/>
      <w:color w:val="333333"/>
      <w:kern w:val="0"/>
      <w:sz w:val="20"/>
      <w:szCs w:val="20"/>
      <w:lang w:bidi="ar-SA" w:eastAsia="hr-HR"/>
    </w:rPr>
  </w:style>
  <w:style w:customStyle="1" w:styleId="xl190" w:type="paragraph">
    <w:name w:val="xl190"/>
    <w:basedOn w:val="Normal"/>
    <w:rsid w:val="00FF71D8"/>
    <w:pPr>
      <w:widowControl/>
      <w:suppressAutoHyphens w:val="0"/>
      <w:spacing w:after="100" w:afterAutospacing="1" w:before="100" w:beforeAutospacing="1"/>
    </w:pPr>
    <w:rPr>
      <w:rFonts w:cs="Times New Roman" w:eastAsia="Times New Roman"/>
      <w:i/>
      <w:iCs/>
      <w:color w:val="963634"/>
      <w:kern w:val="0"/>
      <w:sz w:val="20"/>
      <w:szCs w:val="20"/>
      <w:lang w:bidi="ar-SA" w:eastAsia="hr-HR"/>
    </w:rPr>
  </w:style>
  <w:style w:customStyle="1" w:styleId="xl191" w:type="paragraph">
    <w:name w:val="xl191"/>
    <w:basedOn w:val="Normal"/>
    <w:rsid w:val="00FF71D8"/>
    <w:pPr>
      <w:widowControl/>
      <w:pBdr>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2" w:type="paragraph">
    <w:name w:val="xl192"/>
    <w:basedOn w:val="Normal"/>
    <w:rsid w:val="00FF71D8"/>
    <w:pPr>
      <w:widowControl/>
      <w:pBdr>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193" w:type="paragraph">
    <w:name w:val="xl19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194" w:type="paragraph">
    <w:name w:val="xl194"/>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5" w:type="paragraph">
    <w:name w:val="xl195"/>
    <w:basedOn w:val="Normal"/>
    <w:rsid w:val="00FF71D8"/>
    <w:pPr>
      <w:widowControl/>
      <w:pBdr>
        <w:top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196" w:type="paragraph">
    <w:name w:val="xl196"/>
    <w:basedOn w:val="Normal"/>
    <w:rsid w:val="00FF71D8"/>
    <w:pPr>
      <w:widowControl/>
      <w:pBdr>
        <w:top w:color="auto" w:space="0" w:sz="4" w:val="single"/>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197" w:type="paragraph">
    <w:name w:val="xl197"/>
    <w:basedOn w:val="Normal"/>
    <w:rsid w:val="00FF71D8"/>
    <w:pPr>
      <w:widowControl/>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8" w:type="paragraph">
    <w:name w:val="xl198"/>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20"/>
      <w:szCs w:val="20"/>
      <w:lang w:bidi="ar-SA" w:eastAsia="hr-HR"/>
    </w:rPr>
  </w:style>
  <w:style w:customStyle="1" w:styleId="xl199" w:type="paragraph">
    <w:name w:val="xl199"/>
    <w:basedOn w:val="Normal"/>
    <w:rsid w:val="00FF71D8"/>
    <w:pPr>
      <w:widowControl/>
      <w:pBdr>
        <w:bottom w:color="auto" w:space="0" w:sz="4" w:val="single"/>
      </w:pBdr>
      <w:shd w:color="000000" w:fill="808080" w:val="clear"/>
      <w:suppressAutoHyphens w:val="0"/>
      <w:spacing w:after="100" w:afterAutospacing="1" w:before="100" w:beforeAutospacing="1"/>
    </w:pPr>
    <w:rPr>
      <w:rFonts w:cs="Times New Roman" w:eastAsia="Times New Roman"/>
      <w:b/>
      <w:bCs/>
      <w:color w:val="FFFFFF"/>
      <w:kern w:val="0"/>
      <w:sz w:val="16"/>
      <w:szCs w:val="16"/>
      <w:lang w:bidi="ar-SA" w:eastAsia="hr-HR"/>
    </w:rPr>
  </w:style>
  <w:style w:customStyle="1" w:styleId="xl200" w:type="paragraph">
    <w:name w:val="xl200"/>
    <w:basedOn w:val="Normal"/>
    <w:rsid w:val="00FF71D8"/>
    <w:pPr>
      <w:widowControl/>
      <w:pBdr>
        <w:bottom w:color="auto" w:space="0" w:sz="4" w:val="single"/>
      </w:pBdr>
      <w:shd w:color="000000" w:fill="808080" w:val="clear"/>
      <w:suppressAutoHyphens w:val="0"/>
      <w:spacing w:after="100" w:afterAutospacing="1" w:before="100" w:beforeAutospacing="1"/>
      <w:jc w:val="right"/>
    </w:pPr>
    <w:rPr>
      <w:rFonts w:cs="Times New Roman" w:eastAsia="Times New Roman"/>
      <w:b/>
      <w:bCs/>
      <w:color w:val="FFFFFF"/>
      <w:kern w:val="0"/>
      <w:sz w:val="20"/>
      <w:szCs w:val="20"/>
      <w:lang w:bidi="ar-SA" w:eastAsia="hr-HR"/>
    </w:rPr>
  </w:style>
  <w:style w:customStyle="1" w:styleId="xl201" w:type="paragraph">
    <w:name w:val="xl201"/>
    <w:basedOn w:val="Normal"/>
    <w:rsid w:val="00FF71D8"/>
    <w:pPr>
      <w:widowControl/>
      <w:shd w:color="000000" w:fill="808080" w:val="clea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2" w:type="paragraph">
    <w:name w:val="xl202"/>
    <w:basedOn w:val="Normal"/>
    <w:rsid w:val="00FF71D8"/>
    <w:pPr>
      <w:widowControl/>
      <w:suppressAutoHyphens w:val="0"/>
      <w:spacing w:after="100" w:afterAutospacing="1" w:before="100" w:beforeAutospacing="1"/>
      <w:textAlignment w:val="center"/>
    </w:pPr>
    <w:rPr>
      <w:rFonts w:cs="Times New Roman" w:eastAsia="Times New Roman"/>
      <w:b/>
      <w:bCs/>
      <w:color w:val="333333"/>
      <w:kern w:val="0"/>
      <w:u w:val="single"/>
      <w:lang w:bidi="ar-SA" w:eastAsia="hr-HR"/>
    </w:rPr>
  </w:style>
  <w:style w:customStyle="1" w:styleId="xl203" w:type="paragraph">
    <w:name w:val="xl203"/>
    <w:basedOn w:val="Normal"/>
    <w:rsid w:val="00FF71D8"/>
    <w:pPr>
      <w:widowControl/>
      <w:pBdr>
        <w:top w:color="auto" w:space="0" w:sz="4" w:val="single"/>
        <w:bottom w:color="auto" w:space="0" w:sz="4" w:val="single"/>
      </w:pBdr>
      <w:suppressAutoHyphens w:val="0"/>
      <w:spacing w:after="100" w:afterAutospacing="1" w:before="100" w:beforeAutospacing="1"/>
    </w:pPr>
    <w:rPr>
      <w:rFonts w:cs="Times New Roman" w:eastAsia="Times New Roman"/>
      <w:b/>
      <w:bCs/>
      <w:color w:val="333333"/>
      <w:kern w:val="0"/>
      <w:sz w:val="20"/>
      <w:szCs w:val="20"/>
      <w:lang w:bidi="ar-SA" w:eastAsia="hr-HR"/>
    </w:rPr>
  </w:style>
  <w:style w:customStyle="1" w:styleId="xl204" w:type="paragraph">
    <w:name w:val="xl204"/>
    <w:basedOn w:val="Normal"/>
    <w:rsid w:val="00FF71D8"/>
    <w:pPr>
      <w:widowControl/>
      <w:pBdr>
        <w:top w:color="auto" w:space="0" w:sz="4" w:val="single"/>
        <w:bottom w:color="auto" w:space="0" w:sz="4" w:val="single"/>
      </w:pBdr>
      <w:suppressAutoHyphens w:val="0"/>
      <w:spacing w:after="100" w:afterAutospacing="1" w:before="100" w:beforeAutospacing="1"/>
      <w:jc w:val="center"/>
    </w:pPr>
    <w:rPr>
      <w:rFonts w:cs="Times New Roman" w:eastAsia="Times New Roman"/>
      <w:b/>
      <w:bCs/>
      <w:color w:val="333333"/>
      <w:kern w:val="0"/>
      <w:sz w:val="16"/>
      <w:szCs w:val="16"/>
      <w:lang w:bidi="ar-SA" w:eastAsia="hr-HR"/>
    </w:rPr>
  </w:style>
  <w:style w:customStyle="1" w:styleId="xl205" w:type="paragraph">
    <w:name w:val="xl205"/>
    <w:basedOn w:val="Normal"/>
    <w:rsid w:val="00FF71D8"/>
    <w:pPr>
      <w:widowControl/>
      <w:pBdr>
        <w:top w:color="auto" w:space="0" w:sz="4" w:val="single"/>
        <w:bottom w:color="auto" w:space="0" w:sz="4" w:val="single"/>
      </w:pBdr>
      <w:suppressAutoHyphens w:val="0"/>
      <w:spacing w:after="100" w:afterAutospacing="1" w:before="100" w:beforeAutospacing="1"/>
      <w:jc w:val="right"/>
    </w:pPr>
    <w:rPr>
      <w:rFonts w:cs="Times New Roman" w:eastAsia="Times New Roman"/>
      <w:b/>
      <w:bCs/>
      <w:color w:val="333333"/>
      <w:kern w:val="0"/>
      <w:sz w:val="20"/>
      <w:szCs w:val="20"/>
      <w:lang w:bidi="ar-SA" w:eastAsia="hr-HR"/>
    </w:rPr>
  </w:style>
  <w:style w:styleId="Revizija" w:type="paragraph">
    <w:name w:val="Revision"/>
    <w:hidden/>
    <w:uiPriority w:val="99"/>
    <w:semiHidden/>
    <w:rsid w:val="00FF71D8"/>
    <w:pPr>
      <w:spacing w:after="0" w:line="240" w:lineRule="auto"/>
    </w:pPr>
    <w:rPr>
      <w:rFonts w:ascii="Times New Roman" w:cs="Times New Roman" w:eastAsia="Times New Roman" w:hAnsi="Times New Roman"/>
      <w:sz w:val="24"/>
      <w:szCs w:val="24"/>
    </w:rPr>
  </w:style>
  <w:style w:customStyle="1" w:styleId="Zadanifontodlomka1" w:type="character">
    <w:name w:val="Zadani font odlomka1"/>
    <w:rsid w:val="00FF71D8"/>
  </w:style>
  <w:style w:customStyle="1" w:styleId="Normal1" w:type="paragraph">
    <w:name w:val="Normal1"/>
    <w:rsid w:val="00FF71D8"/>
    <w:pPr>
      <w:suppressAutoHyphens/>
    </w:pPr>
    <w:rPr>
      <w:rFonts w:ascii="Calibri" w:cs="Times New Roman" w:eastAsia="Calibri" w:hAnsi="Calibri"/>
      <w:lang w:eastAsia="ar-SA"/>
    </w:rPr>
  </w:style>
  <w:style w:styleId="Tekstrezerviranogmjesta" w:type="character">
    <w:name w:val="Placeholder Text"/>
    <w:uiPriority w:val="99"/>
    <w:semiHidden/>
    <w:rsid w:val="00FF71D8"/>
    <w:rPr>
      <w:color w:val="808080"/>
      <w:bdr w:color="auto" w:space="0" w:sz="0" w:val="none"/>
      <w:shd w:color="auto" w:fill="auto" w:val="clear"/>
    </w:rPr>
  </w:style>
  <w:style w:customStyle="1" w:styleId="eSPISCCParagraphDefaultFont" w:type="character">
    <w:name w:val="eSPIS_CC_Paragraph Default Font"/>
    <w:rsid w:val="00FF71D8"/>
    <w:rPr>
      <w:rFonts w:ascii="Times New Roman" w:cs="Times New Roman" w:hAnsi="Times New Roman"/>
      <w:b/>
      <w:bCs/>
      <w:sz w:val="24"/>
      <w:szCs w:val="22"/>
      <w:bdr w:color="auto" w:space="0" w:sz="0" w:val="none"/>
      <w:shd w:color="auto" w:fill="auto" w:val="clear"/>
      <w:lang w:eastAsia="hr-HR" w:val="hr-HR"/>
    </w:rPr>
  </w:style>
  <w:style w:customStyle="1" w:styleId="PozadinaSvijetloZuta" w:type="character">
    <w:name w:val="Pozadina_SvijetloZuta"/>
    <w:rsid w:val="00FF71D8"/>
    <w:rPr>
      <w:b/>
      <w:bCs/>
      <w:sz w:val="22"/>
      <w:szCs w:val="22"/>
      <w:bdr w:color="auto" w:space="0" w:sz="0" w:val="none"/>
      <w:shd w:color="auto" w:fill="FFFFCC" w:val="clear"/>
      <w:lang w:eastAsia="hr-HR" w:val="hr-HR"/>
    </w:rPr>
  </w:style>
  <w:style w:customStyle="1" w:styleId="PozadinaSvijetloCrvena" w:type="character">
    <w:name w:val="Pozadina_SvijetloCrvena"/>
    <w:rsid w:val="00FF71D8"/>
    <w:rPr>
      <w:rFonts w:ascii="Times New Roman" w:cs="Times New Roman" w:hAnsi="Times New Roman"/>
      <w:b w:val="0"/>
      <w:bCs w:val="0"/>
      <w:sz w:val="22"/>
      <w:szCs w:val="22"/>
      <w:bdr w:color="auto" w:space="0" w:sz="0" w:val="none"/>
      <w:shd w:color="auto" w:fill="FFCCCC" w:val="clear"/>
      <w:lang w:eastAsia="hr-HR" w:val="hr-HR"/>
    </w:rPr>
  </w:style>
  <w:style w:customStyle="1" w:styleId="PozadinaSvijetloZelena" w:type="character">
    <w:name w:val="Pozadina_SvijetloZelena"/>
    <w:rsid w:val="00FF71D8"/>
    <w:rPr>
      <w:rFonts w:ascii="Times New Roman" w:cs="Times New Roman" w:hAnsi="Times New Roman"/>
      <w:b w:val="0"/>
      <w:bCs w:val="0"/>
      <w:sz w:val="22"/>
      <w:szCs w:val="22"/>
      <w:bdr w:color="auto" w:space="0" w:sz="0" w:val="none"/>
      <w:shd w:color="auto" w:fill="CCFFCC" w:val="clear"/>
      <w:lang w:eastAsia="hr-HR" w:val="hr-HR"/>
    </w:rPr>
  </w:style>
  <w:style w:customStyle="1" w:styleId="Stil1" w:type="numbering">
    <w:name w:val="Stil1"/>
    <w:uiPriority w:val="99"/>
    <w:rsid w:val="00FF71D8"/>
    <w:pPr>
      <w:numPr>
        <w:numId w:val="21"/>
      </w:numPr>
    </w:pPr>
  </w:style>
  <w:style w:customStyle="1" w:styleId="Stil2" w:type="numbering">
    <w:name w:val="Stil2"/>
    <w:uiPriority w:val="99"/>
    <w:rsid w:val="00FF71D8"/>
    <w:pPr>
      <w:numPr>
        <w:numId w:val="22"/>
      </w:numPr>
    </w:pPr>
  </w:style>
  <w:style w:customStyle="1" w:styleId="Stil3" w:type="numbering">
    <w:name w:val="Stil3"/>
    <w:uiPriority w:val="99"/>
    <w:rsid w:val="00FF71D8"/>
    <w:pPr>
      <w:numPr>
        <w:numId w:val="23"/>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346759">
      <w:bodyDiv w:val="true"/>
      <w:marLeft w:val="0"/>
      <w:marRight w:val="0"/>
      <w:marTop w:val="0"/>
      <w:marBottom w:val="0"/>
      <w:divBdr>
        <w:top w:space="0" w:sz="0" w:color="auto" w:val="none"/>
        <w:left w:space="0" w:sz="0" w:color="auto" w:val="none"/>
        <w:bottom w:space="0" w:sz="0" w:color="auto" w:val="none"/>
        <w:right w:space="0" w:sz="0" w:color="auto" w:val="none"/>
      </w:divBdr>
    </w:div>
    <w:div w:id="1965505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St-157/2017</izvorni_sadrzaj>
    <derivirana_varijabla naziv="DomainObject.Predmet.OznakaBroj_1">St-157/2017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42</izvorni_sadrzaj>
    <derivirana_varijabla naziv="DomainObject.Predmet.PrimjedbaSuca_1">Prijava tražbina čuva se u ormaru u sobi 42</derivirana_varijabla>
  </DomainObject.Predmet.PrimjedbaSuca>
  <DomainObject.Predmet.ProtustrankaFormated>
    <izvorni_sadrzaj>  SAVARO d.o.o. za graditeljstvo, trgovinu i usluge</izvorni_sadrzaj>
    <derivirana_varijabla naziv="DomainObject.Predmet.ProtustrankaFormated_1">  SAVARO d.o.o. za graditeljstvo, trgovinu i usluge</derivirana_varijabla>
  </DomainObject.Predmet.ProtustrankaFormated>
  <DomainObject.Predmet.ProtustrankaFormatedOIB>
    <izvorni_sadrzaj>  SAVARO d.o.o. za graditeljstvo, trgovinu i usluge, OIB 29352861260</izvorni_sadrzaj>
    <derivirana_varijabla naziv="DomainObject.Predmet.ProtustrankaFormatedOIB_1">  SAVARO d.o.o. za graditeljstvo, trgovinu i usluge, OIB 29352861260</derivirana_varijabla>
  </DomainObject.Predmet.ProtustrankaFormatedOIB>
  <DomainObject.Predmet.ProtustrankaFormatedWithAdress>
    <izvorni_sadrzaj> SAVARO d.o.o. za graditeljstvo, trgovinu i usluge, Savar/76, 23285 Brbinj</izvorni_sadrzaj>
    <derivirana_varijabla naziv="DomainObject.Predmet.ProtustrankaFormatedWithAdress_1"> SAVARO d.o.o. za graditeljstvo, trgovinu i usluge, Savar/76, 23285 Brbinj</derivirana_varijabla>
  </DomainObject.Predmet.ProtustrankaFormatedWithAdress>
  <DomainObject.Predmet.ProtustrankaFormatedWithAdressOIB>
    <izvorni_sadrzaj> SAVARO d.o.o. za graditeljstvo, trgovinu i usluge, OIB 29352861260, Savar/76, 23285 Brbinj</izvorni_sadrzaj>
    <derivirana_varijabla naziv="DomainObject.Predmet.ProtustrankaFormatedWithAdressOIB_1"> SAVARO d.o.o. za graditeljstvo, trgovinu i usluge, OIB 29352861260, Savar/76, 23285 Brbinj</derivirana_varijabla>
  </DomainObject.Predmet.ProtustrankaFormatedWithAdressOIB>
  <DomainObject.Predmet.ProtustrankaWithAdress>
    <izvorni_sadrzaj>SAVARO d.o.o. za graditeljstvo, trgovinu i usluge Savar/76, 23285 Brbinj</izvorni_sadrzaj>
    <derivirana_varijabla naziv="DomainObject.Predmet.ProtustrankaWithAdress_1">SAVARO d.o.o. za graditeljstvo, trgovinu i usluge Savar/76, 23285 Brbinj</derivirana_varijabla>
  </DomainObject.Predmet.ProtustrankaWithAdress>
  <DomainObject.Predmet.ProtustrankaWithAdressOIB>
    <izvorni_sadrzaj>SAVARO d.o.o. za graditeljstvo, trgovinu i usluge, OIB 29352861260, Savar/76, 23285 Brbinj</izvorni_sadrzaj>
    <derivirana_varijabla naziv="DomainObject.Predmet.ProtustrankaWithAdressOIB_1">SAVARO d.o.o. za graditeljstvo, trgovinu i usluge, OIB 29352861260, Savar/76, 23285 Brbinj</derivirana_varijabla>
  </DomainObject.Predmet.ProtustrankaWithAdressOIB>
  <DomainObject.Predmet.ProtustrankaNazivFormated>
    <izvorni_sadrzaj>SAVARO d.o.o. za graditeljstvo, trgovinu i usluge</izvorni_sadrzaj>
    <derivirana_varijabla naziv="DomainObject.Predmet.ProtustrankaNazivFormated_1">SAVARO d.o.o. za graditeljstvo, trgovinu i usluge</derivirana_varijabla>
  </DomainObject.Predmet.ProtustrankaNazivFormated>
  <DomainObject.Predmet.ProtustrankaNazivFormatedOIB>
    <izvorni_sadrzaj>SAVARO d.o.o. za graditeljstvo, trgovinu i usluge, OIB 29352861260</izvorni_sadrzaj>
    <derivirana_varijabla naziv="DomainObject.Predmet.ProtustrankaNazivFormatedOIB_1">SAVARO d.o.o. za graditeljstvo, trgovinu i usluge, OIB 29352861260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SAVARO d.o.o. za graditeljstvo, trgovinu i usluge</item>
    </izvorni_sadrzaj>
    <derivirana_varijabla naziv="DomainObject.Predmet.ProtuStrankaListFormated_1">
      <item>SAVARO d.o.o. za graditeljstvo, trgovinu i usluge</item>
    </derivirana_varijabla>
  </DomainObject.Predmet.ProtuStrankaListFormated>
  <DomainObject.Predmet.ProtuStrankaListFormatedOIB>
    <izvorni_sadrzaj>
      <item>SAVARO d.o.o. za graditeljstvo, trgovinu i usluge, OIB 29352861260</item>
    </izvorni_sadrzaj>
    <derivirana_varijabla naziv="DomainObject.Predmet.ProtuStrankaListFormatedOIB_1">
      <item>SAVARO d.o.o. za graditeljstvo, trgovinu i usluge, OIB 29352861260</item>
    </derivirana_varijabla>
  </DomainObject.Predmet.ProtuStrankaListFormatedOIB>
  <DomainObject.Predmet.ProtuStrankaListFormatedWithAdress>
    <izvorni_sadrzaj>
      <item>SAVARO d.o.o. za graditeljstvo, trgovinu i usluge, Savar/76, 23285 Brbinj</item>
    </izvorni_sadrzaj>
    <derivirana_varijabla naziv="DomainObject.Predmet.ProtuStrankaListFormatedWithAdress_1">
      <item>SAVARO d.o.o. za graditeljstvo, trgovinu i usluge, Savar/76, 23285 Brbinj</item>
    </derivirana_varijabla>
  </DomainObject.Predmet.ProtuStrankaListFormatedWithAdress>
  <DomainObject.Predmet.ProtuStrankaListFormatedWithAdressOIB>
    <izvorni_sadrzaj>
      <item>SAVARO d.o.o. za graditeljstvo, trgovinu i usluge, OIB 29352861260, Savar/76, 23285 Brbinj</item>
    </izvorni_sadrzaj>
    <derivirana_varijabla naziv="DomainObject.Predmet.ProtuStrankaListFormatedWithAdressOIB_1">
      <item>SAVARO d.o.o. za graditeljstvo, trgovinu i usluge, OIB 29352861260, Savar/76, 23285 Brbinj</item>
    </derivirana_varijabla>
  </DomainObject.Predmet.ProtuStrankaListFormatedWithAdressOIB>
  <DomainObject.Predmet.ProtuStrankaListNazivFormated>
    <izvorni_sadrzaj>
      <item>SAVARO d.o.o. za graditeljstvo, trgovinu i usluge</item>
    </izvorni_sadrzaj>
    <derivirana_varijabla naziv="DomainObject.Predmet.ProtuStrankaListNazivFormated_1">
      <item>SAVARO d.o.o. za graditeljstvo, trgovinu i usluge</item>
    </derivirana_varijabla>
  </DomainObject.Predmet.ProtuStrankaListNazivFormated>
  <DomainObject.Predmet.ProtuStrankaListNazivFormatedOIB>
    <izvorni_sadrzaj>
      <item>SAVARO d.o.o. za graditeljstvo, trgovinu i usluge, OIB 29352861260</item>
    </izvorni_sadrzaj>
    <derivirana_varijabla naziv="DomainObject.Predmet.ProtuStrankaListNazivFormatedOIB_1">
      <item>SAVARO d.o.o. za graditeljstvo, trgovinu i usluge, OIB 29352861260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SAVARO d.o.o. za graditeljstvo, trgovinu i usluge</izvorni_sadrzaj>
    <derivirana_varijabla naziv="DomainObject.Predmet.ProtustrankaIDrugi_1">SAVARO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SAVARO d.o.o. za graditeljstvo, trgovinu i usluge, OIB 29352861260, Savar/76, 23285 Brbinj</izvorni_sadrzaj>
    <derivirana_varijabla naziv="DomainObject.Predmet.ProtustrankaIDrugiAdressOIB_1">SAVARO d.o.o. za graditeljstvo, trgovinu i usluge, OIB 29352861260, Savar/76, 23285 Brbinj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SAVARO d.o.o. za graditeljstvo, trgovinu i usluge</item>
    </izvorni_sadrzaj>
    <derivirana_varijabla naziv="DomainObject.Predmet.SudioniciListNaziv_1">
      <item>FINA</item>
      <item>SAVARO d.o.o. za graditeljstvo, trgovinu i usluge</item>
    </derivirana_varijabla>
  </DomainObject.Predmet.SudioniciListNaziv>
  <DomainObject.Predmet.SudioniciListAdressOIB>
    <izvorni_sadrzaj>
      <item>FINA, OIB 85821130368</item>
      <item>SAVARO d.o.o. za graditeljstvo, trgovinu i usluge, OIB 29352861260, Savar/76,23285 Brbinj</item>
    </izvorni_sadrzaj>
    <derivirana_varijabla naziv="DomainObject.Predmet.SudioniciListAdressOIB_1">
      <item>FINA, OIB 85821130368</item>
      <item>SAVARO d.o.o. za graditeljstvo, trgovinu i usluge, OIB 29352861260, Savar/76,23285 Brbinj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29352861260</item>
    </izvorni_sadrzaj>
    <derivirana_varijabla naziv="DomainObject.Predmet.SudioniciListNazivOIB_1">
      <item>, OIB 85821130368</item>
      <item>, OIB 29352861260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6B891-C2E3-477C-8FEA-E7F6856CF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2474</properties:Words>
  <properties:Characters>14141</properties:Characters>
  <properties:Lines>374</properties:Lines>
  <properties:Paragraphs>145</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2018-02-06T11:39:00Z</dcterms:created>
  <dc:creator>Tina Grgas</dc:creator>
  <cp:lastModifiedBy>Martina Kalmeta</cp:lastModifiedBy>
  <cp:lastPrinted>2018-02-06T13:57:00Z</cp:lastPrinted>
  <dcterms:modified xmlns:xsi="http://www.w3.org/2001/XMLSchema-instance" xsi:type="dcterms:W3CDTF">2018-02-06T14:03:00Z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