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b9e2" w14:paraId="1a1b9e2" w:rsidRDefault="00E5708E" w:rsidR="00131E95" w:rsidRPr="00572211">
      <w:pPr>
        <w15:collapsed w:val="false"/>
      </w:pPr>
      <w:bookmarkStart w:name="_GoBack" w:id="0"/>
      <w:bookmarkEnd w:id="0"/>
      <w:r>
        <w:t xml:space="preserve">                  </w:t>
      </w:r>
      <w:r w:rsidRPr="00572211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5708E" w:rsidP="001E1B70" w:rsidR="00E5708E" w:rsidRPr="00572211">
      <w:pPr>
        <w:rPr>
          <w:szCs w:val="24"/>
        </w:rPr>
      </w:pPr>
      <w:r w:rsidRPr="00572211">
        <w:rPr>
          <w:szCs w:val="24"/>
        </w:rPr>
        <w:t xml:space="preserve">     REPUBLIKA HRVATSKA</w:t>
      </w:r>
    </w:p>
    <w:p w:rsidRDefault="00E5708E" w:rsidP="001E1B70" w:rsidR="00E5708E" w:rsidRPr="00572211">
      <w:pPr>
        <w:rPr>
          <w:szCs w:val="24"/>
        </w:rPr>
      </w:pPr>
      <w:r w:rsidRPr="00572211">
        <w:rPr>
          <w:szCs w:val="24"/>
        </w:rPr>
        <w:t>TRGOVAČKI SUD U ZAGREBU</w:t>
      </w:r>
    </w:p>
    <w:p w:rsidRDefault="00E5708E" w:rsidR="00E5708E" w:rsidRPr="00572211">
      <w:pPr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 xml:space="preserve">        Zagreb, Amruševa 2/II.</w:t>
      </w:r>
    </w:p>
    <w:p w:rsidRDefault="00E5708E" w:rsidR="00E5708E" w:rsidRPr="00572211">
      <w:pPr>
        <w:rPr>
          <w:rFonts w:cs="Times New Roman"/>
          <w:szCs w:val="24"/>
        </w:rPr>
      </w:pPr>
    </w:p>
    <w:p w:rsidRDefault="00E5708E" w:rsidP="00E5708E" w:rsidR="00E5708E" w:rsidRPr="00572211">
      <w:pPr>
        <w:jc w:val="right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>Poslovni broj: 21. St-2601/15-9</w:t>
      </w:r>
    </w:p>
    <w:p w:rsidRDefault="00E5708E" w:rsidP="00E5708E" w:rsidR="00E5708E" w:rsidRPr="00572211">
      <w:pPr>
        <w:jc w:val="right"/>
        <w:rPr>
          <w:rFonts w:cs="Times New Roman"/>
          <w:szCs w:val="24"/>
        </w:rPr>
      </w:pPr>
    </w:p>
    <w:p w:rsidRDefault="00E5708E" w:rsidP="00E5708E" w:rsidR="00E5708E" w:rsidRPr="00572211">
      <w:pPr>
        <w:jc w:val="right"/>
        <w:rPr>
          <w:rFonts w:cs="Times New Roman"/>
          <w:szCs w:val="24"/>
        </w:rPr>
      </w:pPr>
    </w:p>
    <w:p w:rsidRDefault="00E5708E" w:rsidP="00E5708E" w:rsidR="00E5708E" w:rsidRPr="00572211">
      <w:pPr>
        <w:jc w:val="center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>R E P U B L I K A   H R V A T S K A</w:t>
      </w:r>
    </w:p>
    <w:p w:rsidRDefault="00E5708E" w:rsidP="00E5708E" w:rsidR="00E5708E" w:rsidRPr="00572211">
      <w:pPr>
        <w:jc w:val="center"/>
        <w:rPr>
          <w:rFonts w:cs="Times New Roman"/>
          <w:szCs w:val="24"/>
        </w:rPr>
      </w:pPr>
    </w:p>
    <w:p w:rsidRDefault="00E5708E" w:rsidP="00E5708E" w:rsidR="00E5708E" w:rsidRPr="00572211">
      <w:pPr>
        <w:jc w:val="center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>R J E Š E N J E</w:t>
      </w:r>
    </w:p>
    <w:p w:rsidRDefault="00E5708E" w:rsidP="00E5708E" w:rsidR="00E5708E" w:rsidRPr="00572211">
      <w:pPr>
        <w:jc w:val="center"/>
        <w:rPr>
          <w:rFonts w:cs="Times New Roman"/>
          <w:szCs w:val="24"/>
        </w:rPr>
      </w:pPr>
    </w:p>
    <w:p w:rsidRDefault="00E5708E" w:rsidP="00E5708E" w:rsidR="00E5708E" w:rsidRPr="00572211">
      <w:pPr>
        <w:jc w:val="both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ab/>
        <w:t xml:space="preserve">Trgovački sud u Zagrebu, po sutkinji Ivani Manestar, u skraćenom stečajnom postupku pokrenutom nad dužnikom JOSIPA GRUPA d.o.o., Zagreb, Strojarska 2, OIB: 50289987256, dana </w:t>
      </w:r>
      <w:r w:rsidR="00572211" w:rsidRPr="00572211">
        <w:rPr>
          <w:rFonts w:cs="Times New Roman"/>
          <w:szCs w:val="24"/>
        </w:rPr>
        <w:t>11</w:t>
      </w:r>
      <w:r w:rsidRPr="00572211">
        <w:rPr>
          <w:rFonts w:cs="Times New Roman"/>
          <w:szCs w:val="24"/>
        </w:rPr>
        <w:t xml:space="preserve">. </w:t>
      </w:r>
      <w:r w:rsidR="00572211" w:rsidRPr="00572211">
        <w:rPr>
          <w:rFonts w:cs="Times New Roman"/>
          <w:szCs w:val="24"/>
        </w:rPr>
        <w:t>studenog</w:t>
      </w:r>
      <w:r w:rsidRPr="00572211">
        <w:rPr>
          <w:rFonts w:cs="Times New Roman"/>
          <w:szCs w:val="24"/>
        </w:rPr>
        <w:t xml:space="preserve"> 2016.</w:t>
      </w:r>
    </w:p>
    <w:p w:rsidRDefault="00013173" w:rsidP="00E5708E" w:rsidR="00013173" w:rsidRPr="00572211">
      <w:pPr>
        <w:jc w:val="both"/>
        <w:rPr>
          <w:rFonts w:cs="Times New Roman"/>
          <w:szCs w:val="24"/>
        </w:rPr>
      </w:pPr>
    </w:p>
    <w:p w:rsidRDefault="00013173" w:rsidP="00E5708E" w:rsidR="00013173" w:rsidRPr="00572211">
      <w:pPr>
        <w:jc w:val="both"/>
        <w:rPr>
          <w:rFonts w:cs="Times New Roman"/>
          <w:szCs w:val="24"/>
        </w:rPr>
      </w:pPr>
    </w:p>
    <w:p w:rsidRDefault="00013173" w:rsidP="00013173" w:rsidR="00013173" w:rsidRPr="00572211">
      <w:pPr>
        <w:jc w:val="center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>r i j e š i o   j e</w:t>
      </w:r>
    </w:p>
    <w:p w:rsidRDefault="00013173" w:rsidP="00013173" w:rsidR="00013173" w:rsidRPr="00572211">
      <w:pPr>
        <w:jc w:val="center"/>
        <w:rPr>
          <w:rFonts w:cs="Times New Roman"/>
          <w:szCs w:val="24"/>
        </w:rPr>
      </w:pPr>
    </w:p>
    <w:p w:rsidRDefault="00013173" w:rsidP="00013173" w:rsidR="00013173" w:rsidRPr="00572211">
      <w:pPr>
        <w:jc w:val="both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ab/>
        <w:t>Odbacuje se žalba dužnika JOSIPA GRUPA d.o.o., podnesena 25. veljače 2016. protiv oglasa Trgovačkog suda u Zagrebu, objavljenog u predmetu St-2601/15 dana 15. siječnja 2016., kao nedopuštena.</w:t>
      </w:r>
    </w:p>
    <w:p w:rsidRDefault="00013173" w:rsidP="00013173" w:rsidR="00013173" w:rsidRPr="00572211">
      <w:pPr>
        <w:jc w:val="both"/>
        <w:rPr>
          <w:rFonts w:cs="Times New Roman"/>
          <w:szCs w:val="24"/>
        </w:rPr>
      </w:pPr>
    </w:p>
    <w:p w:rsidRDefault="00013173" w:rsidP="00013173" w:rsidR="00013173" w:rsidRPr="00572211">
      <w:pPr>
        <w:jc w:val="both"/>
        <w:rPr>
          <w:rFonts w:cs="Times New Roman"/>
          <w:szCs w:val="24"/>
        </w:rPr>
      </w:pPr>
    </w:p>
    <w:p w:rsidRDefault="00013173" w:rsidP="00013173" w:rsidR="00013173" w:rsidRPr="00572211">
      <w:pPr>
        <w:jc w:val="center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>Obrazloženje</w:t>
      </w:r>
    </w:p>
    <w:p w:rsidRDefault="00E3452B" w:rsidP="00013173" w:rsidR="00E3452B" w:rsidRPr="00572211">
      <w:pPr>
        <w:jc w:val="center"/>
        <w:rPr>
          <w:rFonts w:cs="Times New Roman"/>
          <w:szCs w:val="24"/>
        </w:rPr>
      </w:pPr>
    </w:p>
    <w:p w:rsidRDefault="00E3452B" w:rsidP="00E3452B" w:rsidR="00E3452B" w:rsidRPr="00572211">
      <w:pPr>
        <w:jc w:val="both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ab/>
        <w:t>Dužnik JOSIPA GRUPA d.d. podnio je 25. veljače 2016. žalbu protiv oglasa ovog suda objavljenog u ovom predmetu dana 15. siječnja 2016., iz razloga što se u uvodu oglasa kao datum objave navodi 15. siječnja 2015., a na kraju oglasa datum 15. siječnja 2016.</w:t>
      </w:r>
    </w:p>
    <w:p w:rsidRDefault="00E3452B" w:rsidP="00E3452B" w:rsidR="00E3452B" w:rsidRPr="00572211">
      <w:pPr>
        <w:jc w:val="both"/>
        <w:rPr>
          <w:rFonts w:cs="Times New Roman"/>
          <w:szCs w:val="24"/>
        </w:rPr>
      </w:pPr>
    </w:p>
    <w:p w:rsidRDefault="00E3452B" w:rsidP="00E3452B" w:rsidR="00E3452B" w:rsidRPr="00572211">
      <w:pPr>
        <w:jc w:val="both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ab/>
      </w:r>
      <w:r w:rsidR="00DF547D" w:rsidRPr="00572211">
        <w:rPr>
          <w:rFonts w:cs="Times New Roman"/>
          <w:szCs w:val="24"/>
        </w:rPr>
        <w:t>Žalba je nedopuštena.</w:t>
      </w:r>
    </w:p>
    <w:p w:rsidRDefault="00DF547D" w:rsidP="00E3452B" w:rsidR="00DF547D" w:rsidRPr="00572211">
      <w:pPr>
        <w:jc w:val="both"/>
        <w:rPr>
          <w:rFonts w:cs="Times New Roman"/>
          <w:szCs w:val="24"/>
        </w:rPr>
      </w:pPr>
    </w:p>
    <w:p w:rsidRDefault="00DF547D" w:rsidP="00E3452B" w:rsidR="00DF547D" w:rsidRPr="00572211">
      <w:pPr>
        <w:jc w:val="both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ab/>
        <w:t xml:space="preserve">Odredbom čl. 18. st. 1. Stečajnog </w:t>
      </w:r>
      <w:r w:rsidR="00800EEA" w:rsidRPr="00572211">
        <w:rPr>
          <w:rFonts w:cs="Times New Roman"/>
          <w:szCs w:val="24"/>
        </w:rPr>
        <w:t>zakona (Narodne novine, broj: 71</w:t>
      </w:r>
      <w:r w:rsidRPr="00572211">
        <w:rPr>
          <w:rFonts w:cs="Times New Roman"/>
          <w:szCs w:val="24"/>
        </w:rPr>
        <w:t>/2015., dalje u tekstu: SZ)</w:t>
      </w:r>
      <w:r w:rsidR="00187697" w:rsidRPr="00572211">
        <w:rPr>
          <w:rFonts w:cs="Times New Roman"/>
          <w:szCs w:val="24"/>
        </w:rPr>
        <w:t xml:space="preserve"> određeno je da sud u stečajnom postupku donosi odluke u obliku rješenja i zaključka, a pravni lijekovi mogu se podnijeti samo protiv sudskih odluka i to protiv rješenja, dok protiv zaključka nije predviđeno pravo podnošenja pravnog lijeka (čl. 19. st. 1. i 7. SZ-a).</w:t>
      </w:r>
    </w:p>
    <w:p w:rsidRDefault="00187697" w:rsidP="00E3452B" w:rsidR="00187697" w:rsidRPr="00572211">
      <w:pPr>
        <w:jc w:val="both"/>
        <w:rPr>
          <w:rFonts w:cs="Times New Roman"/>
          <w:szCs w:val="24"/>
        </w:rPr>
      </w:pPr>
    </w:p>
    <w:p w:rsidRDefault="00187697" w:rsidP="00E3452B" w:rsidR="00187697" w:rsidRPr="00572211">
      <w:pPr>
        <w:jc w:val="both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ab/>
        <w:t>Kako oglas nije sudska odluka, to je dužnikova žalba nedopuštena te je istu kao takvu valjalo odbaciti (čl. 358. st. 1. Zakona o parničnom postupku (</w:t>
      </w:r>
      <w:r w:rsidRPr="00572211">
        <w:rPr>
          <w:rFonts w:cs="Times New Roman" w:eastAsia="Calibri"/>
          <w:szCs w:val="24"/>
        </w:rPr>
        <w:t>Narodne novine, broj: 53/1991., 91/1992., 112/1999., 88/2001., 117/2003., 88/2005., 2/2007. – odluka Ustavnog suda Republike Hrvatske, 84/2008., 123/2008., 57/2011., 25/2013., 28/2013., 89/2014. – odluka Ustavnog suda Republike Hrvatske</w:t>
      </w:r>
      <w:r w:rsidRPr="00572211">
        <w:rPr>
          <w:rFonts w:cs="Times New Roman"/>
          <w:szCs w:val="24"/>
        </w:rPr>
        <w:t xml:space="preserve">/ u vezi čl. </w:t>
      </w:r>
      <w:r w:rsidR="007455D1" w:rsidRPr="00572211">
        <w:rPr>
          <w:rFonts w:cs="Times New Roman"/>
          <w:szCs w:val="24"/>
        </w:rPr>
        <w:t>10. SZ-a).</w:t>
      </w:r>
    </w:p>
    <w:p w:rsidRDefault="00800EEA" w:rsidP="00E3452B" w:rsidR="00800EEA" w:rsidRPr="00572211">
      <w:pPr>
        <w:jc w:val="both"/>
        <w:rPr>
          <w:rFonts w:cs="Times New Roman"/>
          <w:szCs w:val="24"/>
        </w:rPr>
      </w:pPr>
    </w:p>
    <w:p w:rsidRDefault="00800EEA" w:rsidP="00800EEA" w:rsidR="00800EEA" w:rsidRPr="00572211">
      <w:pPr>
        <w:jc w:val="center"/>
        <w:rPr>
          <w:rFonts w:cs="Times New Roman"/>
          <w:szCs w:val="24"/>
        </w:rPr>
      </w:pPr>
      <w:r w:rsidRPr="00572211">
        <w:rPr>
          <w:rFonts w:cs="Times New Roman"/>
          <w:szCs w:val="24"/>
        </w:rPr>
        <w:t xml:space="preserve">U Zagrebu </w:t>
      </w:r>
      <w:r w:rsidR="00572211" w:rsidRPr="00572211">
        <w:rPr>
          <w:rFonts w:cs="Times New Roman"/>
          <w:szCs w:val="24"/>
        </w:rPr>
        <w:t>11</w:t>
      </w:r>
      <w:r w:rsidRPr="00572211">
        <w:rPr>
          <w:rFonts w:cs="Times New Roman"/>
          <w:szCs w:val="24"/>
        </w:rPr>
        <w:t xml:space="preserve">. </w:t>
      </w:r>
      <w:r w:rsidR="00572211" w:rsidRPr="00572211">
        <w:rPr>
          <w:rFonts w:cs="Times New Roman"/>
          <w:szCs w:val="24"/>
        </w:rPr>
        <w:t>studenog</w:t>
      </w:r>
      <w:r w:rsidRPr="00572211">
        <w:rPr>
          <w:rFonts w:cs="Times New Roman"/>
          <w:szCs w:val="24"/>
        </w:rPr>
        <w:t xml:space="preserve"> 2016.</w:t>
      </w:r>
    </w:p>
    <w:p w:rsidRDefault="00800EEA" w:rsidP="006F50F7" w:rsidR="00800EEA" w:rsidRPr="00572211">
      <w:pPr>
        <w:jc w:val="center"/>
        <w:rPr>
          <w:rFonts w:eastAsia="Times New Roman"/>
          <w:szCs w:val="24"/>
        </w:rPr>
      </w:pP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</w:r>
      <w:r w:rsidRPr="00572211">
        <w:rPr>
          <w:rFonts w:eastAsia="Times New Roman"/>
          <w:szCs w:val="24"/>
        </w:rPr>
        <w:tab/>
        <w:t xml:space="preserve">         Sutkinja:</w:t>
      </w:r>
    </w:p>
    <w:p w:rsidRDefault="00800EEA" w:rsidP="006F50F7" w:rsidR="00800EEA" w:rsidRPr="00572211">
      <w:pPr>
        <w:jc w:val="right"/>
        <w:rPr>
          <w:rFonts w:eastAsia="Times New Roman"/>
          <w:szCs w:val="24"/>
        </w:rPr>
      </w:pPr>
      <w:r w:rsidRPr="00572211">
        <w:rPr>
          <w:rFonts w:eastAsia="Times New Roman"/>
          <w:szCs w:val="24"/>
        </w:rPr>
        <w:t>Ivana Manestar</w:t>
      </w:r>
    </w:p>
    <w:p w:rsidRDefault="00800EEA" w:rsidP="006F50F7" w:rsidR="00800EEA" w:rsidRPr="00572211">
      <w:pPr>
        <w:jc w:val="right"/>
        <w:rPr>
          <w:rFonts w:eastAsia="Times New Roman"/>
          <w:szCs w:val="24"/>
        </w:rPr>
      </w:pPr>
    </w:p>
    <w:p w:rsidRDefault="00800EEA" w:rsidP="006F50F7" w:rsidR="00800EEA" w:rsidRPr="00572211">
      <w:pPr>
        <w:jc w:val="right"/>
        <w:rPr>
          <w:rFonts w:eastAsia="Times New Roman"/>
          <w:szCs w:val="24"/>
        </w:rPr>
      </w:pPr>
    </w:p>
    <w:p w:rsidRDefault="00800EEA" w:rsidP="006F50F7" w:rsidR="00800EEA" w:rsidRPr="00572211">
      <w:pPr>
        <w:jc w:val="both"/>
        <w:rPr>
          <w:rFonts w:eastAsia="Times New Roman"/>
          <w:szCs w:val="24"/>
        </w:rPr>
      </w:pPr>
      <w:r w:rsidRPr="00572211">
        <w:rPr>
          <w:rFonts w:eastAsia="Times New Roman"/>
          <w:szCs w:val="24"/>
        </w:rPr>
        <w:t>UPUTA O PRAVNOM LIJEKU:</w:t>
      </w:r>
    </w:p>
    <w:p w:rsidRDefault="00800EEA" w:rsidP="00800EEA" w:rsidR="00800EEA" w:rsidRPr="00572211">
      <w:pPr>
        <w:jc w:val="both"/>
        <w:rPr>
          <w:rFonts w:cs="Times New Roman" w:eastAsia="Times New Roman"/>
          <w:szCs w:val="24"/>
          <w:lang w:eastAsia="hr-HR"/>
        </w:rPr>
      </w:pPr>
      <w:r w:rsidRPr="00572211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kada se dostava rješenja smatra obavljenom (istekom osmog dana od dana objave pismena na mrežnoj stranici e-Oglasna ploča sudova), koja se podnosi putem ovog suda u dva primjerka za sud i u jednom primjerku za svaku protivnu stranku.</w:t>
      </w:r>
    </w:p>
    <w:p w:rsidRDefault="00800EEA" w:rsidP="00800EEA" w:rsidR="00800EEA" w:rsidRPr="00572211">
      <w:pPr>
        <w:jc w:val="both"/>
        <w:rPr>
          <w:rFonts w:cs="Times New Roman" w:eastAsia="Times New Roman"/>
          <w:szCs w:val="24"/>
          <w:lang w:eastAsia="hr-HR"/>
        </w:rPr>
      </w:pPr>
    </w:p>
    <w:p w:rsidRDefault="00800EEA" w:rsidP="006F50F7" w:rsidR="00800EEA" w:rsidRPr="00572211">
      <w:pPr>
        <w:jc w:val="both"/>
        <w:rPr>
          <w:rFonts w:eastAsia="Times New Roman"/>
          <w:szCs w:val="24"/>
        </w:rPr>
      </w:pPr>
      <w:r w:rsidRPr="00572211">
        <w:rPr>
          <w:rFonts w:eastAsia="Times New Roman"/>
          <w:szCs w:val="24"/>
        </w:rPr>
        <w:t>DNA:</w:t>
      </w:r>
    </w:p>
    <w:p w:rsidRDefault="00800EEA" w:rsidP="00800EEA" w:rsidR="00800EEA" w:rsidRPr="00572211">
      <w:pPr>
        <w:pStyle w:val="Odlomakpopisa"/>
        <w:numPr>
          <w:ilvl w:val="0"/>
          <w:numId w:val="2"/>
        </w:numPr>
        <w:jc w:val="both"/>
        <w:rPr>
          <w:rFonts w:eastAsia="Times New Roman"/>
          <w:szCs w:val="24"/>
        </w:rPr>
      </w:pPr>
      <w:r w:rsidRPr="00572211">
        <w:rPr>
          <w:rFonts w:eastAsia="Times New Roman"/>
          <w:szCs w:val="24"/>
        </w:rPr>
        <w:t>dužniku</w:t>
      </w:r>
    </w:p>
    <w:p w:rsidRDefault="00800EEA" w:rsidP="00800EEA" w:rsidR="00800EEA">
      <w:pPr>
        <w:jc w:val="center"/>
        <w:rPr>
          <w:rFonts w:cs="Times New Roman"/>
          <w:szCs w:val="24"/>
        </w:rPr>
      </w:pPr>
    </w:p>
    <w:p w:rsidRDefault="00013173" w:rsidP="00013173" w:rsidR="00013173">
      <w:pPr>
        <w:jc w:val="center"/>
        <w:rPr>
          <w:rFonts w:cs="Times New Roman"/>
          <w:szCs w:val="24"/>
        </w:rPr>
      </w:pPr>
    </w:p>
    <w:p w:rsidRDefault="00010471" w:rsidP="00010471" w:rsidR="00013173">
      <w:pPr>
        <w:jc w:val="both"/>
      </w:pPr>
      <w:r>
        <w:rPr>
          <w:rFonts w:cs="Times New Roman"/>
          <w:szCs w:val="24"/>
        </w:rPr>
        <w:tab/>
      </w:r>
    </w:p>
    <w:sectPr w:rsidSect="00800EEA" w:rsidR="0001317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EEA" w:rsidP="00800EEA" w:rsidR="00800EEA">
      <w:r>
        <w:separator/>
      </w:r>
    </w:p>
  </w:endnote>
  <w:endnote w:id="0" w:type="continuationSeparator">
    <w:p w:rsidRDefault="00800EEA" w:rsidP="00800EEA" w:rsidR="00800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EEA" w:rsidP="00800EEA" w:rsidR="00800EEA">
      <w:r>
        <w:separator/>
      </w:r>
    </w:p>
  </w:footnote>
  <w:footnote w:id="0" w:type="continuationSeparator">
    <w:p w:rsidRDefault="00800EEA" w:rsidP="00800EEA" w:rsidR="00800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9048373"/>
      <w:docPartObj>
        <w:docPartGallery w:val="Page Numbers (Top of Page)"/>
        <w:docPartUnique/>
      </w:docPartObj>
    </w:sdtPr>
    <w:sdtEndPr/>
    <w:sdtContent>
      <w:p w:rsidRDefault="00800EEA" w:rsidR="00800E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211">
          <w:rPr>
            <w:noProof/>
          </w:rPr>
          <w:t>2</w:t>
        </w:r>
        <w:r>
          <w:fldChar w:fldCharType="end"/>
        </w:r>
      </w:p>
      <w:p w:rsidRDefault="00800EEA" w:rsidP="00800EEA" w:rsidR="00800EEA">
        <w:pPr>
          <w:pStyle w:val="Zaglavlje"/>
          <w:jc w:val="right"/>
        </w:pPr>
        <w:r>
          <w:t>Poslovni broj: 21. St-2601/15-9</w:t>
        </w:r>
      </w:p>
    </w:sdtContent>
  </w:sdt>
  <w:p w:rsidRDefault="00800EEA" w:rsidR="00800E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D648A9"/>
    <w:multiLevelType w:val="hybridMultilevel"/>
    <w:tmpl w:val="A3403D3E"/>
    <w:lvl w:tplc="9C0E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7E9"/>
    <w:rsid w:val="00010471"/>
    <w:rsid w:val="00013173"/>
    <w:rsid w:val="001032F4"/>
    <w:rsid w:val="00131E95"/>
    <w:rsid w:val="00187697"/>
    <w:rsid w:val="0019711A"/>
    <w:rsid w:val="00197F24"/>
    <w:rsid w:val="001A1D04"/>
    <w:rsid w:val="0034753A"/>
    <w:rsid w:val="00457EF8"/>
    <w:rsid w:val="00572211"/>
    <w:rsid w:val="007455D1"/>
    <w:rsid w:val="007A1913"/>
    <w:rsid w:val="00800EEA"/>
    <w:rsid w:val="0085059C"/>
    <w:rsid w:val="00894119"/>
    <w:rsid w:val="00950F54"/>
    <w:rsid w:val="009D3B13"/>
    <w:rsid w:val="00A53DC3"/>
    <w:rsid w:val="00B4105F"/>
    <w:rsid w:val="00C81BCE"/>
    <w:rsid w:val="00CA63C1"/>
    <w:rsid w:val="00CB57E9"/>
    <w:rsid w:val="00D05353"/>
    <w:rsid w:val="00D90085"/>
    <w:rsid w:val="00DF547D"/>
    <w:rsid w:val="00E3452B"/>
    <w:rsid w:val="00E5708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0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08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0E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00E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0EEA"/>
  </w:style>
  <w:style w:styleId="Podnoje" w:type="paragraph">
    <w:name w:val="footer"/>
    <w:basedOn w:val="Normal"/>
    <w:link w:val="PodnojeChar"/>
    <w:uiPriority w:val="99"/>
    <w:unhideWhenUsed/>
    <w:rsid w:val="00800E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0EEA"/>
  </w:style>
  <w:style w:styleId="Tekstrezerviranogmjesta" w:type="character">
    <w:name w:val="Placeholder Text"/>
    <w:basedOn w:val="Zadanifontodlomka"/>
    <w:uiPriority w:val="99"/>
    <w:semiHidden/>
    <w:rsid w:val="00572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0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08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0E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00E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0EEA"/>
  </w:style>
  <w:style w:styleId="Podnoje" w:type="paragraph">
    <w:name w:val="footer"/>
    <w:basedOn w:val="Normal"/>
    <w:link w:val="PodnojeChar"/>
    <w:uiPriority w:val="99"/>
    <w:unhideWhenUsed/>
    <w:rsid w:val="00800E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0EEA"/>
  </w:style>
  <w:style w:styleId="Tekstrezerviranogmjesta" w:type="character">
    <w:name w:val="Placeholder Text"/>
    <w:basedOn w:val="Zadanifontodlomka"/>
    <w:uiPriority w:val="99"/>
    <w:semiHidden/>
    <w:rsid w:val="00572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St-2601/2015</izvorni_sadrzaj>
    <derivirana_varijabla naziv="DomainObject.Predmet.OznakaBroj_1">St-2601/2015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JOSIPA GRUPA d.o.o.</item>
    </izvorni_sadrzaj>
    <derivirana_varijabla naziv="DomainObject.Predmet.SudioniciListNaziv_1">
      <item>FINA Regionalni centar Zagreb</item>
      <item>JOSIPA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JOSIPA GRUPA d.o.o., OIB 50289987256, Strojarska cesta 2,10000 Zagreb</item>
    </izvorni_sadrzaj>
    <derivirana_varijabla naziv="DomainObject.Predmet.SudioniciListAdressOIB_1">
      <item>FINA Regionalni centar Zagreb, OIB 85821130368, Trg svibanjskih žrtava 1995. 1,10000 Zagreb</item>
      <item>JOSIPA GRUPA d.o.o., OIB 50289987256, Strojarska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50289987256</item>
    </izvorni_sadrzaj>
    <derivirana_varijabla naziv="DomainObject.Predmet.SudioniciListNazivOIB_1">
      <item>, OIB 85821130368</item>
      <item>, OIB 50289987256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335</properties:Words>
  <properties:Characters>1710</properties:Characters>
  <properties:Lines>59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2016-10-06T11:24:00Z</dcterms:created>
  <dc:creator>Ivana Manestar</dc:creator>
  <dc:description/>
  <cp:keywords/>
  <cp:lastModifiedBy>Goran Plavšić</cp:lastModifiedBy>
  <cp:lastPrinted>2016-11-11T08:20:00Z</cp:lastPrinted>
  <dcterms:modified xmlns:xsi="http://www.w3.org/2001/XMLSchema-instance" xsi:type="dcterms:W3CDTF">2016-11-11T08:20:00Z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