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6df7" w14:paraId="0ce6df7" w:rsidRDefault="005E6E47" w:rsidP="005E6E47" w:rsidR="005E6E47" w:rsidRPr="00B234F4">
      <w:pPr>
        <w:spacing w:after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5E6E47" w:rsidP="005E6E47" w:rsidR="005E6E47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>
        <w:rPr>
          <w:rFonts w:hAnsi="Times New Roman" w:ascii="Times New Roman"/>
          <w:sz w:val="24"/>
        </w:rPr>
        <w:t>20</w:t>
      </w:r>
      <w:r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5</w:t>
      </w:r>
      <w:r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</w:rPr>
        <w:t>201</w:t>
      </w:r>
      <w:r>
        <w:rPr>
          <w:rFonts w:hAnsi="Times New Roman" w:ascii="Times New Roman"/>
          <w:sz w:val="24"/>
        </w:rPr>
        <w:t>9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Nikola Krvavica</w:t>
      </w:r>
    </w:p>
    <w:p w:rsidRDefault="005E6E47" w:rsidP="005E6E47" w:rsidR="005E6E4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E47" w:rsidP="005E6E47" w:rsidR="005E6E4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E47" w:rsidP="005E6E47" w:rsidR="005E6E47" w:rsidRPr="00DD0D0C">
      <w:pPr>
        <w:rPr>
          <w:rFonts w:hAnsi="Times New Roman" w:ascii="Times New Roman"/>
          <w:b/>
          <w:bCs/>
          <w:sz w:val="24"/>
          <w:szCs w:val="24"/>
        </w:rPr>
      </w:pPr>
      <w:r w:rsidRPr="00DD0D0C">
        <w:rPr>
          <w:rFonts w:hAnsi="Times New Roman" w:ascii="Times New Roman"/>
          <w:b/>
          <w:bCs/>
          <w:sz w:val="24"/>
          <w:szCs w:val="24"/>
        </w:rPr>
        <w:t>Dužnik:</w:t>
      </w:r>
    </w:p>
    <w:p w:rsidRDefault="005E6E47" w:rsidP="005E6E47" w:rsidR="005E6E47" w:rsidRPr="00DD0D0C">
      <w:pPr>
        <w:rPr>
          <w:rFonts w:hAnsi="Times New Roman" w:ascii="Times New Roman"/>
          <w:b/>
          <w:bCs/>
          <w:sz w:val="24"/>
          <w:szCs w:val="24"/>
        </w:rPr>
      </w:pPr>
      <w:r w:rsidRPr="00DD0D0C">
        <w:rPr>
          <w:rFonts w:hAnsi="Times New Roman" w:ascii="Times New Roman"/>
          <w:b/>
          <w:bCs/>
          <w:sz w:val="24"/>
          <w:szCs w:val="24"/>
        </w:rPr>
        <w:t xml:space="preserve">AUTOSERVIS- ZAGREB – u stečaju, </w:t>
      </w:r>
    </w:p>
    <w:p w:rsidRDefault="005E6E47" w:rsidP="005E6E47" w:rsidR="005E6E47" w:rsidRPr="00DD0D0C">
      <w:pPr>
        <w:rPr>
          <w:rFonts w:hAnsi="Times New Roman" w:ascii="Times New Roman"/>
          <w:b/>
          <w:bCs/>
          <w:sz w:val="24"/>
          <w:szCs w:val="24"/>
        </w:rPr>
      </w:pPr>
      <w:r w:rsidRPr="00DD0D0C">
        <w:rPr>
          <w:rFonts w:hAnsi="Times New Roman" w:ascii="Times New Roman"/>
          <w:b/>
          <w:bCs/>
          <w:sz w:val="24"/>
          <w:szCs w:val="24"/>
        </w:rPr>
        <w:t>Zagreb, Racka 20A</w:t>
      </w:r>
    </w:p>
    <w:p w:rsidRDefault="005E6E47" w:rsidP="005E6E47" w:rsidR="005E6E47" w:rsidRPr="00DD0D0C">
      <w:pPr>
        <w:rPr>
          <w:rFonts w:hAnsi="Times New Roman" w:ascii="Times New Roman"/>
          <w:b/>
          <w:bCs/>
          <w:sz w:val="24"/>
          <w:szCs w:val="24"/>
        </w:rPr>
      </w:pPr>
      <w:r w:rsidRPr="00DD0D0C">
        <w:rPr>
          <w:rFonts w:hAnsi="Times New Roman" w:ascii="Times New Roman"/>
          <w:b/>
          <w:bCs/>
          <w:sz w:val="24"/>
          <w:szCs w:val="24"/>
        </w:rPr>
        <w:t>OIB: 69855273821</w:t>
      </w:r>
    </w:p>
    <w:p w:rsidRDefault="005E6E47" w:rsidP="005E6E47" w:rsidR="005E6E47" w:rsidRPr="00DD0D0C">
      <w:pPr>
        <w:rPr>
          <w:rFonts w:hAnsi="Times New Roman" w:ascii="Times New Roman"/>
          <w:b/>
          <w:bCs/>
          <w:sz w:val="24"/>
          <w:szCs w:val="24"/>
        </w:rPr>
      </w:pPr>
    </w:p>
    <w:p w:rsidRDefault="005E6E47" w:rsidP="005E6E47" w:rsidR="005E6E47">
      <w:pPr>
        <w:rPr>
          <w:b/>
          <w:bCs/>
        </w:rPr>
      </w:pPr>
    </w:p>
    <w:p w:rsidRDefault="005E6E47" w:rsidP="005E6E47" w:rsidR="005E6E47" w:rsidRPr="00DD0D0C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 xml:space="preserve">   </w:t>
      </w:r>
      <w:r w:rsidRPr="00DD0D0C">
        <w:rPr>
          <w:rFonts w:hAnsi="Times New Roman" w:ascii="Times New Roman"/>
          <w:sz w:val="24"/>
          <w:szCs w:val="24"/>
        </w:rPr>
        <w:tab/>
      </w:r>
      <w:r w:rsidRPr="00DD0D0C">
        <w:rPr>
          <w:rFonts w:hAnsi="Times New Roman" w:ascii="Times New Roman"/>
          <w:sz w:val="24"/>
          <w:szCs w:val="24"/>
        </w:rPr>
        <w:tab/>
      </w:r>
      <w:r w:rsidRPr="00DD0D0C">
        <w:rPr>
          <w:rFonts w:hAnsi="Times New Roman" w:ascii="Times New Roman"/>
          <w:sz w:val="24"/>
          <w:szCs w:val="24"/>
        </w:rPr>
        <w:tab/>
      </w:r>
      <w:r w:rsidRPr="00DD0D0C">
        <w:rPr>
          <w:rFonts w:hAnsi="Times New Roman" w:ascii="Times New Roman"/>
          <w:sz w:val="24"/>
          <w:szCs w:val="24"/>
        </w:rPr>
        <w:tab/>
      </w:r>
      <w:r w:rsidRPr="00DD0D0C">
        <w:rPr>
          <w:rFonts w:hAnsi="Times New Roman" w:ascii="Times New Roman"/>
          <w:sz w:val="24"/>
          <w:szCs w:val="24"/>
        </w:rPr>
        <w:tab/>
      </w:r>
      <w:r w:rsidRPr="00DD0D0C">
        <w:rPr>
          <w:rFonts w:hAnsi="Times New Roman" w:ascii="Times New Roman"/>
          <w:sz w:val="24"/>
          <w:szCs w:val="24"/>
        </w:rPr>
        <w:tab/>
      </w:r>
      <w:r w:rsidRPr="00DD0D0C">
        <w:rPr>
          <w:rFonts w:hAnsi="Times New Roman" w:ascii="Times New Roman"/>
          <w:sz w:val="24"/>
          <w:szCs w:val="24"/>
        </w:rPr>
        <w:tab/>
        <w:t xml:space="preserve">           TRGOVAČKI SUD U ZAGREBU </w:t>
      </w:r>
    </w:p>
    <w:p w:rsidRDefault="005E6E47" w:rsidP="005E6E47" w:rsidR="005E6E47" w:rsidRPr="00DD0D0C">
      <w:pPr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E84365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DD0D0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 w:rsidRPr="00DD0D0C">
        <w:rPr>
          <w:rFonts w:hAnsi="Times New Roman" w:ascii="Times New Roman"/>
          <w:sz w:val="24"/>
          <w:szCs w:val="24"/>
          <w:u w:val="single"/>
        </w:rPr>
        <w:t>Na posl. br. 67. St-1121/18</w:t>
      </w:r>
    </w:p>
    <w:p w:rsidRDefault="005E6E47" w:rsidP="005E6E47" w:rsidR="005E6E47" w:rsidRPr="00DD0D0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DD0D0C">
        <w:rPr>
          <w:rFonts w:hAnsi="Times New Roman" w:ascii="Times New Roman"/>
          <w:b/>
          <w:sz w:val="24"/>
          <w:szCs w:val="24"/>
        </w:rPr>
        <w:t xml:space="preserve">       PREDMET:  Prijedlog za završnu diobu </w:t>
      </w:r>
    </w:p>
    <w:p w:rsidRDefault="005E6E47" w:rsidP="005E6E47" w:rsidR="005E6E47" w:rsidRPr="00DD0D0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DD0D0C">
        <w:rPr>
          <w:rFonts w:hAnsi="Times New Roman" w:ascii="Times New Roman"/>
          <w:b/>
          <w:sz w:val="24"/>
          <w:szCs w:val="24"/>
        </w:rPr>
        <w:t xml:space="preserve">       PREDMET:  Prijedlog za završnu diobu 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ab/>
        <w:t>Imovina stečajnog dužnika u cijelosti je unovčena stoga sukladno čl. 282. st. 1. i st. 2. Stečajnom zakonu (NN 71/15, 104/17) predlažem završni diobeni popis.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ab/>
        <w:t>Na dan 20. svibnja 2019. godine stanje novčanih sredstava iznosi 481.393,52 kn.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>Za troškove stečajnog postupka i ostale obveze stečajne mase rezervirano je iznos od 69.915,01 kn  za diobu stečajnih vjerovnika I i II višeg isplatnog reda preostaje 411.478,51 kn.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>Analitički pregled stanja raspoloživih sredstava, rezervacija i iznosa za diobu prikazan je u slijedećoj tablici.</w:t>
      </w:r>
    </w:p>
    <w:tbl>
      <w:tblPr>
        <w:tblW w:type="dxa" w:w="8656"/>
        <w:tblInd w:type="dxa" w:w="95"/>
        <w:tblLook w:val="04A0" w:noVBand="1" w:noHBand="0" w:lastColumn="0" w:firstColumn="1" w:lastRow="0" w:firstRow="1"/>
      </w:tblPr>
      <w:tblGrid>
        <w:gridCol w:w="1233"/>
        <w:gridCol w:w="5196"/>
        <w:gridCol w:w="2227"/>
      </w:tblGrid>
      <w:tr w:rsidTr="00544778" w:rsidR="005E6E47" w:rsidRPr="00DD0D0C">
        <w:trPr>
          <w:trHeight w:val="404"/>
        </w:trPr>
        <w:tc>
          <w:tcPr>
            <w:tcW w:type="dxa" w:w="123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Red.br.</w:t>
            </w:r>
          </w:p>
        </w:tc>
        <w:tc>
          <w:tcPr>
            <w:tcW w:type="dxa" w:w="519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OPIS-(struktura obveza)</w:t>
            </w:r>
          </w:p>
        </w:tc>
        <w:tc>
          <w:tcPr>
            <w:tcW w:type="dxa" w:w="222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u kn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Stanje žiro računa na dan </w:t>
            </w: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. 5. 2019.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481.393,52</w:t>
            </w:r>
          </w:p>
        </w:tc>
      </w:tr>
      <w:tr w:rsidTr="00544778" w:rsidR="005E6E47" w:rsidRPr="00DD0D0C">
        <w:trPr>
          <w:trHeight w:val="434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TROŠKOVI STEČAJNOG POSTUPKA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64.514,33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Nagrada stečajnom upravitelju-bruto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60.013,24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Arial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Doprinos na bruto (7,5% za zdravstvo)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4.500,99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II</w:t>
            </w: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OSTALE OBVEZE STEČAJNE MASE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5.400,68</w:t>
            </w:r>
          </w:p>
        </w:tc>
      </w:tr>
      <w:tr w:rsidTr="00544778" w:rsidR="005E6E47" w:rsidRPr="00DD0D0C">
        <w:trPr>
          <w:trHeight w:val="56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Troškovi  (izrada pečata, pošta, javni blježnik)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475,68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Troškovi platnog prometa i zatvaranja računa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 298,15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Knjigovodstvene usluge(750 knx6mj),izrada ZR-a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4.625,00</w:t>
            </w:r>
          </w:p>
        </w:tc>
      </w:tr>
      <w:tr w:rsidTr="00544778" w:rsidR="005E6E47" w:rsidRPr="00DD0D0C">
        <w:trPr>
          <w:trHeight w:val="299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 rezervirano ( I+II)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69.913,16</w:t>
            </w:r>
          </w:p>
        </w:tc>
      </w:tr>
      <w:tr w:rsidTr="00544778" w:rsidR="005E6E47" w:rsidRPr="00DD0D0C">
        <w:trPr>
          <w:trHeight w:val="614"/>
        </w:trPr>
        <w:tc>
          <w:tcPr>
            <w:tcW w:type="dxa" w:w="123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5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Završna dioba-stečajni vjerovnici I i II. viši isplatni red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411.480,36</w:t>
            </w:r>
          </w:p>
        </w:tc>
      </w:tr>
      <w:tr w:rsidTr="00544778" w:rsidR="005E6E47" w:rsidRPr="00DD0D0C">
        <w:trPr>
          <w:trHeight w:val="314"/>
        </w:trPr>
        <w:tc>
          <w:tcPr>
            <w:tcW w:type="dxa" w:w="123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519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Sveukupno kn</w:t>
            </w:r>
          </w:p>
        </w:tc>
        <w:tc>
          <w:tcPr>
            <w:tcW w:type="dxa" w:w="22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481.393,52</w:t>
            </w:r>
          </w:p>
        </w:tc>
      </w:tr>
    </w:tbl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ab/>
        <w:t>Ukupno utvrđene tražbine stečajnih vjerovnika I i II višeg isplatnog reda iznose: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>I viši isplatni red                                112.381,77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>II viši isplatni red                              386.083,12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>I viši isplatni red namiruje se u 100 % iznosu:    112.381,77 kn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 xml:space="preserve"> II viši isplatni red namiruje se u 77,47%  iznosu:  299.098,59 kn.</w:t>
      </w:r>
    </w:p>
    <w:p w:rsidRDefault="005E6E47" w:rsidP="005E6E47" w:rsidR="005E6E47" w:rsidRPr="00DD0D0C">
      <w:pPr>
        <w:tabs>
          <w:tab w:pos="7275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ab/>
      </w:r>
    </w:p>
    <w:tbl>
      <w:tblPr>
        <w:tblW w:type="dxa" w:w="9119"/>
        <w:tblInd w:type="dxa" w:w="95"/>
        <w:tblLook w:val="04A0" w:noVBand="1" w:noHBand="0" w:lastColumn="0" w:firstColumn="1" w:lastRow="0" w:firstRow="1"/>
      </w:tblPr>
      <w:tblGrid>
        <w:gridCol w:w="975"/>
        <w:gridCol w:w="2209"/>
        <w:gridCol w:w="1629"/>
        <w:gridCol w:w="1589"/>
        <w:gridCol w:w="1283"/>
        <w:gridCol w:w="1434"/>
      </w:tblGrid>
      <w:tr w:rsidTr="00544778" w:rsidR="005E6E47" w:rsidRPr="00DD0D0C">
        <w:trPr>
          <w:trHeight w:val="1080"/>
        </w:trPr>
        <w:tc>
          <w:tcPr>
            <w:tcW w:type="dxa" w:w="911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P</w:t>
            </w: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RIJEDLOG ZAVRŠNE DIOBE 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čl</w:t>
            </w: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>. 282. Stečajnog zakona</w:t>
            </w:r>
          </w:p>
          <w:tbl>
            <w:tblPr>
              <w:tblW w:type="dxa" w:w="8761"/>
              <w:tblLook w:val="04A0" w:noVBand="1" w:noHBand="0" w:lastColumn="0" w:firstColumn="1" w:lastRow="0" w:firstRow="1"/>
            </w:tblPr>
            <w:tblGrid>
              <w:gridCol w:w="885"/>
              <w:gridCol w:w="2314"/>
              <w:gridCol w:w="1301"/>
              <w:gridCol w:w="1429"/>
              <w:gridCol w:w="1283"/>
              <w:gridCol w:w="222"/>
              <w:gridCol w:w="1349"/>
            </w:tblGrid>
            <w:tr w:rsidTr="00544778" w:rsidR="005E6E47" w:rsidRPr="00DD0D0C">
              <w:trPr>
                <w:trHeight w:val="315"/>
              </w:trPr>
              <w:tc>
                <w:tcPr>
                  <w:tcW w:type="dxa" w:w="3199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1301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1429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1261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22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1349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  <w:tr w:rsidTr="00544778" w:rsidR="005E6E47" w:rsidRPr="00DD0D0C">
              <w:trPr>
                <w:trHeight w:val="969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  <w:t>Redni broj</w:t>
                  </w:r>
                </w:p>
              </w:tc>
              <w:tc>
                <w:tcPr>
                  <w:tcW w:type="dxa" w:w="2314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  <w:t>Vjerovnici I višeg isplatnog reda</w:t>
                  </w:r>
                </w:p>
              </w:tc>
              <w:tc>
                <w:tcPr>
                  <w:tcW w:type="dxa" w:w="1301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  <w:t>Adresa</w:t>
                  </w:r>
                </w:p>
              </w:tc>
              <w:tc>
                <w:tcPr>
                  <w:tcW w:type="dxa" w:w="1429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  <w:t>Utvrđena tražbina (kn)</w:t>
                  </w:r>
                </w:p>
              </w:tc>
              <w:tc>
                <w:tcPr>
                  <w:tcW w:type="dxa" w:w="1261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  <w:t xml:space="preserve">Postotak namirenja                 </w:t>
                  </w:r>
                </w:p>
              </w:tc>
              <w:tc>
                <w:tcPr>
                  <w:tcW w:type="dxa" w:w="222"/>
                  <w:tcBorders>
                    <w:top w:space="0" w:sz="4" w:color="auto" w:val="single"/>
                    <w:left w:val="nil"/>
                    <w:bottom w:val="nil"/>
                    <w:right w:val="nil"/>
                  </w:tcBorders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type="dxa" w:w="1349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/>
                      <w:bCs/>
                      <w:sz w:val="24"/>
                      <w:szCs w:val="24"/>
                    </w:rPr>
                    <w:t>Iznos namirenja (kn)</w:t>
                  </w:r>
                </w:p>
              </w:tc>
            </w:tr>
            <w:tr w:rsidTr="00544778" w:rsidR="005E6E47" w:rsidRPr="00DD0D0C">
              <w:trPr>
                <w:trHeight w:val="1455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type="dxa" w:w="2314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bCs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bCs/>
                      <w:sz w:val="24"/>
                      <w:szCs w:val="24"/>
                    </w:rPr>
                    <w:t>RH, MF, POREZNA UPRAVA, Područni ured Zagreb OIB:1868313648</w:t>
                  </w:r>
                </w:p>
              </w:tc>
              <w:tc>
                <w:tcPr>
                  <w:tcW w:type="dxa" w:w="1301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Savska cesta 41, Zagreb</w:t>
                  </w:r>
                </w:p>
              </w:tc>
              <w:tc>
                <w:tcPr>
                  <w:tcW w:type="dxa" w:w="1429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112.381,77</w:t>
                  </w:r>
                </w:p>
              </w:tc>
              <w:tc>
                <w:tcPr>
                  <w:tcW w:type="dxa" w:w="1261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type="dxa" w:w="222"/>
                  <w:tcBorders>
                    <w:top w:space="0" w:sz="4" w:color="auto" w:val="single"/>
                    <w:left w:val="nil"/>
                    <w:bottom w:val="nil"/>
                    <w:right w:val="nil"/>
                  </w:tcBorders>
                  <w:shd w:fill="FFFFFF" w:color="000000" w:val="clear"/>
                </w:tcPr>
                <w:p w:rsidRDefault="005E6E47" w:rsidP="00544778" w:rsidR="005E6E47" w:rsidRPr="00DD0D0C">
                  <w:pPr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1349"/>
                  <w:tcBorders>
                    <w:top w:space="0" w:sz="4" w:color="auto" w:val="single"/>
                    <w:left w:val="nil"/>
                    <w:bottom w:val="nil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5E6E47" w:rsidP="00544778" w:rsidR="005E6E47" w:rsidRPr="00DD0D0C">
                  <w:pPr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112.381,77</w:t>
                  </w:r>
                </w:p>
              </w:tc>
            </w:tr>
            <w:tr w:rsidTr="00544778" w:rsidR="005E6E47" w:rsidRPr="00DD0D0C">
              <w:trPr>
                <w:trHeight w:val="80"/>
              </w:trPr>
              <w:tc>
                <w:tcPr>
                  <w:tcW w:type="dxa" w:w="885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type="dxa" w:w="2314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type="dxa" w:w="1301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type="dxa" w:w="1429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type="dxa" w:w="1261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type="dxa" w:w="222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1349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5E6E47" w:rsidP="00544778" w:rsidR="005E6E47" w:rsidRPr="00DD0D0C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DD0D0C">
                    <w:rPr>
                      <w:rFonts w:hAnsi="Times New Roman" w:ascii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E6E47" w:rsidP="00544778" w:rsidR="005E6E47" w:rsidRPr="00DD0D0C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544778" w:rsidR="005E6E47" w:rsidRPr="00DD0D0C">
        <w:trPr>
          <w:trHeight w:val="1015"/>
        </w:trPr>
        <w:tc>
          <w:tcPr>
            <w:tcW w:type="dxa" w:w="97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>Red. broj</w:t>
            </w:r>
          </w:p>
        </w:tc>
        <w:tc>
          <w:tcPr>
            <w:tcW w:type="dxa" w:w="22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>Vjerovnici II. višeg isplatnog reda</w:t>
            </w:r>
          </w:p>
        </w:tc>
        <w:tc>
          <w:tcPr>
            <w:tcW w:type="dxa" w:w="162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dxa" w:w="16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>Utvrđene tražbine</w:t>
            </w:r>
          </w:p>
        </w:tc>
        <w:tc>
          <w:tcPr>
            <w:tcW w:type="dxa" w:w="119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>Postotak namirenja</w:t>
            </w:r>
          </w:p>
        </w:tc>
        <w:tc>
          <w:tcPr>
            <w:tcW w:type="dxa" w:w="143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Iznos za namirenje kn</w:t>
            </w:r>
          </w:p>
        </w:tc>
      </w:tr>
      <w:tr w:rsidTr="00544778" w:rsidR="005E6E47" w:rsidRPr="00DD0D0C">
        <w:trPr>
          <w:trHeight w:val="795"/>
        </w:trPr>
        <w:tc>
          <w:tcPr>
            <w:tcW w:type="dxa" w:w="9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 xml:space="preserve">RH, MF, POREZNA </w:t>
            </w: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lastRenderedPageBreak/>
              <w:t xml:space="preserve">UPRAVA, Područni ured Zagreb, </w:t>
            </w:r>
          </w:p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>OIB: 1868313648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lastRenderedPageBreak/>
              <w:t>Savska cesta 41, Zagreb</w:t>
            </w: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3.370,35</w:t>
            </w: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lastRenderedPageBreak/>
              <w:t>77,47</w:t>
            </w:r>
          </w:p>
        </w:tc>
        <w:tc>
          <w:tcPr>
            <w:tcW w:type="dxa" w:w="14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2.611,01</w:t>
            </w:r>
          </w:p>
        </w:tc>
      </w:tr>
      <w:tr w:rsidTr="00544778" w:rsidR="005E6E47" w:rsidRPr="00DD0D0C">
        <w:trPr>
          <w:trHeight w:val="917"/>
        </w:trPr>
        <w:tc>
          <w:tcPr>
            <w:tcW w:type="dxa" w:w="97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>Grad Zagreb</w:t>
            </w:r>
          </w:p>
          <w:p w:rsidRDefault="005E6E47" w:rsidP="00544778" w:rsidR="005E6E47" w:rsidRPr="00DD0D0C">
            <w:pPr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OIB: 6181789437</w:t>
            </w:r>
          </w:p>
          <w:p w:rsidRDefault="005E6E47" w:rsidP="00544778" w:rsidR="005E6E47" w:rsidRPr="00DD0D0C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3.771,14</w:t>
            </w: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77,47</w:t>
            </w:r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2.921,66</w:t>
            </w:r>
          </w:p>
        </w:tc>
      </w:tr>
      <w:tr w:rsidTr="00544778" w:rsidR="005E6E47" w:rsidRPr="00DD0D0C">
        <w:trPr>
          <w:trHeight w:val="795"/>
        </w:trPr>
        <w:tc>
          <w:tcPr>
            <w:tcW w:type="dxa" w:w="97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3</w:t>
            </w: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>HŽ putnički prijevoz d.o.o.,</w:t>
            </w:r>
          </w:p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 xml:space="preserve"> OIB: 80572192786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Strojarska cesta 11, Zagreb</w:t>
            </w: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345.595,16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77,47</w:t>
            </w:r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267.732,57</w:t>
            </w:r>
          </w:p>
        </w:tc>
      </w:tr>
      <w:tr w:rsidTr="00544778" w:rsidR="005E6E47" w:rsidRPr="00DD0D0C">
        <w:trPr>
          <w:trHeight w:val="795"/>
        </w:trPr>
        <w:tc>
          <w:tcPr>
            <w:tcW w:type="dxa" w:w="97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>Vodoopskrba i odvodnja d.o.o.,</w:t>
            </w:r>
          </w:p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 xml:space="preserve"> OIB: 83416546499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Folnegovićeva 1, Zagreb</w:t>
            </w: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33.346,47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77,47</w:t>
            </w:r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25.833,51</w:t>
            </w:r>
          </w:p>
        </w:tc>
      </w:tr>
      <w:tr w:rsidTr="00544778" w:rsidR="005E6E47" w:rsidRPr="00DD0D0C">
        <w:trPr>
          <w:trHeight w:val="747"/>
        </w:trPr>
        <w:tc>
          <w:tcPr>
            <w:tcW w:type="dxa" w:w="97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>UKUPNO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386.083,12</w:t>
            </w:r>
          </w:p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77,47</w:t>
            </w:r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299.098,59</w:t>
            </w:r>
          </w:p>
        </w:tc>
      </w:tr>
      <w:tr w:rsidTr="00544778" w:rsidR="005E6E47" w:rsidRPr="00DD0D0C">
        <w:trPr>
          <w:trHeight w:val="747"/>
        </w:trPr>
        <w:tc>
          <w:tcPr>
            <w:tcW w:type="dxa" w:w="97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DD0D0C">
              <w:rPr>
                <w:rFonts w:hAnsi="Times New Roman" w:ascii="Times New Roman"/>
                <w:bCs/>
                <w:sz w:val="24"/>
                <w:szCs w:val="24"/>
              </w:rPr>
              <w:t>SVEUKUPNO (I + II)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color w:val="000000"/>
                <w:sz w:val="24"/>
                <w:szCs w:val="24"/>
              </w:rPr>
              <w:t>498.464,89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82,55</w:t>
            </w:r>
          </w:p>
        </w:tc>
        <w:tc>
          <w:tcPr>
            <w:tcW w:type="dxa" w:w="143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E6E47" w:rsidP="00544778" w:rsidR="005E6E47" w:rsidRPr="00DD0D0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0D0C">
              <w:rPr>
                <w:rFonts w:hAnsi="Times New Roman" w:ascii="Times New Roman"/>
                <w:sz w:val="24"/>
                <w:szCs w:val="24"/>
              </w:rPr>
              <w:t>411.480,36</w:t>
            </w:r>
          </w:p>
        </w:tc>
      </w:tr>
    </w:tbl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ab/>
        <w:t>U predmetnom  stečajnom postupku nije bilo do sada djelomične diobe.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ab/>
        <w:t>Imajući u vidu navedeno, a u skladu sa čl. 282. st. 2. Stečajnog zakona (NN 71/15, 104/17) molim Sud za suglasnost da se poduzme  završna dioba.</w:t>
      </w: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>Zagreb, 20. 5. 2019. godine</w:t>
      </w:r>
    </w:p>
    <w:p w:rsidRDefault="005E6E47" w:rsidP="005E6E47" w:rsidR="005E6E47" w:rsidRPr="00DD0D0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Stečajni upravit</w:t>
      </w:r>
    </w:p>
    <w:p w:rsidRDefault="005E6E47" w:rsidP="005E6E47" w:rsidR="005E6E47" w:rsidRPr="00DD0D0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D0D0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Nikola Krvavica</w:t>
      </w:r>
    </w:p>
    <w:p w:rsidRDefault="005E6E47" w:rsidP="005E6E47" w:rsidR="005E6E47" w:rsidRPr="00DD0D0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E47" w:rsidP="005E6E47" w:rsidR="005E6E47" w:rsidRPr="00DD0D0C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200A0" w:rsidR="003200A0"/>
    <w:sectPr w:rsidR="003200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E47"/>
    <w:rsid w:val="002F1AC1"/>
    <w:rsid w:val="003200A0"/>
    <w:rsid w:val="003F7773"/>
    <w:rsid w:val="00474920"/>
    <w:rsid w:val="005E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E47"/>
    <w:pPr>
      <w:spacing w:after="80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7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77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E47"/>
    <w:pPr>
      <w:spacing w:after="80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7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77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412</properties:Words>
  <properties:Characters>2381</properties:Characters>
  <properties:Lines>209</properties:Lines>
  <properties:Paragraphs>111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2019-05-30T09:50:00Z</dcterms:created>
  <dc:creator>Dijana Hadžić</dc:creator>
  <cp:lastModifiedBy>Dijana Hadžić</cp:lastModifiedBy>
  <dcterms:modified xmlns:xsi="http://www.w3.org/2001/XMLSchema-instance" xsi:type="dcterms:W3CDTF">2019-05-30T09:51:00Z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St-1121/2018-61 / Podnesak - Prijedlog stečajnog upravitelja (Mjesto i datum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