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9c59" w14:paraId="2b09c5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82074">
        <w:t>1488/16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82074">
        <w:t>1488/16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82074">
        <w:t>ADRIA INTERNATIONAL d.o.o. za trgovinu i usluge, Zagreb (Grad Zagreb), Slavonska avenija 7, OIB: 72503889662</w:t>
      </w:r>
      <w:r w:rsidR="00BE2BCD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2331">
        <w:t xml:space="preserve"> </w:t>
      </w:r>
      <w:r w:rsidR="00B82074">
        <w:t>6.785,48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82074">
        <w:t>24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54447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1482</properties:Characters>
  <properties:Lines>42</properties:Lines>
  <properties:Paragraphs>18</properties:Paragraphs>
  <properties:TotalTime>1044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2016-03-24T08:16:00Z</cp:lastPrinted>
  <dcterms:modified xmlns:xsi="http://www.w3.org/2001/XMLSchema-instance" xsi:type="dcterms:W3CDTF">2016-03-24T08:16:00Z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