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364C2" w:rsidR="007364C2">
        <w:tc>
          <w:tcPr>
            <w:tcW w:type="dxa" w:w="2985"/>
            <w:hideMark/>
          </w:tcPr>
          <w:p w:rsidRDefault="007364C2" w:rsidR="007364C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64C2" w:rsidR="007364C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7364C2" w:rsidR="007364C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7364C2" w:rsidR="007364C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50ad6d3" w14:paraId="50ad6d3" w:rsidRDefault="007364C2" w:rsidP="007364C2" w:rsidR="007364C2">
      <w:pPr>
        <w:jc w:val="right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364C2" w:rsidR="007364C2">
        <w:trPr>
          <w:jc w:val="right"/>
        </w:trPr>
        <w:tc>
          <w:tcPr>
            <w:tcW w:type="dxa" w:w="4320"/>
            <w:hideMark/>
          </w:tcPr>
          <w:p w:rsidRDefault="007364C2" w:rsidP="007364C2" w:rsidR="007364C2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</w:t>
            </w:r>
            <w:r>
              <w:rPr>
                <w:lang w:eastAsia="en-US" w:val="en-US"/>
              </w:rPr>
              <w:t xml:space="preserve">           </w:t>
            </w:r>
            <w:proofErr w:type="spellStart"/>
            <w:r>
              <w:rPr>
                <w:lang w:eastAsia="en-US" w:val="en-US"/>
              </w:rPr>
              <w:t>P</w:t>
            </w:r>
            <w:r>
              <w:rPr>
                <w:lang w:eastAsia="en-US" w:val="en-US"/>
              </w:rPr>
              <w:t>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St-380/2016-493</w:t>
            </w:r>
          </w:p>
        </w:tc>
      </w:tr>
      <w:tr w:rsidTr="007364C2" w:rsidR="007364C2">
        <w:trPr>
          <w:jc w:val="right"/>
        </w:trPr>
        <w:tc>
          <w:tcPr>
            <w:tcW w:type="dxa" w:w="4320"/>
          </w:tcPr>
          <w:p w:rsidRDefault="007364C2" w:rsidP="007364C2" w:rsidR="007364C2">
            <w:pPr>
              <w:pStyle w:val="VSVerzija"/>
              <w:spacing w:lineRule="auto" w:line="276"/>
              <w:rPr>
                <w:lang w:eastAsia="en-US" w:val="en-US"/>
              </w:rPr>
            </w:pPr>
          </w:p>
        </w:tc>
      </w:tr>
      <w:tr w:rsidTr="007364C2" w:rsidR="007364C2">
        <w:trPr>
          <w:jc w:val="right"/>
        </w:trPr>
        <w:tc>
          <w:tcPr>
            <w:tcW w:type="dxa" w:w="4320"/>
          </w:tcPr>
          <w:p w:rsidRDefault="007364C2" w:rsidP="007364C2" w:rsidR="007364C2">
            <w:pPr>
              <w:pStyle w:val="VSVerzija"/>
              <w:spacing w:lineRule="auto" w:line="276"/>
              <w:rPr>
                <w:lang w:eastAsia="en-US" w:val="en-US"/>
              </w:rPr>
            </w:pPr>
          </w:p>
        </w:tc>
      </w:tr>
    </w:tbl>
    <w:p w:rsidRDefault="007364C2" w:rsidP="007364C2" w:rsidR="007364C2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7364C2" w:rsidP="007364C2" w:rsidR="007364C2">
      <w:pPr>
        <w:jc w:val="both"/>
        <w:rPr>
          <w:bCs/>
          <w:sz w:val="24"/>
          <w:szCs w:val="24"/>
        </w:rPr>
      </w:pPr>
    </w:p>
    <w:p w:rsidRDefault="007364C2" w:rsidP="007364C2" w:rsidR="007364C2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TEAM d.d., u stečaju, iz Murskog Središća, Rudarska br. 1, OIB: 78374990082,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St-380/2016-191, 6 St-380/2016-197 od 19. siječnja 2018., izvan ročišta 7. lipnja 2019., donosi slijedeći</w:t>
      </w: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7364C2" w:rsidP="007364C2" w:rsidR="007364C2">
      <w:pPr>
        <w:rPr>
          <w:sz w:val="24"/>
          <w:szCs w:val="24"/>
        </w:rPr>
      </w:pPr>
    </w:p>
    <w:p w:rsidRDefault="007364C2" w:rsidP="007364C2" w:rsidR="007364C2">
      <w:pPr>
        <w:rPr>
          <w:sz w:val="24"/>
          <w:szCs w:val="24"/>
        </w:rPr>
      </w:pPr>
    </w:p>
    <w:p w:rsidRDefault="007364C2" w:rsidP="007364C2" w:rsidR="007364C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1)Kupcu CIVIL CONSULT j.d.o.o., Ulica </w:t>
      </w:r>
      <w:proofErr w:type="spellStart"/>
      <w:r>
        <w:rPr>
          <w:sz w:val="24"/>
          <w:szCs w:val="24"/>
        </w:rPr>
        <w:t>Dobriše</w:t>
      </w:r>
      <w:proofErr w:type="spellEnd"/>
      <w:r>
        <w:rPr>
          <w:sz w:val="24"/>
          <w:szCs w:val="24"/>
        </w:rPr>
        <w:t xml:space="preserve"> Cesarića 3, 40000 Čakovec, OIB: 35762782777, predaje se slijedeća nekretnina :</w:t>
      </w: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čkbr</w:t>
      </w:r>
      <w:proofErr w:type="spellEnd"/>
      <w:r>
        <w:rPr>
          <w:sz w:val="24"/>
          <w:szCs w:val="24"/>
        </w:rPr>
        <w:t xml:space="preserve">. 1134/26/1/2, stambeno-poslovna zgrada, dvor, ukupne površine 633 </w:t>
      </w:r>
      <w:proofErr w:type="spellStart"/>
      <w:r>
        <w:rPr>
          <w:sz w:val="24"/>
          <w:szCs w:val="24"/>
        </w:rPr>
        <w:t>čhv</w:t>
      </w:r>
      <w:proofErr w:type="spellEnd"/>
      <w:r>
        <w:rPr>
          <w:sz w:val="24"/>
          <w:szCs w:val="24"/>
        </w:rPr>
        <w:t xml:space="preserve">, 42. suvlasnički dio: 4/2200 etažno vlasništvo (E-42), garažno mjesto 42. u podrumu od 13,50 m2, upisana u k.o. Čakovec, z.k.ul. 6758 E. Nalazi se na adresi </w:t>
      </w:r>
      <w:proofErr w:type="spellStart"/>
      <w:r>
        <w:rPr>
          <w:sz w:val="24"/>
          <w:szCs w:val="24"/>
        </w:rPr>
        <w:t>Dobriše</w:t>
      </w:r>
      <w:proofErr w:type="spellEnd"/>
      <w:r>
        <w:rPr>
          <w:sz w:val="24"/>
          <w:szCs w:val="24"/>
        </w:rPr>
        <w:t xml:space="preserve"> Cesarića 1-13, Čakovec.</w:t>
      </w: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2)Kupcu</w:t>
      </w:r>
      <w:r>
        <w:t xml:space="preserve"> </w:t>
      </w:r>
      <w:r>
        <w:rPr>
          <w:sz w:val="24"/>
          <w:szCs w:val="24"/>
        </w:rPr>
        <w:t xml:space="preserve">LANI DOMINKO, Luje </w:t>
      </w:r>
      <w:proofErr w:type="spellStart"/>
      <w:r>
        <w:rPr>
          <w:sz w:val="24"/>
          <w:szCs w:val="24"/>
        </w:rPr>
        <w:t>Bezeredija</w:t>
      </w:r>
      <w:proofErr w:type="spellEnd"/>
      <w:r>
        <w:rPr>
          <w:sz w:val="24"/>
          <w:szCs w:val="24"/>
        </w:rPr>
        <w:t xml:space="preserve"> 18, 40000 Čakovec, OIB: 33653522648, predaje se slijedeća nekretnina :</w:t>
      </w:r>
    </w:p>
    <w:p w:rsidRDefault="007364C2" w:rsidP="007364C2" w:rsidR="007364C2">
      <w:pPr>
        <w:ind w:firstLine="720"/>
        <w:jc w:val="both"/>
        <w:rPr>
          <w:sz w:val="24"/>
          <w:szCs w:val="24"/>
        </w:rPr>
      </w:pPr>
    </w:p>
    <w:p w:rsidRDefault="007364C2" w:rsidP="007364C2" w:rsidR="007364C2" w:rsidRPr="007364C2">
      <w:pPr>
        <w:pStyle w:val="Odlomakpopisa"/>
        <w:ind w:firstLine="0"/>
        <w:rPr>
          <w:sz w:val="24"/>
          <w:szCs w:val="24"/>
        </w:rPr>
      </w:pPr>
      <w:r w:rsidRPr="007364C2">
        <w:rPr>
          <w:sz w:val="24"/>
          <w:szCs w:val="24"/>
        </w:rPr>
        <w:t>-</w:t>
      </w:r>
      <w:proofErr w:type="spellStart"/>
      <w:r w:rsidRPr="007364C2">
        <w:rPr>
          <w:sz w:val="24"/>
          <w:szCs w:val="24"/>
        </w:rPr>
        <w:t>čkbr</w:t>
      </w:r>
      <w:proofErr w:type="spellEnd"/>
      <w:r w:rsidRPr="007364C2">
        <w:rPr>
          <w:sz w:val="24"/>
          <w:szCs w:val="24"/>
        </w:rPr>
        <w:t xml:space="preserve">. 1134/26/1/2, stambeno-poslovna zgrada, dvor, ukupne površine 633 </w:t>
      </w:r>
      <w:proofErr w:type="spellStart"/>
      <w:r w:rsidRPr="007364C2">
        <w:rPr>
          <w:sz w:val="24"/>
          <w:szCs w:val="24"/>
        </w:rPr>
        <w:t>čhv</w:t>
      </w:r>
      <w:proofErr w:type="spellEnd"/>
      <w:r w:rsidRPr="007364C2">
        <w:rPr>
          <w:sz w:val="24"/>
          <w:szCs w:val="24"/>
        </w:rPr>
        <w:t xml:space="preserve">, 29. suvlasnički dio: 4/2200 etažno vlasništvo (E-29), garažno mjesto 29. u podrumu od 14,50 m2, upisana u k.o. Čakovec, </w:t>
      </w:r>
      <w:proofErr w:type="spellStart"/>
      <w:r w:rsidRPr="007364C2">
        <w:rPr>
          <w:sz w:val="24"/>
          <w:szCs w:val="24"/>
        </w:rPr>
        <w:t>zk.ul</w:t>
      </w:r>
      <w:proofErr w:type="spellEnd"/>
      <w:r w:rsidRPr="007364C2">
        <w:rPr>
          <w:sz w:val="24"/>
          <w:szCs w:val="24"/>
        </w:rPr>
        <w:t xml:space="preserve">. 6758 E. Nalazi se na adresi </w:t>
      </w:r>
      <w:proofErr w:type="spellStart"/>
      <w:r w:rsidRPr="007364C2">
        <w:rPr>
          <w:sz w:val="24"/>
          <w:szCs w:val="24"/>
        </w:rPr>
        <w:t>Dobriše</w:t>
      </w:r>
      <w:proofErr w:type="spellEnd"/>
      <w:r w:rsidRPr="007364C2">
        <w:rPr>
          <w:sz w:val="24"/>
          <w:szCs w:val="24"/>
        </w:rPr>
        <w:t xml:space="preserve"> Cesarića 1-13, Čakovec.</w:t>
      </w:r>
    </w:p>
    <w:p w:rsidRDefault="007364C2" w:rsidP="007364C2" w:rsidR="007364C2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364C2" w:rsidP="007364C2" w:rsidR="007364C2">
      <w:pPr>
        <w:jc w:val="center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364C2" w:rsidP="007364C2" w:rsidR="007364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što je rješenja o dosudi nekretnina kupcima poslovni brojevi 6 St-380/2016-191, 6 St-380/2016-197 od 19. siječnja 2018.,. postala pravomoćno i nakon što su kupci </w:t>
      </w: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položili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7364C2" w:rsidP="007364C2" w:rsidR="007364C2">
      <w:pPr>
        <w:jc w:val="both"/>
        <w:rPr>
          <w:sz w:val="24"/>
          <w:szCs w:val="24"/>
        </w:rPr>
      </w:pPr>
    </w:p>
    <w:p w:rsidRDefault="007364C2" w:rsidP="007364C2" w:rsidR="007364C2">
      <w:pPr>
        <w:ind w:firstLine="708"/>
        <w:jc w:val="both"/>
        <w:rPr>
          <w:sz w:val="24"/>
          <w:szCs w:val="24"/>
        </w:rPr>
      </w:pPr>
    </w:p>
    <w:p w:rsidRDefault="007364C2" w:rsidP="007364C2" w:rsidR="007364C2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7. lipnja 2019.</w:t>
      </w: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="00822842">
        <w:rPr>
          <w:sz w:val="24"/>
          <w:szCs w:val="24"/>
        </w:rPr>
        <w:t xml:space="preserve"> </w:t>
      </w:r>
      <w:bookmarkStart w:name="_GoBack" w:id="0"/>
      <w:bookmarkEnd w:id="0"/>
      <w:r>
        <w:rPr>
          <w:sz w:val="24"/>
          <w:szCs w:val="24"/>
        </w:rPr>
        <w:t xml:space="preserve"> Sudac :</w:t>
      </w: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Hugo Wedemeyer</w:t>
      </w: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jc w:val="right"/>
        <w:rPr>
          <w:sz w:val="24"/>
          <w:szCs w:val="24"/>
        </w:rPr>
      </w:pPr>
    </w:p>
    <w:p w:rsidRDefault="007364C2" w:rsidP="007364C2" w:rsidR="007364C2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7364C2" w:rsidP="007364C2" w:rsidR="007364C2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7364C2" w:rsidP="007364C2" w:rsidR="007364C2">
      <w:pPr>
        <w:rPr>
          <w:sz w:val="24"/>
          <w:szCs w:val="24"/>
        </w:rPr>
      </w:pPr>
    </w:p>
    <w:p w:rsidRDefault="007364C2" w:rsidP="007364C2" w:rsidR="007364C2">
      <w:pPr>
        <w:rPr>
          <w:sz w:val="24"/>
          <w:szCs w:val="24"/>
        </w:rPr>
      </w:pPr>
    </w:p>
    <w:p w:rsidRDefault="007364C2" w:rsidP="007364C2" w:rsidR="007364C2">
      <w:pPr>
        <w:rPr>
          <w:sz w:val="24"/>
          <w:szCs w:val="24"/>
        </w:rPr>
      </w:pPr>
    </w:p>
    <w:p w:rsidRDefault="007364C2" w:rsidP="007364C2" w:rsidR="007364C2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7364C2" w:rsidP="007364C2" w:rsidR="007364C2">
      <w:pPr>
        <w:rPr>
          <w:sz w:val="24"/>
          <w:szCs w:val="24"/>
        </w:rPr>
      </w:pPr>
    </w:p>
    <w:p w:rsidRDefault="007364C2" w:rsidP="007364C2" w:rsidR="007364C2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7364C2" w:rsidP="007364C2" w:rsidR="007364C2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CIVIL CONSULT j.d.o.o., Ulica </w:t>
      </w:r>
      <w:proofErr w:type="spellStart"/>
      <w:r>
        <w:rPr>
          <w:sz w:val="24"/>
          <w:szCs w:val="24"/>
        </w:rPr>
        <w:t>Dobriše</w:t>
      </w:r>
      <w:proofErr w:type="spellEnd"/>
      <w:r>
        <w:rPr>
          <w:sz w:val="24"/>
          <w:szCs w:val="24"/>
        </w:rPr>
        <w:t xml:space="preserve"> Cesarića 3, 40000 Čakovec,</w:t>
      </w:r>
    </w:p>
    <w:p w:rsidRDefault="007364C2" w:rsidP="007364C2" w:rsidR="007364C2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LANA DOMINKO, Luje </w:t>
      </w:r>
      <w:proofErr w:type="spellStart"/>
      <w:r>
        <w:rPr>
          <w:sz w:val="24"/>
          <w:szCs w:val="24"/>
        </w:rPr>
        <w:t>Bezeredija</w:t>
      </w:r>
      <w:proofErr w:type="spellEnd"/>
      <w:r>
        <w:rPr>
          <w:sz w:val="24"/>
          <w:szCs w:val="24"/>
        </w:rPr>
        <w:t xml:space="preserve"> 18, 40000 Čakovec,</w:t>
      </w:r>
    </w:p>
    <w:p w:rsidRDefault="007364C2" w:rsidP="007364C2" w:rsidR="007364C2" w:rsidRPr="007364C2">
      <w:pPr>
        <w:pStyle w:val="Odlomakpopisa"/>
        <w:numPr>
          <w:ilvl w:val="0"/>
          <w:numId w:val="48"/>
        </w:numPr>
        <w:rPr>
          <w:sz w:val="24"/>
          <w:szCs w:val="24"/>
        </w:rPr>
      </w:pPr>
      <w:r w:rsidRPr="007364C2">
        <w:rPr>
          <w:sz w:val="24"/>
          <w:szCs w:val="24"/>
        </w:rPr>
        <w:t>Općinski sud u Čakovcu, Zemljišno-knjižni odjel, Čakovec, R. Boškovića br. 18,</w:t>
      </w:r>
    </w:p>
    <w:p w:rsidRDefault="007364C2" w:rsidP="007364C2" w:rsidR="007364C2" w:rsidRPr="007364C2">
      <w:pPr>
        <w:pStyle w:val="ListaeSPIS"/>
        <w:numPr>
          <w:ilvl w:val="0"/>
          <w:numId w:val="48"/>
        </w:numPr>
        <w:rPr>
          <w:sz w:val="24"/>
          <w:szCs w:val="24"/>
        </w:rPr>
      </w:pPr>
      <w:r w:rsidRPr="007364C2">
        <w:rPr>
          <w:sz w:val="24"/>
          <w:szCs w:val="24"/>
        </w:rPr>
        <w:t>e-Oglasna ploča ovoga suda.</w:t>
      </w:r>
    </w:p>
    <w:p w:rsidRDefault="007364C2" w:rsidP="007364C2" w:rsidR="007364C2">
      <w:pPr>
        <w:rPr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7364C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7F" w:rsidP="00537B78" w:rsidR="00525C7F">
      <w:r>
        <w:separator/>
      </w:r>
    </w:p>
  </w:endnote>
  <w:endnote w:id="0" w:type="continuationSeparator">
    <w:p w:rsidRDefault="00525C7F" w:rsidP="00537B78" w:rsidR="00525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7F" w:rsidP="00537B78" w:rsidR="00525C7F">
      <w:r>
        <w:separator/>
      </w:r>
    </w:p>
  </w:footnote>
  <w:footnote w:id="0" w:type="continuationSeparator">
    <w:p w:rsidRDefault="00525C7F" w:rsidP="00537B78" w:rsidR="00525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4C2" w:rsidR="008333A9" w:rsidRPr="007364C2">
    <w:pPr>
      <w:pStyle w:val="Zaglavlje"/>
      <w:rPr>
        <w:sz w:val="24"/>
        <w:szCs w:val="24"/>
      </w:rPr>
    </w:pPr>
    <w:r w:rsidRPr="007364C2">
      <w:rPr>
        <w:rStyle w:val="PozadinaSvijetloCrvena"/>
        <w:sz w:val="24"/>
        <w:szCs w:val="24"/>
        <w:shd w:fill="auto" w:color="auto" w:val="clear"/>
      </w:rPr>
      <w:t>Poslovni broj : 6 St-380/2016-493</w:t>
    </w:r>
    <w:r w:rsidR="001C4583" w:rsidRPr="007364C2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C7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4C2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842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364C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364C2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364C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364C2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881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St-380/2016-493</izvorni_sadrzaj>
    <derivirana_varijabla naziv="DomainObject.Oznaka_1">St-380/2016-493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 spor</izvorni_sadrzaj>
    <derivirana_varijabla naziv="DomainObject.Predmet.Opis_1">Radni spor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  <item>gen. punomoćnik Mario Sunetić, za vjerovnika Eos Matrix d.o.o.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  <item>gen. punomoćnik Mario Sunetić, za vjerovnika Eos Matrix d.o.o.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  <item>gen. punomoćnik Mario Sunetić, za vjerovnika Eos Matrix d.o.o.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  <item>gen. punomoćnik Mario Sunetić, za vjerovnika Eos Matrix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St-380/2016-493</izvorni_sadrzaj>
    <derivirana_varijabla naziv="DomainObject.PoslovniBrojDokumenta_1">St-380/2016-493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  <item>gen. punomoćnik Mario Sunetić, za vjerovnika Eos Matrix d.o.o.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  <item>gen. punomoćnik Mario Sunetić, za vjerovnika Eos Matrix d.o.o.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224C4-EA9E-4092-B381-54F84F982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1828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2019-06-07T10:03:00Z</cp:lastPrinted>
  <dcterms:modified xmlns:xsi="http://www.w3.org/2001/XMLSchema-instance" xsi:type="dcterms:W3CDTF">2019-06-07T10:04:00Z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St-380/2016-493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