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d59e" w14:paraId="b54d59e" w:rsidRDefault="00B04B7D" w:rsidP="00B04B7D" w:rsidR="00B04B7D">
      <w:pPr>
        <w:ind w:right="-576" w:left="-576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Obrazac 20.</w:t>
      </w:r>
    </w:p>
    <w:p w:rsidRDefault="00B04B7D" w:rsidP="00B04B7D" w:rsidR="00B04B7D">
      <w:pPr>
        <w:ind w:right="-576" w:left="-576"/>
        <w:jc w:val="center"/>
        <w:rPr>
          <w:b/>
          <w:sz w:val="22"/>
          <w:szCs w:val="22"/>
        </w:rPr>
      </w:pPr>
    </w:p>
    <w:p w:rsidRDefault="00B04B7D" w:rsidP="00B04B7D" w:rsidR="00B04B7D">
      <w:pPr>
        <w:ind w:right="-576" w:left="-57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IZVJEŠĆE STEČAJNOGA UPRAVITELJA O TIJEKU STEČAJNOGA POSTUPKA I STANJU STEČAJNE MASE</w:t>
      </w:r>
    </w:p>
    <w:p w:rsidRDefault="00B04B7D" w:rsidP="00B04B7D" w:rsidR="00B04B7D">
      <w:pPr>
        <w:ind w:right="-576" w:left="-576"/>
        <w:jc w:val="both"/>
        <w:rPr>
          <w:b/>
          <w:sz w:val="22"/>
          <w:szCs w:val="22"/>
        </w:rPr>
      </w:pPr>
    </w:p>
    <w:p w:rsidRDefault="00B04B7D" w:rsidP="00B04B7D" w:rsidR="00B04B7D">
      <w:pPr>
        <w:ind w:right="-576" w:left="-576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Nadležni trgovački sud: </w:t>
      </w:r>
      <w:r>
        <w:rPr>
          <w:b/>
          <w:sz w:val="22"/>
          <w:szCs w:val="22"/>
        </w:rPr>
        <w:t>TRGOVAČKI SUD U ZAGREBU</w:t>
      </w:r>
    </w:p>
    <w:p w:rsidRDefault="00B04B7D" w:rsidP="00B04B7D" w:rsidR="00B04B7D">
      <w:pPr>
        <w:ind w:right="-576" w:left="-576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Poslovni broj spisa: </w:t>
      </w:r>
      <w:r>
        <w:rPr>
          <w:b/>
          <w:sz w:val="22"/>
          <w:szCs w:val="22"/>
        </w:rPr>
        <w:t>St-4811/16</w:t>
      </w:r>
    </w:p>
    <w:p w:rsidRDefault="00B04B7D" w:rsidP="00B04B7D" w:rsidR="00B04B7D">
      <w:pPr>
        <w:ind w:right="-576" w:left="-576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Dužnik (naziv, OIB, sjedište): </w:t>
      </w:r>
      <w:r>
        <w:rPr>
          <w:b/>
          <w:sz w:val="22"/>
          <w:szCs w:val="22"/>
        </w:rPr>
        <w:t xml:space="preserve">TEH-PRODUKT d.o.o.u stečaju, Luke </w:t>
      </w:r>
      <w:proofErr w:type="spellStart"/>
      <w:r>
        <w:rPr>
          <w:b/>
          <w:sz w:val="22"/>
          <w:szCs w:val="22"/>
        </w:rPr>
        <w:t>Ibrišimovića</w:t>
      </w:r>
      <w:proofErr w:type="spellEnd"/>
      <w:r>
        <w:rPr>
          <w:b/>
          <w:sz w:val="22"/>
          <w:szCs w:val="22"/>
        </w:rPr>
        <w:t xml:space="preserve"> 4, Zagreb, OIB: 45450935286</w:t>
      </w:r>
    </w:p>
    <w:p w:rsidRDefault="00B04B7D" w:rsidP="00B04B7D" w:rsidR="00B04B7D">
      <w:pPr>
        <w:ind w:right="-576" w:left="-576"/>
        <w:jc w:val="both"/>
        <w:rPr>
          <w:b/>
          <w:sz w:val="22"/>
          <w:szCs w:val="22"/>
        </w:rPr>
      </w:pPr>
    </w:p>
    <w:p w:rsidRDefault="00B04B7D" w:rsidP="00B04B7D" w:rsidR="00B04B7D">
      <w:pPr>
        <w:ind w:right="-576" w:left="-57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I. TIJEK STEČAJNOGA POSTUPKA U RAZDOBLJU OD 1</w:t>
      </w:r>
      <w:r w:rsidR="00504929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.0</w:t>
      </w:r>
      <w:r w:rsidR="00504929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.201</w:t>
      </w:r>
      <w:r w:rsidR="00504929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 DO 1</w:t>
      </w:r>
      <w:r w:rsidR="00504929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.0</w:t>
      </w:r>
      <w:r w:rsidR="00504929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.201</w:t>
      </w:r>
      <w:r w:rsidR="00504929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 GODINE</w:t>
      </w:r>
    </w:p>
    <w:p w:rsidRDefault="00B04B7D" w:rsidP="00B04B7D" w:rsidR="00B04B7D">
      <w:pPr>
        <w:ind w:right="-576" w:left="-576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</w:p>
    <w:p w:rsidRDefault="00B04B7D" w:rsidP="00B04B7D" w:rsidR="00B04B7D">
      <w:pPr>
        <w:ind w:right="-576" w:left="-576"/>
        <w:jc w:val="both"/>
        <w:rPr>
          <w:i/>
          <w:iCs/>
          <w:sz w:val="22"/>
          <w:szCs w:val="22"/>
        </w:rPr>
      </w:pP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razdoblju od </w:t>
      </w:r>
      <w:r w:rsidR="00504929">
        <w:rPr>
          <w:sz w:val="22"/>
          <w:szCs w:val="22"/>
        </w:rPr>
        <w:t>10</w:t>
      </w:r>
      <w:r>
        <w:rPr>
          <w:sz w:val="22"/>
          <w:szCs w:val="22"/>
        </w:rPr>
        <w:t>.</w:t>
      </w:r>
      <w:r w:rsidR="00504929">
        <w:rPr>
          <w:sz w:val="22"/>
          <w:szCs w:val="22"/>
        </w:rPr>
        <w:t>03</w:t>
      </w:r>
      <w:r>
        <w:rPr>
          <w:sz w:val="22"/>
          <w:szCs w:val="22"/>
        </w:rPr>
        <w:t>.201</w:t>
      </w:r>
      <w:r w:rsidR="00504929">
        <w:rPr>
          <w:sz w:val="22"/>
          <w:szCs w:val="22"/>
        </w:rPr>
        <w:t>7</w:t>
      </w:r>
      <w:r>
        <w:rPr>
          <w:sz w:val="22"/>
          <w:szCs w:val="22"/>
        </w:rPr>
        <w:t>. godine do 1</w:t>
      </w:r>
      <w:r w:rsidR="00504929">
        <w:rPr>
          <w:sz w:val="22"/>
          <w:szCs w:val="22"/>
        </w:rPr>
        <w:t>0</w:t>
      </w:r>
      <w:r>
        <w:rPr>
          <w:sz w:val="22"/>
          <w:szCs w:val="22"/>
        </w:rPr>
        <w:t>.0</w:t>
      </w:r>
      <w:r w:rsidR="00504929">
        <w:rPr>
          <w:sz w:val="22"/>
          <w:szCs w:val="22"/>
        </w:rPr>
        <w:t>6</w:t>
      </w:r>
      <w:r>
        <w:rPr>
          <w:sz w:val="22"/>
          <w:szCs w:val="22"/>
        </w:rPr>
        <w:t>.201</w:t>
      </w:r>
      <w:r w:rsidR="00504929">
        <w:rPr>
          <w:sz w:val="22"/>
          <w:szCs w:val="22"/>
        </w:rPr>
        <w:t>7</w:t>
      </w:r>
      <w:r>
        <w:rPr>
          <w:sz w:val="22"/>
          <w:szCs w:val="22"/>
        </w:rPr>
        <w:t>. godine poduzete su slijedeće radnje: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>-izvršen je pregled dijela raspoloživih poslovnih knjiga stečajnog dužnika</w:t>
      </w:r>
      <w:r w:rsidR="00504929">
        <w:rPr>
          <w:sz w:val="22"/>
          <w:szCs w:val="22"/>
        </w:rPr>
        <w:t xml:space="preserve"> koje su ranije vođene u knjigovodstvenom servisu ŠPELA d.o.o., Zagreb</w:t>
      </w:r>
      <w:r>
        <w:rPr>
          <w:sz w:val="22"/>
          <w:szCs w:val="22"/>
        </w:rPr>
        <w:t>,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-obavljen kontakt sa bivšim članom uprave stečajnog dužnika </w:t>
      </w:r>
      <w:r w:rsidR="00504929">
        <w:rPr>
          <w:sz w:val="22"/>
          <w:szCs w:val="22"/>
        </w:rPr>
        <w:t xml:space="preserve">Zdravkom </w:t>
      </w:r>
      <w:proofErr w:type="spellStart"/>
      <w:r w:rsidR="00504929">
        <w:rPr>
          <w:sz w:val="22"/>
          <w:szCs w:val="22"/>
        </w:rPr>
        <w:t>Bradvica</w:t>
      </w:r>
      <w:proofErr w:type="spellEnd"/>
      <w:r w:rsidR="00504929">
        <w:rPr>
          <w:sz w:val="22"/>
          <w:szCs w:val="22"/>
        </w:rPr>
        <w:t xml:space="preserve"> </w:t>
      </w:r>
      <w:r>
        <w:rPr>
          <w:sz w:val="22"/>
          <w:szCs w:val="22"/>
        </w:rPr>
        <w:t>radi pribavljanja podataka za izvješće o gospodarskom položaju stečajnog dužnika i stanju imovine stečajnog dužnika,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>-napravljen je novi žig,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>-obavljen</w:t>
      </w:r>
      <w:r w:rsidR="00504929">
        <w:rPr>
          <w:sz w:val="22"/>
          <w:szCs w:val="22"/>
        </w:rPr>
        <w:t>a je inventura pokretne imovine na adresi u Klinča Sela gdje su se iste nalazile do 10.06.2017. godine, te inventura dugovanja i potraživanja,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-zatvoren </w:t>
      </w:r>
      <w:r w:rsidR="00504929">
        <w:rPr>
          <w:sz w:val="22"/>
          <w:szCs w:val="22"/>
        </w:rPr>
        <w:t xml:space="preserve">je </w:t>
      </w:r>
      <w:r>
        <w:rPr>
          <w:sz w:val="22"/>
          <w:szCs w:val="22"/>
        </w:rPr>
        <w:t xml:space="preserve">stari žiro račun i </w:t>
      </w:r>
      <w:r w:rsidR="00EB7E42">
        <w:rPr>
          <w:sz w:val="22"/>
          <w:szCs w:val="22"/>
        </w:rPr>
        <w:t xml:space="preserve">podnesen zahtjev za </w:t>
      </w:r>
      <w:r>
        <w:rPr>
          <w:sz w:val="22"/>
          <w:szCs w:val="22"/>
        </w:rPr>
        <w:t>otv</w:t>
      </w:r>
      <w:r w:rsidR="00EB7E42">
        <w:rPr>
          <w:sz w:val="22"/>
          <w:szCs w:val="22"/>
        </w:rPr>
        <w:t>a</w:t>
      </w:r>
      <w:r>
        <w:rPr>
          <w:sz w:val="22"/>
          <w:szCs w:val="22"/>
        </w:rPr>
        <w:t>r</w:t>
      </w:r>
      <w:r w:rsidR="00EB7E42">
        <w:rPr>
          <w:sz w:val="22"/>
          <w:szCs w:val="22"/>
        </w:rPr>
        <w:t xml:space="preserve">anje </w:t>
      </w:r>
      <w:r>
        <w:rPr>
          <w:sz w:val="22"/>
          <w:szCs w:val="22"/>
        </w:rPr>
        <w:t>nov</w:t>
      </w:r>
      <w:r w:rsidR="00EB7E42">
        <w:rPr>
          <w:sz w:val="22"/>
          <w:szCs w:val="22"/>
        </w:rPr>
        <w:t>og</w:t>
      </w:r>
      <w:r>
        <w:rPr>
          <w:sz w:val="22"/>
          <w:szCs w:val="22"/>
        </w:rPr>
        <w:t xml:space="preserve"> žiro račun</w:t>
      </w:r>
      <w:r w:rsidR="00EB7E42">
        <w:rPr>
          <w:sz w:val="22"/>
          <w:szCs w:val="22"/>
        </w:rPr>
        <w:t>a</w:t>
      </w:r>
      <w:r>
        <w:rPr>
          <w:sz w:val="22"/>
          <w:szCs w:val="22"/>
        </w:rPr>
        <w:t>,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>-prijavljena</w:t>
      </w:r>
      <w:r w:rsidR="00504929">
        <w:rPr>
          <w:sz w:val="22"/>
          <w:szCs w:val="22"/>
        </w:rPr>
        <w:t xml:space="preserve"> je</w:t>
      </w:r>
      <w:r>
        <w:rPr>
          <w:sz w:val="22"/>
          <w:szCs w:val="22"/>
        </w:rPr>
        <w:t xml:space="preserve"> promjena podataka Državnom zavodu za statistiku,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-utvrđena </w:t>
      </w:r>
      <w:r w:rsidR="00504929">
        <w:rPr>
          <w:sz w:val="22"/>
          <w:szCs w:val="22"/>
        </w:rPr>
        <w:t xml:space="preserve">su </w:t>
      </w:r>
      <w:r>
        <w:rPr>
          <w:sz w:val="22"/>
          <w:szCs w:val="22"/>
        </w:rPr>
        <w:t xml:space="preserve">potraživanja od dužnika u iznosu od </w:t>
      </w:r>
      <w:r w:rsidR="00504929">
        <w:rPr>
          <w:sz w:val="22"/>
          <w:szCs w:val="22"/>
        </w:rPr>
        <w:t>64.163,86</w:t>
      </w:r>
      <w:r>
        <w:rPr>
          <w:sz w:val="22"/>
          <w:szCs w:val="22"/>
        </w:rPr>
        <w:t xml:space="preserve"> kn, te su dužnicima poslane opomene za plaćanje duga pod prijetnjom ovrhe,</w:t>
      </w:r>
    </w:p>
    <w:p w:rsidRDefault="00504929" w:rsidP="00B04B7D" w:rsidR="00504929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>-izvršen prijeboj tražbina sa dužnicima koji su ujedno i vjerovnici stečajnog dužnika,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>-zaprimljen</w:t>
      </w:r>
      <w:r w:rsidR="00504929">
        <w:rPr>
          <w:sz w:val="22"/>
          <w:szCs w:val="22"/>
        </w:rPr>
        <w:t>a</w:t>
      </w:r>
      <w:r>
        <w:rPr>
          <w:sz w:val="22"/>
          <w:szCs w:val="22"/>
        </w:rPr>
        <w:t xml:space="preserve"> </w:t>
      </w:r>
      <w:r w:rsidR="00504929">
        <w:rPr>
          <w:sz w:val="22"/>
          <w:szCs w:val="22"/>
        </w:rPr>
        <w:t>je jedn</w:t>
      </w:r>
      <w:r w:rsidR="00EB7E42">
        <w:rPr>
          <w:sz w:val="22"/>
          <w:szCs w:val="22"/>
        </w:rPr>
        <w:t>a</w:t>
      </w:r>
      <w:r w:rsidR="00504929">
        <w:rPr>
          <w:sz w:val="22"/>
          <w:szCs w:val="22"/>
        </w:rPr>
        <w:t xml:space="preserve"> </w:t>
      </w:r>
      <w:r>
        <w:rPr>
          <w:sz w:val="22"/>
          <w:szCs w:val="22"/>
        </w:rPr>
        <w:t>prijav</w:t>
      </w:r>
      <w:r w:rsidR="00504929">
        <w:rPr>
          <w:sz w:val="22"/>
          <w:szCs w:val="22"/>
        </w:rPr>
        <w:t>a</w:t>
      </w:r>
      <w:r>
        <w:rPr>
          <w:sz w:val="22"/>
          <w:szCs w:val="22"/>
        </w:rPr>
        <w:t xml:space="preserve"> tražbin</w:t>
      </w:r>
      <w:r w:rsidR="00504929">
        <w:rPr>
          <w:sz w:val="22"/>
          <w:szCs w:val="22"/>
        </w:rPr>
        <w:t>e stečajnog</w:t>
      </w:r>
      <w:r>
        <w:rPr>
          <w:sz w:val="22"/>
          <w:szCs w:val="22"/>
        </w:rPr>
        <w:t xml:space="preserve"> vjerovnika </w:t>
      </w:r>
      <w:r w:rsidR="00504929">
        <w:rPr>
          <w:sz w:val="22"/>
          <w:szCs w:val="22"/>
        </w:rPr>
        <w:t xml:space="preserve">RH </w:t>
      </w:r>
      <w:r>
        <w:rPr>
          <w:sz w:val="22"/>
          <w:szCs w:val="22"/>
        </w:rPr>
        <w:t xml:space="preserve">i obavijest </w:t>
      </w:r>
      <w:proofErr w:type="spellStart"/>
      <w:r>
        <w:rPr>
          <w:sz w:val="22"/>
          <w:szCs w:val="22"/>
        </w:rPr>
        <w:t>razlučn</w:t>
      </w:r>
      <w:r w:rsidR="00504929">
        <w:rPr>
          <w:sz w:val="22"/>
          <w:szCs w:val="22"/>
        </w:rPr>
        <w:t>og</w:t>
      </w:r>
      <w:proofErr w:type="spellEnd"/>
      <w:r w:rsidR="00504929">
        <w:rPr>
          <w:sz w:val="22"/>
          <w:szCs w:val="22"/>
        </w:rPr>
        <w:t xml:space="preserve"> v</w:t>
      </w:r>
      <w:r>
        <w:rPr>
          <w:sz w:val="22"/>
          <w:szCs w:val="22"/>
        </w:rPr>
        <w:t xml:space="preserve">jerovnika </w:t>
      </w:r>
      <w:r w:rsidR="00504929">
        <w:rPr>
          <w:sz w:val="22"/>
          <w:szCs w:val="22"/>
        </w:rPr>
        <w:t xml:space="preserve">RH </w:t>
      </w:r>
      <w:r>
        <w:rPr>
          <w:sz w:val="22"/>
          <w:szCs w:val="22"/>
        </w:rPr>
        <w:t xml:space="preserve">o </w:t>
      </w:r>
      <w:proofErr w:type="spellStart"/>
      <w:r>
        <w:rPr>
          <w:sz w:val="22"/>
          <w:szCs w:val="22"/>
        </w:rPr>
        <w:t>razlučnim</w:t>
      </w:r>
      <w:proofErr w:type="spellEnd"/>
      <w:r>
        <w:rPr>
          <w:sz w:val="22"/>
          <w:szCs w:val="22"/>
        </w:rPr>
        <w:t xml:space="preserve"> pravima</w:t>
      </w:r>
      <w:r w:rsidR="00504929">
        <w:rPr>
          <w:sz w:val="22"/>
          <w:szCs w:val="22"/>
        </w:rPr>
        <w:t xml:space="preserve"> na pokretninama</w:t>
      </w:r>
      <w:r>
        <w:rPr>
          <w:sz w:val="22"/>
          <w:szCs w:val="22"/>
        </w:rPr>
        <w:t>, temeljem čega su sačinjene tablice prijavljeni</w:t>
      </w:r>
      <w:r w:rsidR="00504929">
        <w:rPr>
          <w:sz w:val="22"/>
          <w:szCs w:val="22"/>
        </w:rPr>
        <w:t>h</w:t>
      </w:r>
      <w:r>
        <w:rPr>
          <w:sz w:val="22"/>
          <w:szCs w:val="22"/>
        </w:rPr>
        <w:t xml:space="preserve"> tražbina</w:t>
      </w:r>
      <w:r w:rsidR="00504929">
        <w:rPr>
          <w:sz w:val="22"/>
          <w:szCs w:val="22"/>
        </w:rPr>
        <w:t xml:space="preserve"> </w:t>
      </w:r>
      <w:r>
        <w:rPr>
          <w:sz w:val="22"/>
          <w:szCs w:val="22"/>
        </w:rPr>
        <w:t>i tražbina</w:t>
      </w:r>
      <w:r w:rsidR="00504929">
        <w:rPr>
          <w:sz w:val="22"/>
          <w:szCs w:val="22"/>
        </w:rPr>
        <w:t xml:space="preserve"> </w:t>
      </w:r>
      <w:proofErr w:type="spellStart"/>
      <w:r w:rsidR="00504929">
        <w:rPr>
          <w:sz w:val="22"/>
          <w:szCs w:val="22"/>
        </w:rPr>
        <w:t>razlučnog</w:t>
      </w:r>
      <w:proofErr w:type="spellEnd"/>
      <w:r>
        <w:rPr>
          <w:sz w:val="22"/>
          <w:szCs w:val="22"/>
        </w:rPr>
        <w:t xml:space="preserve"> vjerovnika,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-sačinjeno </w:t>
      </w:r>
      <w:r w:rsidR="00504929">
        <w:rPr>
          <w:sz w:val="22"/>
          <w:szCs w:val="22"/>
        </w:rPr>
        <w:t xml:space="preserve">je </w:t>
      </w:r>
      <w:r>
        <w:rPr>
          <w:sz w:val="22"/>
          <w:szCs w:val="22"/>
        </w:rPr>
        <w:t>izvješće o gospodarskom položaju stečajnog dužnika i njegovim uzrocima te pripadajuće tablice vjerovnika, dužnika i imovine,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-sklopljen </w:t>
      </w:r>
      <w:r w:rsidR="00504929">
        <w:rPr>
          <w:sz w:val="22"/>
          <w:szCs w:val="22"/>
        </w:rPr>
        <w:t xml:space="preserve">je </w:t>
      </w:r>
      <w:r>
        <w:rPr>
          <w:sz w:val="22"/>
          <w:szCs w:val="22"/>
        </w:rPr>
        <w:t xml:space="preserve">Ugovor o stavi sa tvrtkom CAR-LINE d.o.o. radi čuvanja pokretnina </w:t>
      </w:r>
      <w:r w:rsidR="00EB7E42">
        <w:rPr>
          <w:sz w:val="22"/>
          <w:szCs w:val="22"/>
        </w:rPr>
        <w:t>do prodaje u stečajnom postupku, s obzirom da je vlasnik prostora u kojem su se pokretnine ranije nalazile zatražio iseljenje radi renoviranja prostora.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</w:p>
    <w:p w:rsidRDefault="00B04B7D" w:rsidP="00B04B7D" w:rsidR="00B04B7D">
      <w:pPr>
        <w:spacing w:lineRule="atLeast" w:line="240"/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Utvrđeno je da stečajni dužnik nema uvjeta za nastavak svoje djelatnosti, s obzirom na činjenicu da stečajni dužnik nema zaposlenih osoba niti imovine, </w:t>
      </w:r>
      <w:r w:rsidR="00504929">
        <w:rPr>
          <w:sz w:val="22"/>
          <w:szCs w:val="22"/>
        </w:rPr>
        <w:t xml:space="preserve">žiro račun, poslovne prostorije, </w:t>
      </w:r>
      <w:r>
        <w:rPr>
          <w:sz w:val="22"/>
          <w:szCs w:val="22"/>
        </w:rPr>
        <w:t>te da svoju djelatnost ne obavlja od 2006. godine.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</w:p>
    <w:p w:rsidRDefault="00B04B7D" w:rsidP="00B04B7D" w:rsidR="00B04B7D">
      <w:pPr>
        <w:ind w:right="-576" w:left="-57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II. STANJE STEČAJNE MASE</w:t>
      </w:r>
    </w:p>
    <w:p w:rsidRDefault="00B04B7D" w:rsidP="00B04B7D" w:rsidR="00B04B7D">
      <w:pPr>
        <w:ind w:right="-576" w:left="-576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1. dati sustavan pregled predmeta stečajne mase s početka razdoblja izvješća prema čl.223. Stečajnog zakona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>Predmeti stečajne mase: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Popis predmeta stečajne mase nalazi se specificiran u tablici </w:t>
      </w:r>
      <w:r w:rsidR="005E1901">
        <w:rPr>
          <w:sz w:val="22"/>
          <w:szCs w:val="22"/>
        </w:rPr>
        <w:t>3 koja je priložena</w:t>
      </w:r>
      <w:r>
        <w:rPr>
          <w:sz w:val="22"/>
          <w:szCs w:val="22"/>
        </w:rPr>
        <w:t xml:space="preserve"> uz Izvješće o gospodarskom položaju stečajnog dužnika, a radi se </w:t>
      </w:r>
      <w:r w:rsidR="005E1901">
        <w:rPr>
          <w:sz w:val="22"/>
          <w:szCs w:val="22"/>
        </w:rPr>
        <w:t xml:space="preserve">isključivo </w:t>
      </w:r>
      <w:r>
        <w:rPr>
          <w:sz w:val="22"/>
          <w:szCs w:val="22"/>
        </w:rPr>
        <w:t>o pokretninama.</w:t>
      </w:r>
    </w:p>
    <w:p w:rsidRDefault="00B04B7D" w:rsidP="00B04B7D" w:rsidR="00B04B7D">
      <w:pPr>
        <w:ind w:right="-576" w:left="-576"/>
        <w:jc w:val="both"/>
        <w:rPr>
          <w:i/>
          <w:iCs/>
          <w:sz w:val="22"/>
          <w:szCs w:val="22"/>
        </w:rPr>
      </w:pPr>
    </w:p>
    <w:p w:rsidRDefault="00B04B7D" w:rsidP="00B04B7D" w:rsidR="00B04B7D">
      <w:pPr>
        <w:ind w:right="-576" w:left="-576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2. dati podatak koji su predmeti stečajne mase unovčeni i u kojem iznosu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>Predmeti stečajne mase nisu unovčavani u skladu s odredbama Stečajnog zakona do ispitnog i izvještajnog ročišta.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</w:p>
    <w:p w:rsidRDefault="00B04B7D" w:rsidP="00B04B7D" w:rsidR="00B04B7D">
      <w:pPr>
        <w:ind w:right="-576" w:left="-576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3. dati podatak koji predmeti stečajne mase nisu unovčeni i zbog kojeg razloga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>Isto kao pod 2.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</w:p>
    <w:p w:rsidRDefault="00B04B7D" w:rsidP="00B04B7D" w:rsidR="00B04B7D">
      <w:pPr>
        <w:ind w:right="-576" w:left="-576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4. dati podatak o tome kako je ostvareno </w:t>
      </w:r>
      <w:proofErr w:type="spellStart"/>
      <w:r>
        <w:rPr>
          <w:i/>
          <w:iCs/>
          <w:sz w:val="22"/>
          <w:szCs w:val="22"/>
        </w:rPr>
        <w:t>razlučno</w:t>
      </w:r>
      <w:proofErr w:type="spellEnd"/>
      <w:r>
        <w:rPr>
          <w:i/>
          <w:iCs/>
          <w:sz w:val="22"/>
          <w:szCs w:val="22"/>
        </w:rPr>
        <w:t xml:space="preserve"> pravo, ako ono postoji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Prijavljena i utvrđena </w:t>
      </w:r>
      <w:proofErr w:type="spellStart"/>
      <w:r>
        <w:rPr>
          <w:sz w:val="22"/>
          <w:szCs w:val="22"/>
        </w:rPr>
        <w:t>razlučna</w:t>
      </w:r>
      <w:proofErr w:type="spellEnd"/>
      <w:r>
        <w:rPr>
          <w:sz w:val="22"/>
          <w:szCs w:val="22"/>
        </w:rPr>
        <w:t xml:space="preserve"> prava uvrštena su i prikazana u tablici </w:t>
      </w:r>
      <w:r w:rsidR="005E1901">
        <w:rPr>
          <w:sz w:val="22"/>
          <w:szCs w:val="22"/>
        </w:rPr>
        <w:t>4 koja se nalazi</w:t>
      </w:r>
      <w:r>
        <w:rPr>
          <w:sz w:val="22"/>
          <w:szCs w:val="22"/>
        </w:rPr>
        <w:t xml:space="preserve"> uz Izvješće o gospodarskom položaju stečajnog dužnika.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</w:p>
    <w:p w:rsidRDefault="00B04B7D" w:rsidP="00B04B7D" w:rsidR="00B04B7D">
      <w:pPr>
        <w:ind w:right="-576" w:left="-576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5. dati podatak o tome kako je ostvareno izlučno pravo, ako ono postoji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>Nisu prijavljena izlučna prava niti takva proizlaze iz poslovnih knjiga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</w:p>
    <w:p w:rsidRDefault="00B04B7D" w:rsidP="00B04B7D" w:rsidR="00B04B7D">
      <w:pPr>
        <w:ind w:right="-576" w:left="-576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6. dati podatak o vjerovnicima stečajne mase i njihovom namirenju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  <w:r>
        <w:rPr>
          <w:sz w:val="22"/>
          <w:szCs w:val="22"/>
        </w:rPr>
        <w:t>Vjerovnici stečajne mase:</w:t>
      </w:r>
    </w:p>
    <w:p w:rsidRDefault="00B04B7D" w:rsidP="00B04B7D" w:rsidR="00B04B7D">
      <w:pPr>
        <w:ind w:right="-576" w:left="-576"/>
        <w:jc w:val="both"/>
        <w:rPr>
          <w:sz w:val="22"/>
          <w:szCs w:val="22"/>
        </w:rPr>
      </w:pPr>
    </w:p>
    <w:tbl>
      <w:tblPr>
        <w:tblW w:type="dxa" w:w="9815"/>
        <w:tblInd w:type="dxa" w:w="-464"/>
        <w:tblLayout w:type="fixed"/>
        <w:tblLook w:val="04A0" w:noVBand="1" w:noHBand="0" w:lastColumn="0" w:firstColumn="1" w:lastRow="0" w:firstRow="1"/>
      </w:tblPr>
      <w:tblGrid>
        <w:gridCol w:w="511"/>
        <w:gridCol w:w="4880"/>
        <w:gridCol w:w="3000"/>
        <w:gridCol w:w="1424"/>
      </w:tblGrid>
      <w:tr w:rsidTr="00B04B7D" w:rsidR="00B04B7D">
        <w:tc>
          <w:tcPr>
            <w:tcW w:type="dxa" w:w="511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hideMark/>
          </w:tcPr>
          <w:p w:rsidRDefault="00B04B7D" w:rsidR="00B04B7D">
            <w:pPr>
              <w:snapToGrid w:val="false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Rb</w:t>
            </w:r>
            <w:proofErr w:type="spellEnd"/>
          </w:p>
        </w:tc>
        <w:tc>
          <w:tcPr>
            <w:tcW w:type="dxa" w:w="48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B04B7D" w:rsidR="00B04B7D">
            <w:pPr>
              <w:snapToGrid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Naziv vjerovnika stečajne mase</w:t>
            </w:r>
          </w:p>
        </w:tc>
        <w:tc>
          <w:tcPr>
            <w:tcW w:type="dxa" w:w="30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B04B7D" w:rsidR="00B04B7D">
            <w:pPr>
              <w:snapToGrid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Osnova</w:t>
            </w:r>
          </w:p>
        </w:tc>
        <w:tc>
          <w:tcPr>
            <w:tcW w:type="dxa" w:w="14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B04B7D" w:rsidR="00B04B7D">
            <w:pPr>
              <w:snapToGrid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</w:t>
            </w:r>
          </w:p>
        </w:tc>
      </w:tr>
      <w:tr w:rsidTr="00B04B7D" w:rsidR="00B04B7D">
        <w:tc>
          <w:tcPr>
            <w:tcW w:type="dxa" w:w="511"/>
            <w:tcBorders>
              <w:top w:space="0" w:sz="4" w:color="000000" w:val="single"/>
              <w:left w:val="nil"/>
              <w:bottom w:val="nil"/>
              <w:right w:val="nil"/>
            </w:tcBorders>
            <w:hideMark/>
          </w:tcPr>
          <w:p w:rsidRDefault="00B04B7D" w:rsidR="00B04B7D">
            <w:pPr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4880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hideMark/>
          </w:tcPr>
          <w:p w:rsidRDefault="00B04B7D" w:rsidR="00B04B7D">
            <w:pPr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d.d.</w:t>
            </w:r>
          </w:p>
        </w:tc>
        <w:tc>
          <w:tcPr>
            <w:tcW w:type="dxa" w:w="3000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hideMark/>
          </w:tcPr>
          <w:p w:rsidRDefault="00B04B7D" w:rsidR="00B04B7D">
            <w:pPr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Poštarina</w:t>
            </w:r>
          </w:p>
        </w:tc>
        <w:tc>
          <w:tcPr>
            <w:tcW w:type="dxa" w:w="1424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hideMark/>
          </w:tcPr>
          <w:p w:rsidRDefault="005E1901" w:rsidR="00B04B7D">
            <w:pPr>
              <w:snapToGrid w:val="false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10,80</w:t>
            </w:r>
            <w:r w:rsidR="00B04B7D">
              <w:rPr>
                <w:sz w:val="22"/>
                <w:szCs w:val="22"/>
              </w:rPr>
              <w:t xml:space="preserve"> kn</w:t>
            </w:r>
          </w:p>
        </w:tc>
      </w:tr>
      <w:tr w:rsidTr="00B04B7D" w:rsidR="00B04B7D">
        <w:tc>
          <w:tcPr>
            <w:tcW w:type="dxa" w:w="511"/>
            <w:hideMark/>
          </w:tcPr>
          <w:p w:rsidRDefault="00B04B7D" w:rsidR="00B04B7D">
            <w:pPr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4880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B04B7D" w:rsidR="00B04B7D">
            <w:pPr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Državni zavod za statistiku</w:t>
            </w:r>
          </w:p>
        </w:tc>
        <w:tc>
          <w:tcPr>
            <w:tcW w:type="dxa" w:w="3000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B04B7D" w:rsidR="00B04B7D">
            <w:pPr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Upis promjena u registar</w:t>
            </w:r>
          </w:p>
        </w:tc>
        <w:tc>
          <w:tcPr>
            <w:tcW w:type="dxa" w:w="1424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B04B7D" w:rsidR="00B04B7D">
            <w:pPr>
              <w:snapToGrid w:val="false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55,00 kn</w:t>
            </w:r>
          </w:p>
        </w:tc>
      </w:tr>
      <w:tr w:rsidTr="00B04B7D" w:rsidR="00B04B7D">
        <w:tc>
          <w:tcPr>
            <w:tcW w:type="dxa" w:w="511"/>
            <w:hideMark/>
          </w:tcPr>
          <w:p w:rsidRDefault="00B04B7D" w:rsidR="00B04B7D">
            <w:pPr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type="dxa" w:w="4880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B04B7D" w:rsidR="00B04B7D">
            <w:pPr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GRAFOPROJEKT d.o.o.</w:t>
            </w:r>
          </w:p>
        </w:tc>
        <w:tc>
          <w:tcPr>
            <w:tcW w:type="dxa" w:w="3000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B04B7D" w:rsidR="00B04B7D">
            <w:pPr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Izrada pečata</w:t>
            </w:r>
          </w:p>
        </w:tc>
        <w:tc>
          <w:tcPr>
            <w:tcW w:type="dxa" w:w="1424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B04B7D" w:rsidP="005E1901" w:rsidR="00B04B7D">
            <w:pPr>
              <w:snapToGrid w:val="false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5E190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,00 kn</w:t>
            </w:r>
          </w:p>
        </w:tc>
      </w:tr>
      <w:tr w:rsidTr="00B04B7D" w:rsidR="00B04B7D">
        <w:tc>
          <w:tcPr>
            <w:tcW w:type="dxa" w:w="511"/>
            <w:hideMark/>
          </w:tcPr>
          <w:p w:rsidRDefault="00B04B7D" w:rsidR="00B04B7D">
            <w:pPr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type="dxa" w:w="4880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B04B7D" w:rsidR="00B04B7D">
            <w:pPr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  <w:tc>
          <w:tcPr>
            <w:tcW w:type="dxa" w:w="3000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B04B7D" w:rsidR="00B04B7D">
            <w:pPr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Putni trošak, 2,00 kn/km</w:t>
            </w:r>
          </w:p>
        </w:tc>
        <w:tc>
          <w:tcPr>
            <w:tcW w:type="dxa" w:w="1424"/>
            <w:tcBorders>
              <w:top w:val="nil"/>
              <w:left w:space="0" w:sz="4" w:color="000000" w:val="single"/>
              <w:bottom w:val="nil"/>
              <w:right w:val="nil"/>
            </w:tcBorders>
            <w:hideMark/>
          </w:tcPr>
          <w:p w:rsidRDefault="00B04B7D" w:rsidP="005E1901" w:rsidR="00B04B7D">
            <w:pPr>
              <w:snapToGrid w:val="false"/>
              <w:jc w:val="right"/>
              <w:rPr>
                <w:sz w:val="22"/>
                <w:szCs w:val="22"/>
              </w:rPr>
            </w:pPr>
            <w:r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1.</w:t>
            </w:r>
            <w:r w:rsidR="005E1901">
              <w:rPr>
                <w:sz w:val="22"/>
                <w:szCs w:val="22"/>
              </w:rPr>
              <w:t>296</w:t>
            </w:r>
            <w:r>
              <w:rPr>
                <w:sz w:val="22"/>
                <w:szCs w:val="22"/>
              </w:rPr>
              <w:t>,00 kn</w:t>
            </w:r>
          </w:p>
        </w:tc>
      </w:tr>
      <w:tr w:rsidTr="00B04B7D" w:rsidR="00B04B7D">
        <w:tc>
          <w:tcPr>
            <w:tcW w:type="dxa" w:w="511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</w:tcPr>
          <w:p w:rsidRDefault="00B04B7D" w:rsidR="00B04B7D">
            <w:pPr>
              <w:snapToGrid w:val="false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type="dxa" w:w="788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B04B7D" w:rsidR="00B04B7D">
            <w:pPr>
              <w:snapToGrid w:val="false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dxa" w:w="14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E1901" w:rsidR="00B04B7D">
            <w:pPr>
              <w:snapToGrid w:val="false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1.489,80</w:t>
            </w:r>
            <w:r w:rsidR="00B04B7D">
              <w:rPr>
                <w:b/>
                <w:sz w:val="22"/>
                <w:szCs w:val="22"/>
              </w:rPr>
              <w:t xml:space="preserve"> kn</w:t>
            </w:r>
          </w:p>
        </w:tc>
      </w:tr>
    </w:tbl>
    <w:p w:rsidRDefault="00B04B7D" w:rsidP="00B04B7D" w:rsidR="00B04B7D">
      <w:pPr>
        <w:jc w:val="both"/>
      </w:pPr>
    </w:p>
    <w:p w:rsidRDefault="00B04B7D" w:rsidP="00B04B7D" w:rsidR="00B04B7D">
      <w:pPr>
        <w:ind w:right="-576" w:left="-543"/>
        <w:jc w:val="both"/>
        <w:rPr>
          <w:sz w:val="22"/>
          <w:szCs w:val="22"/>
        </w:rPr>
      </w:pPr>
      <w:r>
        <w:rPr>
          <w:sz w:val="22"/>
          <w:szCs w:val="22"/>
        </w:rPr>
        <w:t>Vjerovnici stečajne mase nisu namireni radi činj</w:t>
      </w:r>
      <w:r w:rsidR="005E1901">
        <w:rPr>
          <w:sz w:val="22"/>
          <w:szCs w:val="22"/>
        </w:rPr>
        <w:t>en</w:t>
      </w:r>
      <w:r>
        <w:rPr>
          <w:sz w:val="22"/>
          <w:szCs w:val="22"/>
        </w:rPr>
        <w:t>ice da nije unovčena imovina stečajnog dužnika.</w:t>
      </w:r>
    </w:p>
    <w:p w:rsidRDefault="00B04B7D" w:rsidP="00B04B7D" w:rsidR="00B04B7D">
      <w:pPr>
        <w:ind w:right="-576" w:left="-543"/>
        <w:jc w:val="both"/>
        <w:rPr>
          <w:sz w:val="22"/>
          <w:szCs w:val="22"/>
        </w:rPr>
      </w:pPr>
    </w:p>
    <w:p w:rsidRDefault="00B04B7D" w:rsidP="00B04B7D" w:rsidR="00B04B7D">
      <w:pPr>
        <w:ind w:right="-576" w:left="-543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7. dati podatak o isplatama plaća radnika ako su nastavili s radom nakon otvaranja stečajnoga postupka</w:t>
      </w:r>
    </w:p>
    <w:p w:rsidRDefault="00B04B7D" w:rsidP="00B04B7D" w:rsidR="00B04B7D">
      <w:pPr>
        <w:ind w:right="-576" w:left="-543"/>
        <w:jc w:val="both"/>
        <w:rPr>
          <w:sz w:val="22"/>
          <w:szCs w:val="22"/>
        </w:rPr>
      </w:pPr>
      <w:r>
        <w:rPr>
          <w:sz w:val="22"/>
          <w:szCs w:val="22"/>
        </w:rPr>
        <w:t>Nema zaposlenih radnika kod stečajnog dužnika.</w:t>
      </w:r>
    </w:p>
    <w:p w:rsidRDefault="00B04B7D" w:rsidP="00B04B7D" w:rsidR="00B04B7D">
      <w:pPr>
        <w:ind w:right="-576" w:left="-543"/>
        <w:jc w:val="both"/>
        <w:rPr>
          <w:sz w:val="22"/>
          <w:szCs w:val="22"/>
        </w:rPr>
      </w:pPr>
    </w:p>
    <w:p w:rsidRDefault="00B04B7D" w:rsidP="00B04B7D" w:rsidR="00B04B7D">
      <w:pPr>
        <w:ind w:right="-576" w:left="-543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8. dati podatak o namirenju stečajnih vjerovnika (diobe)</w:t>
      </w:r>
    </w:p>
    <w:p w:rsidRDefault="00B04B7D" w:rsidP="00B04B7D" w:rsidR="00B04B7D">
      <w:pPr>
        <w:ind w:right="-576" w:left="-543"/>
        <w:jc w:val="both"/>
        <w:rPr>
          <w:sz w:val="22"/>
          <w:szCs w:val="22"/>
        </w:rPr>
      </w:pPr>
      <w:r>
        <w:rPr>
          <w:sz w:val="22"/>
          <w:szCs w:val="22"/>
        </w:rPr>
        <w:t>Nisu stvoreni uvjeti za diobu.</w:t>
      </w:r>
    </w:p>
    <w:p w:rsidRDefault="00B04B7D" w:rsidP="00B04B7D" w:rsidR="00B04B7D">
      <w:pPr>
        <w:ind w:right="-576" w:left="-543"/>
        <w:jc w:val="both"/>
        <w:rPr>
          <w:sz w:val="22"/>
          <w:szCs w:val="22"/>
        </w:rPr>
      </w:pPr>
    </w:p>
    <w:p w:rsidRDefault="00B04B7D" w:rsidP="00B04B7D" w:rsidR="00B04B7D">
      <w:pPr>
        <w:ind w:right="-576" w:left="-543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9. ostali podaci.</w:t>
      </w:r>
    </w:p>
    <w:p w:rsidRDefault="00B04B7D" w:rsidP="00B04B7D" w:rsidR="00B04B7D">
      <w:pPr>
        <w:ind w:right="-576" w:left="-543"/>
        <w:jc w:val="both"/>
        <w:rPr>
          <w:sz w:val="22"/>
          <w:szCs w:val="22"/>
        </w:rPr>
      </w:pPr>
      <w:r>
        <w:rPr>
          <w:sz w:val="22"/>
          <w:szCs w:val="22"/>
        </w:rPr>
        <w:t>U razdoblju od 1</w:t>
      </w:r>
      <w:r w:rsidR="005E1901">
        <w:rPr>
          <w:sz w:val="22"/>
          <w:szCs w:val="22"/>
        </w:rPr>
        <w:t>0</w:t>
      </w:r>
      <w:r>
        <w:rPr>
          <w:sz w:val="22"/>
          <w:szCs w:val="22"/>
        </w:rPr>
        <w:t>.0</w:t>
      </w:r>
      <w:r w:rsidR="005E1901">
        <w:rPr>
          <w:sz w:val="22"/>
          <w:szCs w:val="22"/>
        </w:rPr>
        <w:t>3</w:t>
      </w:r>
      <w:r>
        <w:rPr>
          <w:sz w:val="22"/>
          <w:szCs w:val="22"/>
        </w:rPr>
        <w:t>.201</w:t>
      </w:r>
      <w:r w:rsidR="005E1901">
        <w:rPr>
          <w:sz w:val="22"/>
          <w:szCs w:val="22"/>
        </w:rPr>
        <w:t>7</w:t>
      </w:r>
      <w:r>
        <w:rPr>
          <w:sz w:val="22"/>
          <w:szCs w:val="22"/>
        </w:rPr>
        <w:t xml:space="preserve">. godine do </w:t>
      </w:r>
      <w:r w:rsidR="005E1901">
        <w:rPr>
          <w:sz w:val="22"/>
          <w:szCs w:val="22"/>
        </w:rPr>
        <w:t>10</w:t>
      </w:r>
      <w:r>
        <w:rPr>
          <w:sz w:val="22"/>
          <w:szCs w:val="22"/>
        </w:rPr>
        <w:t>.</w:t>
      </w:r>
      <w:r w:rsidR="005E1901">
        <w:rPr>
          <w:sz w:val="22"/>
          <w:szCs w:val="22"/>
        </w:rPr>
        <w:t>06</w:t>
      </w:r>
      <w:r>
        <w:rPr>
          <w:sz w:val="22"/>
          <w:szCs w:val="22"/>
        </w:rPr>
        <w:t>.201</w:t>
      </w:r>
      <w:r w:rsidR="005E1901">
        <w:rPr>
          <w:sz w:val="22"/>
          <w:szCs w:val="22"/>
        </w:rPr>
        <w:t>7</w:t>
      </w:r>
      <w:r>
        <w:rPr>
          <w:sz w:val="22"/>
          <w:szCs w:val="22"/>
        </w:rPr>
        <w:t>. godine ostvareni su prihodi i rashodi kako slijedi:</w:t>
      </w:r>
    </w:p>
    <w:p w:rsidRDefault="00B04B7D" w:rsidP="00B04B7D" w:rsidR="00B04B7D">
      <w:pPr>
        <w:ind w:left="-540"/>
        <w:jc w:val="both"/>
        <w:rPr>
          <w:sz w:val="22"/>
          <w:szCs w:val="22"/>
        </w:rPr>
      </w:pPr>
    </w:p>
    <w:tbl>
      <w:tblPr>
        <w:tblW w:type="dxa" w:w="9837"/>
        <w:tblInd w:type="dxa" w:w="-528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3533"/>
        <w:gridCol w:w="1315"/>
        <w:gridCol w:w="3674"/>
        <w:gridCol w:w="1315"/>
      </w:tblGrid>
      <w:tr w:rsidTr="00B04B7D" w:rsidR="00B04B7D">
        <w:tc>
          <w:tcPr>
            <w:tcW w:type="dxa" w:w="3533"/>
            <w:tcBorders>
              <w:top w:space="0" w:sz="2" w:color="000000" w:val="single"/>
              <w:left w:val="nil"/>
              <w:bottom w:space="0" w:sz="2" w:color="000000" w:val="single"/>
              <w:right w:val="nil"/>
            </w:tcBorders>
            <w:hideMark/>
          </w:tcPr>
          <w:p w:rsidRDefault="00B04B7D" w:rsidR="00B04B7D">
            <w:pPr>
              <w:snapToGrid w:val="false"/>
              <w:spacing w:lineRule="atLeast" w: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Prihodi</w:t>
            </w:r>
          </w:p>
        </w:tc>
        <w:tc>
          <w:tcPr>
            <w:tcW w:type="dxa" w:w="13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B04B7D" w:rsidR="00B04B7D">
            <w:pPr>
              <w:snapToGrid w:val="false"/>
              <w:spacing w:lineRule="atLeast" w: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</w:t>
            </w:r>
          </w:p>
        </w:tc>
        <w:tc>
          <w:tcPr>
            <w:tcW w:type="dxa" w:w="367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B04B7D" w:rsidR="00B04B7D">
            <w:pPr>
              <w:snapToGrid w:val="false"/>
              <w:spacing w:lineRule="atLeast" w: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Rashodi</w:t>
            </w:r>
          </w:p>
        </w:tc>
        <w:tc>
          <w:tcPr>
            <w:tcW w:type="dxa" w:w="13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B04B7D" w:rsidR="00B04B7D">
            <w:pPr>
              <w:snapToGrid w:val="false"/>
              <w:spacing w:lineRule="atLeast" w: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</w:t>
            </w:r>
          </w:p>
        </w:tc>
      </w:tr>
      <w:tr w:rsidTr="00B04B7D" w:rsidR="00B04B7D">
        <w:tc>
          <w:tcPr>
            <w:tcW w:type="dxa" w:w="3533"/>
            <w:hideMark/>
          </w:tcPr>
          <w:p w:rsidRDefault="00B04B7D" w:rsidR="00B04B7D">
            <w:pPr>
              <w:snapToGrid w:val="false"/>
              <w:spacing w:lineRule="atLeast" w: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Naplata potraživanja </w:t>
            </w:r>
          </w:p>
        </w:tc>
        <w:tc>
          <w:tcPr>
            <w:tcW w:type="dxa" w:w="1315"/>
            <w:tcBorders>
              <w:top w:val="nil"/>
              <w:left w:space="0" w:sz="2" w:color="000000" w:val="single"/>
              <w:bottom w:val="nil"/>
              <w:right w:val="nil"/>
            </w:tcBorders>
            <w:hideMark/>
          </w:tcPr>
          <w:p w:rsidRDefault="00B04B7D" w:rsidR="00B04B7D">
            <w:pPr>
              <w:snapToGrid w:val="false"/>
              <w:spacing w:lineRule="atLeast" w: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3674"/>
            <w:tcBorders>
              <w:top w:val="nil"/>
              <w:left w:space="0" w:sz="2" w:color="000000" w:val="single"/>
              <w:bottom w:val="nil"/>
              <w:right w:val="nil"/>
            </w:tcBorders>
            <w:hideMark/>
          </w:tcPr>
          <w:p w:rsidRDefault="005E1901" w:rsidR="00B04B7D">
            <w:pPr>
              <w:snapToGrid w:val="false"/>
              <w:spacing w:lineRule="atLeast" w: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Naknada banci</w:t>
            </w:r>
          </w:p>
        </w:tc>
        <w:tc>
          <w:tcPr>
            <w:tcW w:type="dxa" w:w="1315"/>
            <w:tcBorders>
              <w:top w:val="nil"/>
              <w:left w:space="0" w:sz="2" w:color="000000" w:val="single"/>
              <w:bottom w:val="nil"/>
              <w:right w:val="nil"/>
            </w:tcBorders>
            <w:hideMark/>
          </w:tcPr>
          <w:p w:rsidRDefault="005E1901" w:rsidR="00B04B7D">
            <w:pPr>
              <w:snapToGrid w:val="false"/>
              <w:spacing w:lineRule="atLeast" w: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B04B7D" w:rsidR="00B04B7D">
        <w:tc>
          <w:tcPr>
            <w:tcW w:type="dxa" w:w="3533"/>
            <w:hideMark/>
          </w:tcPr>
          <w:p w:rsidRDefault="00B04B7D" w:rsidR="00B04B7D">
            <w:pPr>
              <w:snapToGrid w:val="false"/>
              <w:spacing w:lineRule="atLeast" w: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Blagajna</w:t>
            </w:r>
          </w:p>
        </w:tc>
        <w:tc>
          <w:tcPr>
            <w:tcW w:type="dxa" w:w="1315"/>
            <w:tcBorders>
              <w:top w:val="nil"/>
              <w:left w:space="0" w:sz="2" w:color="000000" w:val="single"/>
              <w:bottom w:val="nil"/>
              <w:right w:val="nil"/>
            </w:tcBorders>
            <w:hideMark/>
          </w:tcPr>
          <w:p w:rsidRDefault="00B04B7D" w:rsidP="00B04B7D" w:rsidR="00B04B7D">
            <w:pPr>
              <w:snapToGrid w:val="false"/>
              <w:spacing w:lineRule="atLeast" w: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3674"/>
            <w:tcBorders>
              <w:top w:val="nil"/>
              <w:left w:space="0" w:sz="2" w:color="000000" w:val="single"/>
              <w:bottom w:val="nil"/>
              <w:right w:val="nil"/>
            </w:tcBorders>
            <w:hideMark/>
          </w:tcPr>
          <w:p w:rsidRDefault="00B04B7D" w:rsidR="00B04B7D">
            <w:pPr>
              <w:snapToGrid w:val="false"/>
              <w:spacing w:lineRule="atLeast" w: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Troškovi izrade pečata, poštarina, DZS</w:t>
            </w:r>
          </w:p>
        </w:tc>
        <w:tc>
          <w:tcPr>
            <w:tcW w:type="dxa" w:w="1315"/>
            <w:tcBorders>
              <w:top w:val="nil"/>
              <w:left w:space="0" w:sz="2" w:color="000000" w:val="single"/>
              <w:bottom w:val="nil"/>
              <w:right w:val="nil"/>
            </w:tcBorders>
            <w:hideMark/>
          </w:tcPr>
          <w:p w:rsidRDefault="005E1901" w:rsidP="005E1901" w:rsidR="00B04B7D">
            <w:pPr>
              <w:snapToGrid w:val="false"/>
              <w:spacing w:lineRule="atLeast" w: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193,8</w:t>
            </w:r>
            <w:r w:rsidR="00B04B7D">
              <w:rPr>
                <w:sz w:val="22"/>
                <w:szCs w:val="22"/>
              </w:rPr>
              <w:t>0 kn</w:t>
            </w:r>
          </w:p>
        </w:tc>
      </w:tr>
      <w:tr w:rsidTr="00B04B7D" w:rsidR="00B04B7D">
        <w:tc>
          <w:tcPr>
            <w:tcW w:type="dxa" w:w="3533"/>
          </w:tcPr>
          <w:p w:rsidRDefault="005E1901" w:rsidR="00B04B7D">
            <w:pPr>
              <w:snapToGrid w:val="false"/>
              <w:spacing w:lineRule="atLeast" w: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Pokretnine</w:t>
            </w:r>
          </w:p>
        </w:tc>
        <w:tc>
          <w:tcPr>
            <w:tcW w:type="dxa" w:w="1315"/>
            <w:tcBorders>
              <w:top w:val="nil"/>
              <w:left w:space="0" w:sz="2" w:color="000000" w:val="single"/>
              <w:bottom w:val="nil"/>
              <w:right w:val="nil"/>
            </w:tcBorders>
          </w:tcPr>
          <w:p w:rsidRDefault="005E1901" w:rsidR="00B04B7D">
            <w:pPr>
              <w:snapToGrid w:val="false"/>
              <w:spacing w:lineRule="atLeast" w: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3674"/>
            <w:tcBorders>
              <w:top w:val="nil"/>
              <w:left w:space="0" w:sz="2" w:color="000000" w:val="single"/>
              <w:bottom w:val="nil"/>
              <w:right w:val="nil"/>
            </w:tcBorders>
            <w:hideMark/>
          </w:tcPr>
          <w:p w:rsidRDefault="005E1901" w:rsidR="00B04B7D">
            <w:pPr>
              <w:snapToGrid w:val="false"/>
              <w:spacing w:lineRule="atLeast" w: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Putni troškovi stečajnog upravitelja</w:t>
            </w:r>
          </w:p>
        </w:tc>
        <w:tc>
          <w:tcPr>
            <w:tcW w:type="dxa" w:w="1315"/>
            <w:tcBorders>
              <w:top w:val="nil"/>
              <w:left w:space="0" w:sz="2" w:color="000000" w:val="single"/>
              <w:bottom w:val="nil"/>
              <w:right w:val="nil"/>
            </w:tcBorders>
            <w:hideMark/>
          </w:tcPr>
          <w:p w:rsidRDefault="005E1901" w:rsidR="00B04B7D">
            <w:pPr>
              <w:snapToGrid w:val="false"/>
              <w:spacing w:lineRule="atLeast" w: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1.296,00 kn</w:t>
            </w:r>
          </w:p>
        </w:tc>
      </w:tr>
      <w:tr w:rsidTr="00B04B7D" w:rsidR="00B04B7D">
        <w:tc>
          <w:tcPr>
            <w:tcW w:type="dxa" w:w="3533"/>
            <w:tcBorders>
              <w:top w:space="0" w:sz="2" w:color="000000" w:val="single"/>
              <w:left w:val="nil"/>
              <w:bottom w:space="0" w:sz="2" w:color="000000" w:val="single"/>
              <w:right w:val="nil"/>
            </w:tcBorders>
            <w:hideMark/>
          </w:tcPr>
          <w:p w:rsidRDefault="00B04B7D" w:rsidR="00B04B7D">
            <w:pPr>
              <w:snapToGrid w:val="false"/>
              <w:spacing w:lineRule="atLeast" w:line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dxa" w:w="13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B04B7D" w:rsidR="00B04B7D">
            <w:pPr>
              <w:snapToGrid w:val="false"/>
              <w:spacing w:lineRule="atLeast" w: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 kn</w:t>
            </w:r>
          </w:p>
        </w:tc>
        <w:tc>
          <w:tcPr>
            <w:tcW w:type="dxa" w:w="367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B04B7D" w:rsidR="00B04B7D">
            <w:pPr>
              <w:snapToGrid w:val="false"/>
              <w:spacing w:lineRule="atLeast" w:line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dxa" w:w="13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5E1901" w:rsidR="00B04B7D">
            <w:pPr>
              <w:snapToGrid w:val="false"/>
              <w:spacing w:lineRule="atLeast" w: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1.489,80</w:t>
            </w:r>
            <w:r w:rsidR="00B04B7D">
              <w:rPr>
                <w:b/>
                <w:sz w:val="22"/>
                <w:szCs w:val="22"/>
              </w:rPr>
              <w:t xml:space="preserve"> kn</w:t>
            </w:r>
          </w:p>
        </w:tc>
      </w:tr>
    </w:tbl>
    <w:p w:rsidRDefault="00B04B7D" w:rsidP="00B04B7D" w:rsidR="00B04B7D">
      <w:pPr>
        <w:ind w:left="-540"/>
        <w:jc w:val="both"/>
      </w:pP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Stanje novčanih sredstava u blagajni na dan </w:t>
      </w:r>
      <w:r w:rsidR="005E1901">
        <w:rPr>
          <w:sz w:val="22"/>
          <w:szCs w:val="22"/>
        </w:rPr>
        <w:t>10</w:t>
      </w:r>
      <w:r>
        <w:rPr>
          <w:sz w:val="22"/>
          <w:szCs w:val="22"/>
        </w:rPr>
        <w:t>.0</w:t>
      </w:r>
      <w:r w:rsidR="005E1901">
        <w:rPr>
          <w:sz w:val="22"/>
          <w:szCs w:val="22"/>
        </w:rPr>
        <w:t>6</w:t>
      </w:r>
      <w:r>
        <w:rPr>
          <w:sz w:val="22"/>
          <w:szCs w:val="22"/>
        </w:rPr>
        <w:t>.201</w:t>
      </w:r>
      <w:r w:rsidR="005E1901">
        <w:rPr>
          <w:sz w:val="22"/>
          <w:szCs w:val="22"/>
        </w:rPr>
        <w:t>7</w:t>
      </w:r>
      <w:r>
        <w:rPr>
          <w:sz w:val="22"/>
          <w:szCs w:val="22"/>
        </w:rPr>
        <w:t>. godine iznosi 0,00 kn.</w:t>
      </w: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Stanje novčanih sredstava na žiro računu na dan </w:t>
      </w:r>
      <w:r w:rsidR="005E1901">
        <w:rPr>
          <w:sz w:val="22"/>
          <w:szCs w:val="22"/>
        </w:rPr>
        <w:t>10</w:t>
      </w:r>
      <w:r>
        <w:rPr>
          <w:sz w:val="22"/>
          <w:szCs w:val="22"/>
        </w:rPr>
        <w:t>.0</w:t>
      </w:r>
      <w:r w:rsidR="005E1901">
        <w:rPr>
          <w:sz w:val="22"/>
          <w:szCs w:val="22"/>
        </w:rPr>
        <w:t>6</w:t>
      </w:r>
      <w:r>
        <w:rPr>
          <w:sz w:val="22"/>
          <w:szCs w:val="22"/>
        </w:rPr>
        <w:t>.201</w:t>
      </w:r>
      <w:r w:rsidR="005E1901">
        <w:rPr>
          <w:sz w:val="22"/>
          <w:szCs w:val="22"/>
        </w:rPr>
        <w:t>7</w:t>
      </w:r>
      <w:r>
        <w:rPr>
          <w:sz w:val="22"/>
          <w:szCs w:val="22"/>
        </w:rPr>
        <w:t>. godine iznosi 0,00 kn.</w:t>
      </w: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III. RADNJE KOJE ĆE SE PODUZETI U NAREDNOM RAZDOBLJU</w:t>
      </w: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Naznačiti radnje koje će se poduzeti u </w:t>
      </w:r>
      <w:proofErr w:type="spellStart"/>
      <w:r>
        <w:rPr>
          <w:i/>
          <w:iCs/>
          <w:sz w:val="22"/>
          <w:szCs w:val="22"/>
        </w:rPr>
        <w:t>naredom</w:t>
      </w:r>
      <w:proofErr w:type="spellEnd"/>
      <w:r>
        <w:rPr>
          <w:i/>
          <w:iCs/>
          <w:sz w:val="22"/>
          <w:szCs w:val="22"/>
        </w:rPr>
        <w:t xml:space="preserve"> razdoblju od 1</w:t>
      </w:r>
      <w:r w:rsidR="005E1901">
        <w:rPr>
          <w:i/>
          <w:iCs/>
          <w:sz w:val="22"/>
          <w:szCs w:val="22"/>
        </w:rPr>
        <w:t>0</w:t>
      </w:r>
      <w:r>
        <w:rPr>
          <w:i/>
          <w:iCs/>
          <w:sz w:val="22"/>
          <w:szCs w:val="22"/>
        </w:rPr>
        <w:t>.0</w:t>
      </w:r>
      <w:r w:rsidR="005E1901">
        <w:rPr>
          <w:i/>
          <w:iCs/>
          <w:sz w:val="22"/>
          <w:szCs w:val="22"/>
        </w:rPr>
        <w:t>6</w:t>
      </w:r>
      <w:r>
        <w:rPr>
          <w:i/>
          <w:iCs/>
          <w:sz w:val="22"/>
          <w:szCs w:val="22"/>
        </w:rPr>
        <w:t>.201</w:t>
      </w:r>
      <w:r w:rsidR="005E1901">
        <w:rPr>
          <w:i/>
          <w:iCs/>
          <w:sz w:val="22"/>
          <w:szCs w:val="22"/>
        </w:rPr>
        <w:t>7</w:t>
      </w:r>
      <w:r>
        <w:rPr>
          <w:i/>
          <w:iCs/>
          <w:sz w:val="22"/>
          <w:szCs w:val="22"/>
        </w:rPr>
        <w:t>. godine do 1</w:t>
      </w:r>
      <w:r w:rsidR="005E1901">
        <w:rPr>
          <w:i/>
          <w:iCs/>
          <w:sz w:val="22"/>
          <w:szCs w:val="22"/>
        </w:rPr>
        <w:t>0</w:t>
      </w:r>
      <w:r>
        <w:rPr>
          <w:i/>
          <w:iCs/>
          <w:sz w:val="22"/>
          <w:szCs w:val="22"/>
        </w:rPr>
        <w:t>.</w:t>
      </w:r>
      <w:r w:rsidR="005E1901">
        <w:rPr>
          <w:i/>
          <w:iCs/>
          <w:sz w:val="22"/>
          <w:szCs w:val="22"/>
        </w:rPr>
        <w:t>09</w:t>
      </w:r>
      <w:r>
        <w:rPr>
          <w:i/>
          <w:iCs/>
          <w:sz w:val="22"/>
          <w:szCs w:val="22"/>
        </w:rPr>
        <w:t>.201</w:t>
      </w:r>
      <w:r w:rsidR="005E1901">
        <w:rPr>
          <w:i/>
          <w:iCs/>
          <w:sz w:val="22"/>
          <w:szCs w:val="22"/>
        </w:rPr>
        <w:t>7</w:t>
      </w:r>
      <w:r>
        <w:rPr>
          <w:i/>
          <w:iCs/>
          <w:sz w:val="22"/>
          <w:szCs w:val="22"/>
        </w:rPr>
        <w:t>. godine.</w:t>
      </w: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Ako stečajni upravitelj izvješće podnosi radi donošenja odluka pojedinog tijela stečajnoga postupka, izvješće sadrži i prijedlog odluka.</w:t>
      </w: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i/>
          <w:iCs/>
          <w:sz w:val="22"/>
          <w:szCs w:val="22"/>
        </w:rPr>
      </w:pP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  <w:r>
        <w:rPr>
          <w:sz w:val="22"/>
          <w:szCs w:val="22"/>
        </w:rPr>
        <w:t>U razdoblju od 1</w:t>
      </w:r>
      <w:r w:rsidR="005E1901">
        <w:rPr>
          <w:sz w:val="22"/>
          <w:szCs w:val="22"/>
        </w:rPr>
        <w:t>0</w:t>
      </w:r>
      <w:r>
        <w:rPr>
          <w:sz w:val="22"/>
          <w:szCs w:val="22"/>
        </w:rPr>
        <w:t>.0</w:t>
      </w:r>
      <w:r w:rsidR="005E1901">
        <w:rPr>
          <w:sz w:val="22"/>
          <w:szCs w:val="22"/>
        </w:rPr>
        <w:t>6</w:t>
      </w:r>
      <w:r>
        <w:rPr>
          <w:sz w:val="22"/>
          <w:szCs w:val="22"/>
        </w:rPr>
        <w:t>. do 1</w:t>
      </w:r>
      <w:r w:rsidR="005E1901">
        <w:rPr>
          <w:sz w:val="22"/>
          <w:szCs w:val="22"/>
        </w:rPr>
        <w:t>0.09</w:t>
      </w:r>
      <w:r>
        <w:rPr>
          <w:sz w:val="22"/>
          <w:szCs w:val="22"/>
        </w:rPr>
        <w:t>.201</w:t>
      </w:r>
      <w:r w:rsidR="005E1901">
        <w:rPr>
          <w:sz w:val="22"/>
          <w:szCs w:val="22"/>
        </w:rPr>
        <w:t>7</w:t>
      </w:r>
      <w:r>
        <w:rPr>
          <w:sz w:val="22"/>
          <w:szCs w:val="22"/>
        </w:rPr>
        <w:t>. godine poduzet će se slijedeće radnje:</w:t>
      </w: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0173F">
        <w:rPr>
          <w:sz w:val="22"/>
          <w:szCs w:val="22"/>
        </w:rPr>
        <w:t>otpis potraživanja od dužnikovih dužnika koja nisu naplativa radi zastare;</w:t>
      </w: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  <w:r>
        <w:rPr>
          <w:sz w:val="22"/>
          <w:szCs w:val="22"/>
        </w:rPr>
        <w:t>-sklapanje ugovora o vođenju knjigovodstva,</w:t>
      </w: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-prodaja </w:t>
      </w:r>
      <w:r w:rsidR="005E1901">
        <w:rPr>
          <w:sz w:val="22"/>
          <w:szCs w:val="22"/>
        </w:rPr>
        <w:t>pokretnina neposrednom pogodbom,</w:t>
      </w:r>
    </w:p>
    <w:p w:rsidRDefault="005E1901" w:rsidP="00B04B7D" w:rsidR="005E1901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147700">
        <w:rPr>
          <w:sz w:val="22"/>
          <w:szCs w:val="22"/>
        </w:rPr>
        <w:t>završna dioba novčanih sredstava,</w:t>
      </w:r>
    </w:p>
    <w:p w:rsidRDefault="00147700" w:rsidP="00B04B7D" w:rsidR="00147700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  <w:r>
        <w:rPr>
          <w:sz w:val="22"/>
          <w:szCs w:val="22"/>
        </w:rPr>
        <w:t>-zaključenje stečajnog postupka.</w:t>
      </w: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</w:p>
    <w:p w:rsidRDefault="00B04B7D" w:rsidP="00B04B7D" w:rsidR="00B04B7D">
      <w:pPr>
        <w:tabs>
          <w:tab w:pos="9283" w:val="left"/>
        </w:tabs>
        <w:ind w:right="-587" w:left="-57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PRIJEDLOZI ODLUKA</w:t>
      </w:r>
    </w:p>
    <w:p w:rsidRDefault="00B04B7D" w:rsidP="00B04B7D" w:rsidR="00B04B7D">
      <w:pPr>
        <w:tabs>
          <w:tab w:pos="9283" w:val="left"/>
        </w:tabs>
        <w:ind w:right="-587" w:left="-576"/>
        <w:jc w:val="center"/>
        <w:rPr>
          <w:b/>
          <w:bCs/>
          <w:sz w:val="22"/>
          <w:szCs w:val="22"/>
        </w:rPr>
      </w:pP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  <w:r>
        <w:rPr>
          <w:sz w:val="22"/>
          <w:szCs w:val="22"/>
        </w:rPr>
        <w:t>-usvaja se izvješće stečajnog upravitelja o gospodarskom položaju stečajnog dužnika i imovini stečajnog dužnika;</w:t>
      </w: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-prihvaćaju se sve poduzete radnje stečajnog upravitelja u razdoblju od 1</w:t>
      </w:r>
      <w:r w:rsidR="00147700">
        <w:rPr>
          <w:sz w:val="22"/>
          <w:szCs w:val="22"/>
        </w:rPr>
        <w:t>0</w:t>
      </w:r>
      <w:r>
        <w:rPr>
          <w:sz w:val="22"/>
          <w:szCs w:val="22"/>
        </w:rPr>
        <w:t>.03.2017. godine do 1</w:t>
      </w:r>
      <w:r w:rsidR="00147700">
        <w:rPr>
          <w:sz w:val="22"/>
          <w:szCs w:val="22"/>
        </w:rPr>
        <w:t>0</w:t>
      </w:r>
      <w:r>
        <w:rPr>
          <w:sz w:val="22"/>
          <w:szCs w:val="22"/>
        </w:rPr>
        <w:t>.06.2017. godine;</w:t>
      </w: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-usvaja se prijedlog stečajnog upravitelja za </w:t>
      </w:r>
      <w:proofErr w:type="spellStart"/>
      <w:r>
        <w:rPr>
          <w:sz w:val="22"/>
          <w:szCs w:val="22"/>
        </w:rPr>
        <w:t>nenastavljanje</w:t>
      </w:r>
      <w:proofErr w:type="spellEnd"/>
      <w:r>
        <w:rPr>
          <w:sz w:val="22"/>
          <w:szCs w:val="22"/>
        </w:rPr>
        <w:t xml:space="preserve"> poslovanja stečajnog dužnika;</w:t>
      </w: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-usvaja se prijedlog stečajnog upravitelja da </w:t>
      </w:r>
      <w:r w:rsidR="00147700">
        <w:rPr>
          <w:sz w:val="22"/>
          <w:szCs w:val="22"/>
        </w:rPr>
        <w:t>se pokretnine prodaju u stečajnom postupku neposrednom pogodbom na temelju prikupljenih</w:t>
      </w:r>
      <w:r w:rsidR="00A0173F">
        <w:rPr>
          <w:sz w:val="22"/>
          <w:szCs w:val="22"/>
        </w:rPr>
        <w:t xml:space="preserve"> ponuda;</w:t>
      </w:r>
    </w:p>
    <w:p w:rsidRDefault="00B04B7D" w:rsidP="00B04B7D" w:rsidR="00B04B7D">
      <w:pPr>
        <w:tabs>
          <w:tab w:pos="9283" w:val="left"/>
        </w:tabs>
        <w:spacing w:lineRule="atLeast" w:line="240"/>
        <w:ind w:right="-587" w:left="-576"/>
        <w:jc w:val="both"/>
        <w:rPr>
          <w:sz w:val="22"/>
          <w:szCs w:val="22"/>
        </w:rPr>
      </w:pPr>
      <w:r>
        <w:rPr>
          <w:sz w:val="22"/>
          <w:szCs w:val="22"/>
        </w:rPr>
        <w:t>-daje se suglasnost stečajnom upravitelju za sklapanje ugovora o vođenju knjigovodstva stečajnog dužnika.</w:t>
      </w:r>
    </w:p>
    <w:p w:rsidRDefault="00B04B7D" w:rsidP="00B04B7D" w:rsidR="00B04B7D">
      <w:pPr>
        <w:tabs>
          <w:tab w:pos="9283" w:val="left"/>
        </w:tabs>
        <w:ind w:right="-587" w:left="-576"/>
        <w:jc w:val="both"/>
        <w:rPr>
          <w:sz w:val="22"/>
          <w:szCs w:val="22"/>
        </w:rPr>
      </w:pPr>
    </w:p>
    <w:p w:rsidRDefault="00B04B7D" w:rsidP="00B04B7D" w:rsidR="00B04B7D">
      <w:pPr>
        <w:ind w:right="-772" w:left="-576"/>
        <w:jc w:val="both"/>
        <w:rPr>
          <w:sz w:val="22"/>
          <w:szCs w:val="22"/>
        </w:rPr>
      </w:pPr>
      <w:r>
        <w:rPr>
          <w:sz w:val="22"/>
          <w:szCs w:val="22"/>
        </w:rPr>
        <w:t>U Daruvaru, 11.06.2017. godine.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</w:p>
    <w:p w:rsidRDefault="00B04B7D" w:rsidP="00B04B7D" w:rsidR="00B04B7D">
      <w:pPr>
        <w:ind w:right="-772" w:left="-576"/>
        <w:jc w:val="both"/>
        <w:rPr>
          <w:sz w:val="22"/>
          <w:szCs w:val="22"/>
        </w:rPr>
      </w:pPr>
    </w:p>
    <w:p w:rsidRDefault="00B04B7D" w:rsidP="00B04B7D" w:rsidR="00B04B7D">
      <w:pPr>
        <w:ind w:right="-772" w:left="-57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Stečajni upravitelj</w:t>
      </w:r>
    </w:p>
    <w:p w:rsidRDefault="00B04B7D" w:rsidP="00B04B7D" w:rsidR="00B04B7D">
      <w:pPr>
        <w:ind w:right="-772" w:left="-57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Perica Medaković</w:t>
      </w:r>
    </w:p>
    <w:p w:rsidRDefault="00821CF3" w:rsidR="00821CF3"/>
    <w:sectPr w:rsidSect="00821CF3" w:rsidR="00821C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B04B7D"/>
    <w:rsid w:val="00147700"/>
    <w:rsid w:val="00403C5B"/>
    <w:rsid w:val="0049393B"/>
    <w:rsid w:val="00504929"/>
    <w:rsid w:val="005E1901"/>
    <w:rsid w:val="006A0EFE"/>
    <w:rsid w:val="00821CF3"/>
    <w:rsid w:val="00A0173F"/>
    <w:rsid w:val="00A1132D"/>
    <w:rsid w:val="00B04B7D"/>
    <w:rsid w:val="00DC48A3"/>
    <w:rsid w:val="00E5704B"/>
    <w:rsid w:val="00EB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4B7D"/>
    <w:pPr>
      <w:widowControl w:val="false"/>
      <w:suppressAutoHyphens/>
      <w:spacing w:lineRule="auto" w:line="240" w:after="0"/>
    </w:pPr>
    <w:rPr>
      <w:rFonts w:cs="Tahoma" w:eastAsia="SimSun" w:hAnsi="Times New Roman" w:ascii="Times New Roman"/>
      <w:kern w:val="2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93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93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93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93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93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2213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St-4811/2016-29</izvorni_sadrzaj>
    <derivirana_varijabla naziv="DomainObject.Oznaka_1">St-4811/2016-29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4811</izvorni_sadrzaj>
    <derivirana_varijabla naziv="DomainObject.Predmet.Broj_1">4811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St-4811/2016</izvorni_sadrzaj>
    <derivirana_varijabla naziv="DomainObject.Predmet.OznakaBroj_1">St-4811/2016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TEH-PRODUKT d.o.o. zastupanog po punomoćniku Zdravko Bradvica</izvorni_sadrzaj>
    <derivirana_varijabla naziv="DomainObject.Predmet.ProtustrankaFormated_1">  TEH-PRODUKT d.o.o. zastupanog po punomoćniku Zdravko Bradvica</derivirana_varijabla>
  </DomainObject.Predmet.ProtustrankaFormated>
  <DomainObject.Predmet.ProtustrankaFormatedOIB>
    <izvorni_sadrzaj>  TEH-PRODUKT d.o.o., OIB 45450935286 zastupanog po punomoćniku Zdravko Bradvica</izvorni_sadrzaj>
    <derivirana_varijabla naziv="DomainObject.Predmet.ProtustrankaFormatedOIB_1">  TEH-PRODUKT d.o.o., OIB 45450935286 zastupanog po punomoćniku Zdravko Bradvica</derivirana_varijabla>
  </DomainObject.Predmet.ProtustrankaFormatedOIB>
  <DomainObject.Predmet.ProtustrankaFormatedWithAdress>
    <izvorni_sadrzaj> TEH-PRODUKT d.o.o., Luke Ibrišimovića 4, 10000 Zagreb zastupanog po punomoćniku Zdravko Bradvica</izvorni_sadrzaj>
    <derivirana_varijabla naziv="DomainObject.Predmet.ProtustrankaFormatedWithAdress_1"> TEH-PRODUKT d.o.o., Luke Ibrišimovića 4, 10000 Zagreb zastupanog po punomoćniku Zdravko Bradvica</derivirana_varijabla>
  </DomainObject.Predmet.ProtustrankaFormatedWithAdress>
  <DomainObject.Predmet.ProtustrankaFormatedWithAdressOIB>
    <izvorni_sadrzaj> TEH-PRODUKT d.o.o., OIB 45450935286, Luke Ibrišimovića 4, 10000 Zagreb zastupanog po punomoćniku Zdravko Bradvica</izvorni_sadrzaj>
    <derivirana_varijabla naziv="DomainObject.Predmet.ProtustrankaFormatedWithAdressOIB_1"> TEH-PRODUKT d.o.o., OIB 45450935286, Luke Ibrišimovića 4, 10000 Zagreb zastupanog po punomoćniku Zdravko Bradvica</derivirana_varijabla>
  </DomainObject.Predmet.ProtustrankaFormatedWithAdressOIB>
  <DomainObject.Predmet.ProtustrankaWithAdress>
    <izvorni_sadrzaj>TEH-PRODUKT d.o.o. Luke Ibrišimovića 4, 10000 Zagreb</izvorni_sadrzaj>
    <derivirana_varijabla naziv="DomainObject.Predmet.ProtustrankaWithAdress_1">TEH-PRODUKT d.o.o. Luke Ibrišimovića 4, 10000 Zagreb</derivirana_varijabla>
  </DomainObject.Predmet.ProtustrankaWithAdress>
  <DomainObject.Predmet.ProtustrankaWithAdressOIB>
    <izvorni_sadrzaj>TEH-PRODUKT d.o.o., OIB 45450935286, Luke Ibrišimovića 4, 10000 Zagreb</izvorni_sadrzaj>
    <derivirana_varijabla naziv="DomainObject.Predmet.ProtustrankaWithAdressOIB_1">TEH-PRODUKT d.o.o., OIB 45450935286, Luke Ibrišimovića 4, 10000 Zagreb</derivirana_varijabla>
  </DomainObject.Predmet.ProtustrankaWithAdressOIB>
  <DomainObject.Predmet.ProtustrankaNazivFormated>
    <izvorni_sadrzaj>TEH-PRODUKT d.o.o.</izvorni_sadrzaj>
    <derivirana_varijabla naziv="DomainObject.Predmet.ProtustrankaNazivFormated_1">TEH-PRODUKT d.o.o.</derivirana_varijabla>
  </DomainObject.Predmet.ProtustrankaNazivFormated>
  <DomainObject.Predmet.ProtustrankaNazivFormatedOIB>
    <izvorni_sadrzaj>TEH-PRODUKT d.o.o., OIB 45450935286</izvorni_sadrzaj>
    <derivirana_varijabla naziv="DomainObject.Predmet.ProtustrankaNazivFormatedOIB_1">TEH-PRODUKT d.o.o., OIB 45450935286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TEH-PRODUKT d.o.o. zastupanog po punomoćniku Zdravko Bradvica</item>
    </izvorni_sadrzaj>
    <derivirana_varijabla naziv="DomainObject.Predmet.ProtuStrankaListFormated_1">
      <item>TEH-PRODUKT d.o.o. zastupanog po punomoćniku Zdravko Bradvica</item>
    </derivirana_varijabla>
  </DomainObject.Predmet.ProtuStrankaListFormated>
  <DomainObject.Predmet.ProtuStrankaListFormatedOIB>
    <izvorni_sadrzaj>
      <item>TEH-PRODUKT d.o.o., OIB 45450935286 zastupanog po punomoćniku Zdravko Bradvica</item>
    </izvorni_sadrzaj>
    <derivirana_varijabla naziv="DomainObject.Predmet.ProtuStrankaListFormatedOIB_1">
      <item>TEH-PRODUKT d.o.o., OIB 45450935286 zastupanog po punomoćniku Zdravko Bradvica</item>
    </derivirana_varijabla>
  </DomainObject.Predmet.ProtuStrankaListFormatedOIB>
  <DomainObject.Predmet.ProtuStrankaListFormatedWithAdress>
    <izvorni_sadrzaj>
      <item>TEH-PRODUKT d.o.o., Luke Ibrišimovića 4, 10000 Zagreb zastupanog po punomoćniku Zdravko Bradvica</item>
    </izvorni_sadrzaj>
    <derivirana_varijabla naziv="DomainObject.Predmet.ProtuStrankaListFormatedWithAdress_1">
      <item>TEH-PRODUKT d.o.o., Luke Ibrišimovića 4, 10000 Zagreb zastupanog po punomoćniku Zdravko Bradvica</item>
    </derivirana_varijabla>
  </DomainObject.Predmet.ProtuStrankaListFormatedWithAdress>
  <DomainObject.Predmet.ProtuStrankaListFormatedWithAdressOIB>
    <izvorni_sadrzaj>
      <item>TEH-PRODUKT d.o.o., OIB 45450935286, Luke Ibrišimovića 4, 10000 Zagreb zastupanog po punomoćniku Zdravko Bradvica</item>
    </izvorni_sadrzaj>
    <derivirana_varijabla naziv="DomainObject.Predmet.ProtuStrankaListFormatedWithAdressOIB_1">
      <item>TEH-PRODUKT d.o.o., OIB 45450935286, Luke Ibrišimovića 4, 10000 Zagreb zastupanog po punomoćniku Zdravko Bradvica</item>
    </derivirana_varijabla>
  </DomainObject.Predmet.ProtuStrankaListFormatedWithAdressOIB>
  <DomainObject.Predmet.ProtuStrankaListNazivFormated>
    <izvorni_sadrzaj>
      <item>TEH-PRODUKT d.o.o.</item>
    </izvorni_sadrzaj>
    <derivirana_varijabla naziv="DomainObject.Predmet.ProtuStrankaListNazivFormated_1">
      <item>TEH-PRODUKT d.o.o.</item>
    </derivirana_varijabla>
  </DomainObject.Predmet.ProtuStrankaListNazivFormated>
  <DomainObject.Predmet.ProtuStrankaListNazivFormatedOIB>
    <izvorni_sadrzaj>
      <item>TEH-PRODUKT d.o.o., OIB 45450935286</item>
    </izvorni_sadrzaj>
    <derivirana_varijabla naziv="DomainObject.Predmet.ProtuStrankaListNazivFormatedOIB_1">
      <item>TEH-PRODUKT d.o.o., OIB 45450935286</item>
    </derivirana_varijabla>
  </DomainObject.Predmet.ProtuStrankaListNazivFormatedOIB>
  <DomainObject.Predmet.OstaliListFormated>
    <izvorni_sadrzaj>
      <item>Zdravko Bradvica punomoćnik sudionika u postupku TEH-PRODUKT d.o.o.</item>
      <item>ŽDO u Zagrebu punomoćnik sudionika u postupku RH MF Porezna uprava Zagreb</item>
    </izvorni_sadrzaj>
    <derivirana_varijabla naziv="DomainObject.Predmet.OstaliListFormated_1">
      <item>Zdravko Bradvica punomoćnik sudionika u postupku TEH-PRODUKT d.o.o.</item>
      <item>ŽDO u Zagrebu punomoćnik sudionika u postupku RH MF Porezna uprava Zagreb</item>
    </derivirana_varijabla>
  </DomainObject.Predmet.OstaliListFormated>
  <DomainObject.Predmet.OstaliListFormatedOIB>
    <izvorni_sadrzaj>
      <item>Zdravko Bradvica, OIB 76120160472 punomoćnik sudionika u postupku TEH-PRODUKT d.o.o.</item>
      <item>ŽDO u Zagrebu, OIB 16488001145 punomoćnik sudionika u postupku RH MF Porezna uprava Zagreb</item>
    </izvorni_sadrzaj>
    <derivirana_varijabla naziv="DomainObject.Predmet.OstaliListFormatedOIB_1">
      <item>Zdravko Bradvica, OIB 76120160472 punomoćnik sudionika u postupku TEH-PRODUKT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Zdravko Bradvica, Mihovila Krušlina 6, 10290 Zaprešić punomoćnik sudionika u postupku TEH-PRODUKT d.o.o.</item>
      <item>ŽDO u Zagrebu, Savska cesta 41, 10000 Zagreb punomoćnik sudionika u postupku RH MF Porezna uprava Zagreb</item>
    </izvorni_sadrzaj>
    <derivirana_varijabla naziv="DomainObject.Predmet.OstaliListFormatedWithAdress_1">
      <item>Zdravko Bradvica, Mihovila Krušlina 6, 10290 Zaprešić punomoćnik sudionika u postupku TEH-PRODUKT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Zdravko Bradvica, OIB 76120160472, Mihovila Krušlina 6, 10290 Zaprešić punomoćnik sudionika u postupku TEH-PRODUKT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Zdravko Bradvica, OIB 76120160472, Mihovila Krušlina 6, 10290 Zaprešić punomoćnik sudionika u postupku TEH-PRODUKT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Zdravko Bradvica</item>
      <item>ŽDO u Zagrebu</item>
    </izvorni_sadrzaj>
    <derivirana_varijabla naziv="DomainObject.Predmet.OstaliListNazivFormated_1">
      <item>Zdravko Bradvica</item>
      <item>ŽDO u Zagrebu</item>
    </derivirana_varijabla>
  </DomainObject.Predmet.OstaliListNazivFormated>
  <DomainObject.Predmet.OstaliListNazivFormatedOIB>
    <izvorni_sadrzaj>
      <item>Zdravko Bradvica, OIB 76120160472</item>
      <item>ŽDO u Zagrebu, OIB 16488001145</item>
    </izvorni_sadrzaj>
    <derivirana_varijabla naziv="DomainObject.Predmet.OstaliListNazivFormatedOIB_1">
      <item>Zdravko Bradvica, OIB 76120160472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TEH-PRODUKT d.o.o.</izvorni_sadrzaj>
    <derivirana_varijabla naziv="DomainObject.Predmet.ProtustrankaIDrugi_1">TEH-PRODUKT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TEH-PRODUKT d.o.o., OIB 45450935286, Luke Ibrišimovića 4, 10000 Zagreb</izvorni_sadrzaj>
    <derivirana_varijabla naziv="DomainObject.Predmet.ProtustrankaIDrugiAdressOIB_1">TEH-PRODUKT d.o.o., OIB 45450935286, Luke Ibrišimovića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Bradvica</item>
      <item>TEH-PRODUKT d.o.o.</item>
      <item>FINA Regionalni centar Zagreb</item>
      <item>ŽDO u Zagrebu</item>
      <item>RH MF Porezna uprava Zagreb</item>
    </izvorni_sadrzaj>
    <derivirana_varijabla naziv="DomainObject.Predmet.SudioniciListNaziv_1">
      <item>Zdravko Bradvica</item>
      <item>TEH-PRODUKT d.o.o.</item>
      <item>FINA Regionalni centar Zagreb</item>
      <item>ŽDO u Zagrebu</item>
      <item>RH MF Porezna uprava Zagreb</item>
    </derivirana_varijabla>
  </DomainObject.Predmet.SudioniciListNaziv>
  <DomainObject.Predmet.SudioniciListAdressOIB>
    <izvorni_sadrzaj>
      <item>Zdravko Bradvica, OIB 76120160472, Mihovila Krušlina 6,10290 Zaprešić</item>
      <item>TEH-PRODUKT d.o.o., OIB 45450935286, Luke Ibrišimovića 4,10000 Zagreb</item>
      <item>FINA Regionalni centar Zagreb, OIB 85821130368, Trg svibanjskih žrtava 1995. 1,10000 Zagreb</item>
      <item>ŽDO u Zagrebu, OIB 16488001145, Savska cesta 41,10000 Zagreb</item>
      <item>RH MF Porezna uprava Zagreb, OIB 18683136487</item>
    </izvorni_sadrzaj>
    <derivirana_varijabla naziv="DomainObject.Predmet.SudioniciListAdressOIB_1">
      <item>Zdravko Bradvica, OIB 76120160472, Mihovila Krušlina 6,10290 Zaprešić</item>
      <item>TEH-PRODUKT d.o.o., OIB 45450935286, Luke Ibrišimovića 4,10000 Zagreb</item>
      <item>FINA Regionalni centar Zagreb, OIB 85821130368, Trg svibanjskih žrtava 1995. 1,10000 Zagreb</item>
      <item>ŽDO u Zagrebu, OIB 16488001145, Savska cesta 41,10000 Zagreb</item>
      <item>RH MF Porezna uprava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76120160472</item>
      <item>, OIB 45450935286</item>
      <item>, OIB 85821130368</item>
      <item>, OIB 16488001145</item>
      <item>, OIB 18683136487</item>
    </izvorni_sadrzaj>
    <derivirana_varijabla naziv="DomainObject.Predmet.SudioniciListNazivOIB_1">
      <item>, OIB 76120160472</item>
      <item>, OIB 45450935286</item>
      <item>, OIB 85821130368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863</properties:Words>
  <properties:Characters>5213</properties:Characters>
  <properties:Lines>149</properties:Lines>
  <properties:Paragraphs>103</properties:Paragraphs>
  <properties:TotalTime>37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2017-06-11T19:44:00Z</dcterms:created>
  <dc:creator>Svjetlana</dc:creator>
  <cp:lastModifiedBy>Karmela Dolenc</cp:lastModifiedBy>
  <dcterms:modified xmlns:xsi="http://www.w3.org/2001/XMLSchema-instance" xsi:type="dcterms:W3CDTF">2017-06-20T05:48:00Z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St-4811/2016-29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