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670"/>
      </w:tblGrid>
      <w:tr w:rsidTr="002B21EE" w:rsidR="00122E18" w:rsidRPr="00C61EDF">
        <w:trPr>
          <w:trHeight w:val="2231"/>
        </w:trPr>
        <w:tc>
          <w:tcPr>
            <w:tcW w:type="dxa" w:w="3369"/>
            <w:vAlign w:val="center"/>
          </w:tcPr>
          <w:p w:rsidRDefault="00122E18" w:rsidP="00A66C00" w:rsidR="00122E18"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122E18" w:rsidP="00A66C00" w:rsidR="00122E18" w:rsidRPr="00F24FD8">
            <w:pPr>
              <w:spacing w:before="100"/>
            </w:pPr>
            <w:r w:rsidRPr="00F24FD8">
              <w:t>REPUBLIKA HRVATSKA</w:t>
            </w:r>
          </w:p>
          <w:p w:rsidRDefault="00122E18" w:rsidP="00A66C00" w:rsidR="00122E18" w:rsidRPr="00F24FD8">
            <w:r w:rsidRPr="00F24FD8">
              <w:t>TRGOVAČKI SUD U SPLITU</w:t>
            </w:r>
          </w:p>
          <w:p w:rsidRDefault="00122E18" w:rsidP="00DA5B9D" w:rsidR="00122E18" w:rsidRPr="00C61EDF">
            <w:r w:rsidRPr="00F24FD8">
              <w:t>Split, Sukoišanska 6</w:t>
            </w:r>
          </w:p>
        </w:tc>
        <w:tc>
          <w:tcPr>
            <w:tcW w:type="dxa" w:w="5670"/>
          </w:tcPr>
          <w:p w:rsidRDefault="00122E18" w:rsidP="00DA5B9D" w:rsidR="00122E18">
            <w:pPr>
              <w:jc w:val="both"/>
            </w:pPr>
          </w:p>
          <w:p w:rsidRDefault="00122E18" w:rsidP="00DA5B9D" w:rsidR="00122E18">
            <w:pPr>
              <w:jc w:val="both"/>
            </w:pPr>
          </w:p>
          <w:p w:rsidRDefault="00122E18" w:rsidP="00DA5B9D" w:rsidR="00122E18">
            <w:pPr>
              <w:jc w:val="both"/>
            </w:pPr>
          </w:p>
          <w:p w:rsidRDefault="00122E18" w:rsidP="00DA5B9D" w:rsidR="00122E18">
            <w:pPr>
              <w:jc w:val="right"/>
            </w:pPr>
          </w:p>
          <w:p w:rsidRDefault="00122E18" w:rsidP="00DA5B9D" w:rsidR="00122E18">
            <w:pPr>
              <w:jc w:val="right"/>
            </w:pPr>
          </w:p>
          <w:p w:rsidRDefault="00122E18" w:rsidP="00DA5B9D" w:rsidR="00122E18">
            <w:pPr>
              <w:jc w:val="right"/>
              <w:rPr>
                <w:noProof/>
              </w:rPr>
            </w:pPr>
          </w:p>
          <w:p w:rsidRDefault="00122E18" w:rsidP="00DA5B9D" w:rsidR="00122E18">
            <w:pPr>
              <w:jc w:val="right"/>
              <w:rPr>
                <w:noProof/>
              </w:rPr>
            </w:pPr>
          </w:p>
          <w:p w:rsidRDefault="00122E18" w:rsidP="00CC27FF" w:rsidR="00122E18" w:rsidRPr="00E003B6">
            <w:pPr>
              <w:jc w:val="right"/>
              <w:rPr>
                <w:noProof/>
              </w:rPr>
            </w:pPr>
            <w:r w:rsidRPr="00E003B6">
              <w:rPr>
                <w:noProof/>
              </w:rPr>
              <w:t>Poslovni broj: 11.St</w:t>
            </w:r>
            <w:r>
              <w:rPr>
                <w:noProof/>
              </w:rPr>
              <w:t>-</w:t>
            </w:r>
            <w:r w:rsidR="00053DE6">
              <w:rPr>
                <w:noProof/>
              </w:rPr>
              <w:t>112</w:t>
            </w:r>
            <w:r w:rsidR="00CC27FF">
              <w:rPr>
                <w:noProof/>
              </w:rPr>
              <w:t>3</w:t>
            </w:r>
            <w:r w:rsidR="00053DE6">
              <w:rPr>
                <w:noProof/>
              </w:rPr>
              <w:t>/201</w:t>
            </w:r>
            <w:r w:rsidR="00CC27FF">
              <w:rPr>
                <w:noProof/>
              </w:rPr>
              <w:t>5</w:t>
            </w:r>
            <w:r w:rsidR="00053DE6">
              <w:rPr>
                <w:noProof/>
              </w:rPr>
              <w:t>-</w:t>
            </w:r>
            <w:r w:rsidR="00CC27FF">
              <w:rPr>
                <w:noProof/>
              </w:rPr>
              <w:t>1</w:t>
            </w:r>
            <w:r w:rsidR="00053DE6">
              <w:rPr>
                <w:noProof/>
              </w:rPr>
              <w:t>2</w:t>
            </w:r>
          </w:p>
        </w:tc>
      </w:tr>
    </w:tbl>
    <w:p w14:textId="94c3a9f" w14:paraId="94c3a9f" w:rsidRDefault="007A053B" w:rsidP="009728C3" w:rsidR="001E16FE" w:rsidRPr="00AF6214">
      <w:pPr>
        <w:spacing w:after="240" w:before="240"/>
        <w:jc w:val="center"/>
        <w15:collapsed w:val="false"/>
        <w:rPr>
          <w:spacing w:val="60"/>
        </w:rPr>
      </w:pPr>
      <w:r w:rsidRPr="00AF6214">
        <w:rPr>
          <w:spacing w:val="60"/>
        </w:rPr>
        <w:t>REPUBLIKA HRVATSKA</w:t>
      </w:r>
    </w:p>
    <w:p w:rsidRDefault="007A053B" w:rsidP="009728C3" w:rsidR="00A1784B" w:rsidRPr="00AF6214">
      <w:pPr>
        <w:spacing w:after="240" w:before="240"/>
        <w:jc w:val="center"/>
        <w:rPr>
          <w:b/>
          <w:bCs/>
          <w:i/>
          <w:iCs/>
        </w:rPr>
      </w:pPr>
      <w:r w:rsidRPr="00AF6214">
        <w:rPr>
          <w:spacing w:val="60"/>
        </w:rPr>
        <w:t>RJEŠENJE</w:t>
      </w:r>
    </w:p>
    <w:p w:rsidRDefault="00BB49E2" w:rsidP="00944463" w:rsidR="00274174">
      <w:pPr>
        <w:jc w:val="both"/>
      </w:pPr>
      <w:r w:rsidRPr="00AF6214">
        <w:tab/>
      </w:r>
      <w:r w:rsidR="00791D5A" w:rsidRPr="00791D5A">
        <w:t xml:space="preserve">Trgovački sud u Splitu, po sutkinji Ani Golub Gruić, </w:t>
      </w:r>
      <w:r w:rsidR="00122E18" w:rsidRPr="00122E18">
        <w:t xml:space="preserve">povodom prijedloga za otvaranje stečajnog postupka </w:t>
      </w:r>
      <w:r w:rsidR="008405A3" w:rsidRPr="008405A3">
        <w:t xml:space="preserve">nad dužnikom </w:t>
      </w:r>
      <w:r w:rsidR="00CC27FF" w:rsidRPr="00CC27FF">
        <w:t>ALIGATOR-ATG d.o.o., OIB: 86674389684, Split, Kukuljevićeva 3</w:t>
      </w:r>
      <w:r w:rsidR="008405A3" w:rsidRPr="008405A3">
        <w:t xml:space="preserve">, </w:t>
      </w:r>
      <w:r w:rsidR="009728C3">
        <w:t>5. studenog</w:t>
      </w:r>
      <w:r w:rsidR="008405A3" w:rsidRPr="008405A3">
        <w:t xml:space="preserve"> 2018.</w:t>
      </w:r>
    </w:p>
    <w:p w:rsidRDefault="00D84696" w:rsidP="001D6B64" w:rsidR="00D84696" w:rsidRPr="00AF6214">
      <w:pPr>
        <w:spacing w:after="200" w:before="200"/>
        <w:jc w:val="center"/>
      </w:pPr>
      <w:r w:rsidRPr="00AF6214">
        <w:t xml:space="preserve">r i j e š i o    j e </w:t>
      </w:r>
    </w:p>
    <w:p w:rsidRDefault="00BA0E2E" w:rsidP="00AC67E7" w:rsidR="002828EB" w:rsidRPr="0036235C">
      <w:pPr>
        <w:ind w:firstLine="703"/>
        <w:jc w:val="both"/>
      </w:pPr>
      <w:r>
        <w:t xml:space="preserve">  I. </w:t>
      </w:r>
      <w:r w:rsidR="006C69FF" w:rsidRPr="007E7511">
        <w:t>O</w:t>
      </w:r>
      <w:r w:rsidR="00FB07C0" w:rsidRPr="007E7511">
        <w:t>dređuj</w:t>
      </w:r>
      <w:r w:rsidR="00B32D61">
        <w:t>e</w:t>
      </w:r>
      <w:r w:rsidR="00FB07C0" w:rsidRPr="007E7511">
        <w:t xml:space="preserve"> se mjer</w:t>
      </w:r>
      <w:r w:rsidR="00B32D61">
        <w:t xml:space="preserve">a </w:t>
      </w:r>
      <w:r w:rsidR="00B32D61" w:rsidRPr="0036235C">
        <w:t xml:space="preserve">osiguranja tako što se </w:t>
      </w:r>
      <w:r w:rsidR="0036235C" w:rsidRPr="0036235C">
        <w:t xml:space="preserve">dužniku </w:t>
      </w:r>
      <w:r w:rsidR="00CC27FF" w:rsidRPr="00CC27FF">
        <w:t>ALIGATOR-ATG d.o.o., OIB: 86674389684, Split, Kukuljevićeva 3</w:t>
      </w:r>
      <w:r w:rsidR="00B32D61" w:rsidRPr="0036235C">
        <w:t xml:space="preserve">, </w:t>
      </w:r>
      <w:r w:rsidR="00090C84" w:rsidRPr="0036235C">
        <w:t xml:space="preserve">postavlja </w:t>
      </w:r>
      <w:r w:rsidR="00943A0A" w:rsidRPr="00943A0A">
        <w:t>Vlaho Monković iz Cavtata, Ul. Vlah</w:t>
      </w:r>
      <w:r w:rsidR="00943A0A">
        <w:t>a Paljetka 12, OIB: 72627093549,</w:t>
      </w:r>
      <w:r w:rsidR="003626BF" w:rsidRPr="0036235C">
        <w:t xml:space="preserve"> </w:t>
      </w:r>
      <w:r w:rsidR="007A053B" w:rsidRPr="0036235C">
        <w:t>privremen</w:t>
      </w:r>
      <w:r w:rsidR="0036235C" w:rsidRPr="0036235C">
        <w:t>i</w:t>
      </w:r>
      <w:r w:rsidR="00073D39" w:rsidRPr="0036235C">
        <w:t>m stečajn</w:t>
      </w:r>
      <w:r w:rsidR="0036235C" w:rsidRPr="0036235C">
        <w:t>i</w:t>
      </w:r>
      <w:r w:rsidR="003018C4" w:rsidRPr="0036235C">
        <w:t>m upravitelj</w:t>
      </w:r>
      <w:r w:rsidR="0036235C" w:rsidRPr="0036235C">
        <w:t>e</w:t>
      </w:r>
      <w:r w:rsidR="001872F9" w:rsidRPr="0036235C">
        <w:t>m</w:t>
      </w:r>
      <w:r w:rsidR="007A053B" w:rsidRPr="0036235C">
        <w:t>.</w:t>
      </w:r>
      <w:r w:rsidR="00EE1ADB" w:rsidRPr="0036235C">
        <w:t xml:space="preserve"> Na privremen</w:t>
      </w:r>
      <w:r w:rsidR="002B21EE" w:rsidRPr="0036235C">
        <w:t>og</w:t>
      </w:r>
      <w:r w:rsidR="005F6849" w:rsidRPr="0036235C">
        <w:t xml:space="preserve"> stečajn</w:t>
      </w:r>
      <w:r w:rsidR="001872F9" w:rsidRPr="0036235C">
        <w:t>og</w:t>
      </w:r>
      <w:r w:rsidR="003018C4" w:rsidRPr="0036235C">
        <w:t xml:space="preserve"> upravitelj</w:t>
      </w:r>
      <w:r w:rsidR="001872F9" w:rsidRPr="0036235C">
        <w:t>a</w:t>
      </w:r>
      <w:r w:rsidR="00EE1ADB" w:rsidRPr="0036235C">
        <w:t xml:space="preserve"> se na odgovarajući način primjenjuju odredbe Stečajnog zakona o stečajnom upravitelju.</w:t>
      </w:r>
    </w:p>
    <w:p w:rsidRDefault="002828EB" w:rsidP="006A5F54" w:rsidR="00B32D61" w:rsidRPr="00D270B4">
      <w:pPr>
        <w:spacing w:before="260"/>
        <w:ind w:firstLine="703"/>
        <w:jc w:val="both"/>
      </w:pPr>
      <w:r w:rsidRPr="0036235C">
        <w:t xml:space="preserve"> </w:t>
      </w:r>
      <w:r w:rsidR="00BA0E2E" w:rsidRPr="0036235C">
        <w:t xml:space="preserve">II. </w:t>
      </w:r>
      <w:r w:rsidR="00E36906" w:rsidRPr="0036235C">
        <w:t>Privremen</w:t>
      </w:r>
      <w:r w:rsidR="001872F9" w:rsidRPr="0036235C">
        <w:t>i</w:t>
      </w:r>
      <w:r w:rsidR="00E36906" w:rsidRPr="0036235C">
        <w:t xml:space="preserve"> stečajn</w:t>
      </w:r>
      <w:r w:rsidR="001872F9" w:rsidRPr="0036235C">
        <w:t xml:space="preserve">i </w:t>
      </w:r>
      <w:r w:rsidR="005F6849" w:rsidRPr="0036235C">
        <w:t>upravitelj duž</w:t>
      </w:r>
      <w:r w:rsidR="001872F9" w:rsidRPr="0036235C">
        <w:t>a</w:t>
      </w:r>
      <w:r w:rsidR="005F6849" w:rsidRPr="0036235C">
        <w:t>n</w:t>
      </w:r>
      <w:r w:rsidR="00CD130B" w:rsidRPr="0036235C">
        <w:t xml:space="preserve"> je </w:t>
      </w:r>
      <w:r w:rsidR="00B32D61" w:rsidRPr="0036235C">
        <w:t>utvrditi:</w:t>
      </w:r>
    </w:p>
    <w:p w:rsidRDefault="00B32D61" w:rsidP="00944463" w:rsidR="00B32D61">
      <w:pPr>
        <w:spacing w:before="50"/>
        <w:ind w:firstLine="426"/>
        <w:jc w:val="both"/>
      </w:pPr>
      <w:r w:rsidRPr="00D270B4">
        <w:t xml:space="preserve"> </w:t>
      </w:r>
      <w:r w:rsidR="00652CF7" w:rsidRPr="00D270B4">
        <w:t xml:space="preserve">    </w:t>
      </w:r>
      <w:r w:rsidRPr="00D270B4">
        <w:t>-  imovinu stečajnog dužnika i njezinu vrijednost</w:t>
      </w:r>
    </w:p>
    <w:p w:rsidRDefault="00652CF7" w:rsidP="00944463" w:rsidR="00B32D61">
      <w:pPr>
        <w:spacing w:before="50"/>
        <w:ind w:firstLine="426"/>
        <w:jc w:val="both"/>
      </w:pPr>
      <w:r>
        <w:t xml:space="preserve">    </w:t>
      </w:r>
      <w:r w:rsidR="00B32D61">
        <w:t xml:space="preserve"> - </w:t>
      </w:r>
      <w:r w:rsidR="00C51C9E">
        <w:t xml:space="preserve"> </w:t>
      </w:r>
      <w:r w:rsidR="00B32D61">
        <w:t>stanje obveza stečajnog dužnika</w:t>
      </w:r>
    </w:p>
    <w:p w:rsidRDefault="00652CF7" w:rsidP="00944463" w:rsidR="00B32D61">
      <w:pPr>
        <w:spacing w:before="50"/>
        <w:ind w:firstLine="426"/>
        <w:jc w:val="both"/>
      </w:pPr>
      <w:r>
        <w:t xml:space="preserve">    </w:t>
      </w:r>
      <w:r w:rsidR="00B32D61">
        <w:t xml:space="preserve"> - da li je imovina stečajnog dužnika dovoljna za namirenje troškova stečajnog postupka</w:t>
      </w:r>
    </w:p>
    <w:p w:rsidRDefault="00652CF7" w:rsidP="00944463" w:rsidR="00B32D61">
      <w:pPr>
        <w:spacing w:before="50"/>
        <w:ind w:firstLine="426"/>
        <w:jc w:val="both"/>
      </w:pPr>
      <w:r>
        <w:t xml:space="preserve">    </w:t>
      </w:r>
      <w:r w:rsidR="00B32D61">
        <w:t xml:space="preserve"> - koliki je iznos predvidljivih troškova prethodnog i stečajnog postupka,</w:t>
      </w:r>
    </w:p>
    <w:p w:rsidRDefault="00DD375D" w:rsidP="00944463" w:rsidR="00B32D61">
      <w:pPr>
        <w:spacing w:before="50"/>
        <w:jc w:val="both"/>
      </w:pPr>
      <w:r>
        <w:t>o čemu</w:t>
      </w:r>
      <w:r w:rsidR="00073D39">
        <w:t xml:space="preserve"> je duž</w:t>
      </w:r>
      <w:r w:rsidR="001872F9">
        <w:t>a</w:t>
      </w:r>
      <w:r w:rsidR="00073D39">
        <w:t>n</w:t>
      </w:r>
      <w:r w:rsidR="00B32D61">
        <w:t xml:space="preserve"> podnijeti s</w:t>
      </w:r>
      <w:r w:rsidR="005F6849">
        <w:t>udu pismeno izvješće u roku od 15</w:t>
      </w:r>
      <w:r w:rsidR="00B32D61">
        <w:t xml:space="preserve"> dana od dana dostave ovog rješenja, a nakon čega će sud odlučiti o daljnjem tijeku ovog postupka.</w:t>
      </w:r>
    </w:p>
    <w:p w:rsidRDefault="00BA0E2E" w:rsidP="006A5F54" w:rsidR="00944463" w:rsidRPr="00944463">
      <w:pPr>
        <w:pStyle w:val="Bezproreda"/>
        <w:spacing w:before="260"/>
        <w:ind w:firstLine="703"/>
        <w:jc w:val="both"/>
        <w:rPr>
          <w:rFonts w:cs="Times New Roman" w:hAnsi="Times New Roman" w:ascii="Times New Roman"/>
          <w:sz w:val="24"/>
          <w:szCs w:val="24"/>
        </w:rPr>
      </w:pPr>
      <w:r w:rsidRPr="00944463">
        <w:rPr>
          <w:rFonts w:cs="Times New Roman" w:hAnsi="Times New Roman" w:ascii="Times New Roman"/>
          <w:sz w:val="24"/>
          <w:szCs w:val="24"/>
        </w:rPr>
        <w:t xml:space="preserve">III. </w:t>
      </w:r>
      <w:r w:rsidR="00073D39">
        <w:rPr>
          <w:rFonts w:cs="Times New Roman" w:hAnsi="Times New Roman" w:ascii="Times New Roman"/>
          <w:sz w:val="24"/>
          <w:szCs w:val="24"/>
        </w:rPr>
        <w:t>Privremen</w:t>
      </w:r>
      <w:r w:rsidR="001872F9">
        <w:rPr>
          <w:rFonts w:cs="Times New Roman" w:hAnsi="Times New Roman" w:ascii="Times New Roman"/>
          <w:sz w:val="24"/>
          <w:szCs w:val="24"/>
        </w:rPr>
        <w:t>i</w:t>
      </w:r>
      <w:r w:rsidR="00E36906">
        <w:rPr>
          <w:rFonts w:cs="Times New Roman" w:hAnsi="Times New Roman" w:ascii="Times New Roman"/>
          <w:sz w:val="24"/>
          <w:szCs w:val="24"/>
        </w:rPr>
        <w:t xml:space="preserve"> </w:t>
      </w:r>
      <w:r w:rsidR="005F6849">
        <w:rPr>
          <w:rFonts w:cs="Times New Roman" w:hAnsi="Times New Roman" w:ascii="Times New Roman"/>
          <w:sz w:val="24"/>
          <w:szCs w:val="24"/>
        </w:rPr>
        <w:t>stečajn</w:t>
      </w:r>
      <w:r w:rsidR="001872F9">
        <w:rPr>
          <w:rFonts w:cs="Times New Roman" w:hAnsi="Times New Roman" w:ascii="Times New Roman"/>
          <w:sz w:val="24"/>
          <w:szCs w:val="24"/>
        </w:rPr>
        <w:t>i</w:t>
      </w:r>
      <w:r w:rsidR="00073D39">
        <w:rPr>
          <w:rFonts w:cs="Times New Roman" w:hAnsi="Times New Roman" w:ascii="Times New Roman"/>
          <w:sz w:val="24"/>
          <w:szCs w:val="24"/>
        </w:rPr>
        <w:t xml:space="preserve"> u</w:t>
      </w:r>
      <w:r w:rsidR="005F6849">
        <w:rPr>
          <w:rFonts w:cs="Times New Roman" w:hAnsi="Times New Roman" w:ascii="Times New Roman"/>
          <w:sz w:val="24"/>
          <w:szCs w:val="24"/>
        </w:rPr>
        <w:t>pravitel</w:t>
      </w:r>
      <w:r w:rsidR="001872F9">
        <w:rPr>
          <w:rFonts w:cs="Times New Roman" w:hAnsi="Times New Roman" w:ascii="Times New Roman"/>
          <w:sz w:val="24"/>
          <w:szCs w:val="24"/>
        </w:rPr>
        <w:t>j</w:t>
      </w:r>
      <w:r w:rsidR="005F6849">
        <w:rPr>
          <w:rFonts w:cs="Times New Roman" w:hAnsi="Times New Roman" w:ascii="Times New Roman"/>
          <w:sz w:val="24"/>
          <w:szCs w:val="24"/>
        </w:rPr>
        <w:t xml:space="preserve"> ovlašten</w:t>
      </w:r>
      <w:r w:rsidR="00944463" w:rsidRPr="00944463">
        <w:rPr>
          <w:rFonts w:cs="Times New Roman" w:hAnsi="Times New Roman" w:ascii="Times New Roman"/>
          <w:sz w:val="24"/>
          <w:szCs w:val="24"/>
        </w:rPr>
        <w:t xml:space="preserve"> je stupiti u poslovne prostorije dužnika te tamo provesti potrebne radnje. Tijela dužnika pravne osobe dužni su privremeno</w:t>
      </w:r>
      <w:r w:rsidR="001872F9">
        <w:rPr>
          <w:rFonts w:cs="Times New Roman" w:hAnsi="Times New Roman" w:ascii="Times New Roman"/>
          <w:sz w:val="24"/>
          <w:szCs w:val="24"/>
        </w:rPr>
        <w:t>m</w:t>
      </w:r>
      <w:r w:rsidR="003018C4">
        <w:rPr>
          <w:rFonts w:cs="Times New Roman" w:hAnsi="Times New Roman" w:ascii="Times New Roman"/>
          <w:sz w:val="24"/>
          <w:szCs w:val="24"/>
        </w:rPr>
        <w:t xml:space="preserve"> </w:t>
      </w:r>
      <w:r w:rsidR="00944463" w:rsidRPr="00944463">
        <w:rPr>
          <w:rFonts w:cs="Times New Roman" w:hAnsi="Times New Roman" w:ascii="Times New Roman"/>
          <w:sz w:val="24"/>
          <w:szCs w:val="24"/>
        </w:rPr>
        <w:t>stečajno</w:t>
      </w:r>
      <w:r w:rsidR="001872F9">
        <w:rPr>
          <w:rFonts w:cs="Times New Roman" w:hAnsi="Times New Roman" w:ascii="Times New Roman"/>
          <w:sz w:val="24"/>
          <w:szCs w:val="24"/>
        </w:rPr>
        <w:t>m</w:t>
      </w:r>
      <w:r w:rsidR="00944463" w:rsidRPr="00944463">
        <w:rPr>
          <w:rFonts w:cs="Times New Roman" w:hAnsi="Times New Roman" w:ascii="Times New Roman"/>
          <w:sz w:val="24"/>
          <w:szCs w:val="24"/>
        </w:rPr>
        <w:t xml:space="preserve"> </w:t>
      </w:r>
      <w:r w:rsidR="003018C4">
        <w:rPr>
          <w:rFonts w:cs="Times New Roman" w:hAnsi="Times New Roman" w:ascii="Times New Roman"/>
          <w:sz w:val="24"/>
          <w:szCs w:val="24"/>
        </w:rPr>
        <w:t>upravitelj</w:t>
      </w:r>
      <w:r w:rsidR="001872F9">
        <w:rPr>
          <w:rFonts w:cs="Times New Roman" w:hAnsi="Times New Roman" w:ascii="Times New Roman"/>
          <w:sz w:val="24"/>
          <w:szCs w:val="24"/>
        </w:rPr>
        <w:t>u</w:t>
      </w:r>
      <w:r w:rsidR="00944463" w:rsidRPr="00944463">
        <w:rPr>
          <w:rFonts w:cs="Times New Roman" w:hAnsi="Times New Roman" w:ascii="Times New Roman"/>
          <w:sz w:val="24"/>
          <w:szCs w:val="24"/>
        </w:rPr>
        <w:t xml:space="preserve"> dopustiti uvid u knjige i poslovnu dokumentaciju dužnika</w:t>
      </w:r>
      <w:r w:rsidR="00944463">
        <w:rPr>
          <w:rFonts w:cs="Times New Roman" w:hAnsi="Times New Roman" w:ascii="Times New Roman"/>
          <w:sz w:val="24"/>
          <w:szCs w:val="24"/>
        </w:rPr>
        <w:t>, a protiv dužnika</w:t>
      </w:r>
      <w:r w:rsidR="00944463" w:rsidRPr="00944463">
        <w:rPr>
          <w:rFonts w:cs="Times New Roman" w:hAnsi="Times New Roman" w:ascii="Times New Roman"/>
          <w:sz w:val="24"/>
          <w:szCs w:val="24"/>
        </w:rPr>
        <w:t xml:space="preserve"> odnosno članova njegovih tijela mogu se, radi pribavljanja potrebnih podataka i obavijesti, primijeniti mjere koje se radi toga mogu primijeniti protiv dužnika i članova njegovih tijela nakon otvaranja stečajnog postupka.</w:t>
      </w:r>
    </w:p>
    <w:p w:rsidRDefault="00BA0E2E" w:rsidP="006A5F54" w:rsidR="007075CE">
      <w:pPr>
        <w:pStyle w:val="Bezproreda"/>
        <w:spacing w:before="260"/>
        <w:ind w:firstLine="703"/>
        <w:jc w:val="both"/>
        <w:rPr>
          <w:rFonts w:cs="Times New Roman" w:hAnsi="Times New Roman" w:ascii="Times New Roman"/>
          <w:sz w:val="24"/>
          <w:szCs w:val="24"/>
        </w:rPr>
      </w:pPr>
      <w:r w:rsidRPr="00944463">
        <w:rPr>
          <w:rFonts w:cs="Times New Roman" w:hAnsi="Times New Roman" w:ascii="Times New Roman"/>
          <w:sz w:val="24"/>
          <w:szCs w:val="24"/>
        </w:rPr>
        <w:t>IV</w:t>
      </w:r>
      <w:r w:rsidR="00944463" w:rsidRPr="00944463">
        <w:rPr>
          <w:rFonts w:cs="Times New Roman" w:hAnsi="Times New Roman" w:ascii="Times New Roman"/>
          <w:sz w:val="24"/>
          <w:szCs w:val="24"/>
        </w:rPr>
        <w:t>. Određuje se upis točke I. izreke ovog rješenja u sudski registar.</w:t>
      </w:r>
    </w:p>
    <w:p w:rsidRDefault="00CD130B" w:rsidP="00AC67E7" w:rsidR="00BF565C">
      <w:pPr>
        <w:spacing w:after="140" w:before="240"/>
        <w:jc w:val="center"/>
      </w:pPr>
      <w:r w:rsidRPr="00944463">
        <w:t>Obrazloženje</w:t>
      </w:r>
    </w:p>
    <w:p w:rsidRDefault="00CC27FF" w:rsidP="00CC27FF" w:rsidR="00CC27FF" w:rsidRPr="00CC27FF">
      <w:pPr>
        <w:spacing w:before="100"/>
        <w:ind w:firstLine="708"/>
        <w:jc w:val="both"/>
        <w:rPr>
          <w:rFonts w:cstheme="minorBidi" w:eastAsiaTheme="minorHAnsi"/>
          <w:szCs w:val="22"/>
          <w:lang w:eastAsia="en-US"/>
        </w:rPr>
      </w:pPr>
      <w:r w:rsidRPr="00CC27FF">
        <w:rPr>
          <w:rFonts w:cstheme="minorBidi" w:eastAsiaTheme="minorHAnsi"/>
          <w:lang w:eastAsia="en-US"/>
        </w:rPr>
        <w:t>Financijska agencija, Regionalni centar Split podnijela je ovom sudu dana 5. studenog 2015. prijedlog za otvaranje stečajnog postupka nad dužnikom ALIGATOR-ATG d.o.o., OIB: 86674389684, Split, Kukuljevićeva 3,</w:t>
      </w:r>
      <w:r w:rsidRPr="00CC27FF">
        <w:rPr>
          <w:rFonts w:cstheme="minorBidi" w:eastAsiaTheme="minorHAnsi"/>
          <w:szCs w:val="22"/>
          <w:lang w:eastAsia="en-US"/>
        </w:rPr>
        <w:t xml:space="preserve"> sukladno odredbi čl. 49. st. 2. Zakona </w:t>
      </w:r>
      <w:r w:rsidRPr="00CC27FF">
        <w:rPr>
          <w:rFonts w:eastAsiaTheme="minorHAnsi"/>
          <w:lang w:eastAsia="en-US"/>
        </w:rPr>
        <w:t>o financijskom poslovanju i predstečajnoj nagodbi (˝Narodne novine˝ broj 108/12, 144/12 i 81/13; dalje ZFPPN).</w:t>
      </w:r>
      <w:r w:rsidRPr="00CC27FF">
        <w:rPr>
          <w:rFonts w:cstheme="minorBidi" w:eastAsiaTheme="minorHAnsi"/>
          <w:szCs w:val="22"/>
          <w:lang w:eastAsia="en-US"/>
        </w:rPr>
        <w:t xml:space="preserve"> U prijedlogu se navodi da je rješenjem FINA-e Klasa: UP-I/110/07/15-01/9031, Ur. broj: 04-06-15-9031-5 od 27. listopada 2015. odbačen prijedlog za otvaranje postupka </w:t>
      </w:r>
      <w:r w:rsidRPr="00CC27FF">
        <w:rPr>
          <w:rFonts w:cstheme="minorBidi" w:eastAsiaTheme="minorHAnsi"/>
          <w:szCs w:val="22"/>
          <w:lang w:eastAsia="en-US"/>
        </w:rPr>
        <w:lastRenderedPageBreak/>
        <w:t>predstečajne nagodbe, kao i to da postoje razlozi za otvaranje stečajnog postupka, budući dužnik u razdoblju dužem od 60 dana ima evidentirane neizvršene osnove za plaćanje. U privitku prijedloga predlagatelj dostavlja potvrdu u smislu odredbe čl</w:t>
      </w:r>
      <w:r>
        <w:rPr>
          <w:rFonts w:cstheme="minorBidi" w:eastAsiaTheme="minorHAnsi"/>
          <w:szCs w:val="22"/>
          <w:lang w:eastAsia="en-US"/>
        </w:rPr>
        <w:t>anka 6. stavka</w:t>
      </w:r>
      <w:r w:rsidRPr="00CC27FF">
        <w:rPr>
          <w:rFonts w:cstheme="minorBidi" w:eastAsiaTheme="minorHAnsi"/>
          <w:szCs w:val="22"/>
          <w:lang w:eastAsia="en-US"/>
        </w:rPr>
        <w:t xml:space="preserve"> 4. </w:t>
      </w:r>
      <w:r w:rsidRPr="00CC27FF">
        <w:rPr>
          <w:rFonts w:eastAsiaTheme="minorHAnsi"/>
          <w:lang w:eastAsia="en-US"/>
        </w:rPr>
        <w:t>Stečajnog zakona („Narodne novine“ 71/15 i 104/17; dalje SZ)</w:t>
      </w:r>
      <w:r w:rsidRPr="00CC27FF">
        <w:rPr>
          <w:rFonts w:cstheme="minorBidi" w:eastAsiaTheme="minorHAnsi"/>
          <w:szCs w:val="22"/>
          <w:lang w:eastAsia="en-US"/>
        </w:rPr>
        <w:t xml:space="preserve">  te rješenje FINA-e o odbačaju prijedloga za otvaranje postupka predstečajne nagodbe nad dužnikom ALIGATOR-ATG d.o.o. Split od 27. listopad</w:t>
      </w:r>
      <w:r>
        <w:rPr>
          <w:rFonts w:cstheme="minorBidi" w:eastAsiaTheme="minorHAnsi"/>
          <w:szCs w:val="22"/>
          <w:lang w:eastAsia="en-US"/>
        </w:rPr>
        <w:t>a 2017. sa potvrdom izvršnosti</w:t>
      </w:r>
      <w:r w:rsidRPr="00CC27FF">
        <w:rPr>
          <w:rFonts w:cstheme="minorBidi" w:eastAsiaTheme="minorHAnsi"/>
          <w:szCs w:val="22"/>
          <w:lang w:eastAsia="en-US"/>
        </w:rPr>
        <w:t>.</w:t>
      </w:r>
    </w:p>
    <w:p w:rsidRDefault="009728C3" w:rsidP="00CC27FF" w:rsidR="009728C3" w:rsidRPr="009728C3">
      <w:pPr>
        <w:spacing w:before="100"/>
        <w:ind w:firstLine="709"/>
        <w:jc w:val="both"/>
        <w:rPr>
          <w:rFonts w:cstheme="minorBidi" w:eastAsiaTheme="minorHAnsi"/>
          <w:szCs w:val="22"/>
          <w:lang w:eastAsia="en-US"/>
        </w:rPr>
      </w:pPr>
      <w:r w:rsidRPr="009728C3">
        <w:rPr>
          <w:rFonts w:cstheme="minorBidi" w:eastAsiaTheme="minorHAnsi"/>
          <w:szCs w:val="22"/>
          <w:lang w:eastAsia="en-US"/>
        </w:rPr>
        <w:t>Rješenjem ovog suda 11.St-</w:t>
      </w:r>
      <w:r w:rsidR="00053DE6">
        <w:rPr>
          <w:rFonts w:cstheme="minorBidi" w:eastAsiaTheme="minorHAnsi"/>
          <w:szCs w:val="22"/>
          <w:lang w:eastAsia="en-US"/>
        </w:rPr>
        <w:t>112</w:t>
      </w:r>
      <w:r w:rsidR="00CC27FF">
        <w:rPr>
          <w:rFonts w:cstheme="minorBidi" w:eastAsiaTheme="minorHAnsi"/>
          <w:szCs w:val="22"/>
          <w:lang w:eastAsia="en-US"/>
        </w:rPr>
        <w:t>3</w:t>
      </w:r>
      <w:r w:rsidR="00053DE6">
        <w:rPr>
          <w:rFonts w:cstheme="minorBidi" w:eastAsiaTheme="minorHAnsi"/>
          <w:szCs w:val="22"/>
          <w:lang w:eastAsia="en-US"/>
        </w:rPr>
        <w:t>/201</w:t>
      </w:r>
      <w:r w:rsidR="00CC27FF">
        <w:rPr>
          <w:rFonts w:cstheme="minorBidi" w:eastAsiaTheme="minorHAnsi"/>
          <w:szCs w:val="22"/>
          <w:lang w:eastAsia="en-US"/>
        </w:rPr>
        <w:t>5</w:t>
      </w:r>
      <w:r w:rsidRPr="009728C3">
        <w:rPr>
          <w:rFonts w:cstheme="minorBidi" w:eastAsiaTheme="minorHAnsi"/>
          <w:szCs w:val="22"/>
          <w:lang w:eastAsia="en-US"/>
        </w:rPr>
        <w:t xml:space="preserve"> od </w:t>
      </w:r>
      <w:r w:rsidR="00CC27FF">
        <w:rPr>
          <w:rFonts w:cstheme="minorBidi" w:eastAsiaTheme="minorHAnsi"/>
          <w:szCs w:val="22"/>
          <w:lang w:eastAsia="en-US"/>
        </w:rPr>
        <w:t>29. studenog 2017</w:t>
      </w:r>
      <w:r w:rsidRPr="009728C3">
        <w:rPr>
          <w:rFonts w:cstheme="minorBidi" w:eastAsiaTheme="minorHAnsi"/>
          <w:szCs w:val="22"/>
          <w:lang w:eastAsia="en-US"/>
        </w:rPr>
        <w:t>. pokrenut je prethodni postupak radi utvrđivanja pretpostavki za otvaranje stečajnog postupka nad dužnikom i određeno je ročište radi očitovanja o prijedlogu za otvaranje stečajnog postupka.</w:t>
      </w:r>
    </w:p>
    <w:p w:rsidRDefault="009728C3" w:rsidP="00CC27FF" w:rsidR="00CC27FF">
      <w:pPr>
        <w:spacing w:before="100"/>
        <w:ind w:firstLine="703"/>
        <w:jc w:val="both"/>
      </w:pPr>
      <w:r w:rsidRPr="00073637">
        <w:t>Na ročište radi očitovanja o uvjetima za otvaranje stečajnog postupka</w:t>
      </w:r>
      <w:r w:rsidR="00053DE6">
        <w:t>,</w:t>
      </w:r>
      <w:r w:rsidRPr="00073637">
        <w:t xml:space="preserve"> </w:t>
      </w:r>
      <w:r w:rsidR="00CC27FF" w:rsidRPr="00CC27FF">
        <w:t>održano 21. prosinca 2017</w:t>
      </w:r>
      <w:r>
        <w:t>.</w:t>
      </w:r>
      <w:r w:rsidR="00053DE6">
        <w:t>, pristupio je</w:t>
      </w:r>
      <w:r>
        <w:t xml:space="preserve"> zastupni</w:t>
      </w:r>
      <w:r w:rsidR="00053DE6">
        <w:t>k</w:t>
      </w:r>
      <w:r w:rsidRPr="00073637">
        <w:t xml:space="preserve"> po zakonu dužnika </w:t>
      </w:r>
      <w:r w:rsidR="00053DE6">
        <w:t xml:space="preserve">koji je naveo </w:t>
      </w:r>
      <w:r w:rsidR="00CC27FF">
        <w:t>da nije suglasan sa prijedlogom za otvaranje stečajnog postupka i da ne priznaje postojanje stečajnog razloga nesposobnosti za plaćanje na strani dužnika. Trgovačko društvo Aligator-Atg d.o.o. Split da je osnovano 1993. i bavilo se uglavnom mjenjačkim poslovima na lokaciji u Marmontovoj ulici. Godine 2014. ili 2015. da se teško razbolio, a tu situaciju su iskoristili stanari zgrade u Marmontovoj ulici u kojoj je bilo locirano društvo na način da su otuđili određene stvari iz mjenjačnice. U tom pravcu da je podnio kaznenu prijavu, koja se još uvijek obrađuje. S obzirom na tu okolnost, da nije bio u mogućnosti udovoljiti nalogu suda iz rješenja od 29. studenog 2017. i dostaviti tražena izvješća. Društvo od imovine da nema ništa – nema nekretnina, pokretnina, prava na tuđim stvarima, novčanih i nenovčanih tražbina, odnosno druge imovine. Društvo da je pokušao društvo ˝spasiti˝ kroz postupak predstečajne nagodbe, ali taj prijedlog je odbačen zbog njegovog pravnog neznanja. Konkretno, nije znao da se dostava u tom postupku vrši putem interneta. Društvo da nema zaposlenika te ne vodi niti jedan sudski ili upravni postupak. Upitan vezano za strukturu duga, naveo je da duguje Poreznoj upravi, manje iznose po osnovi spomeničke rente, neplaćenog komunalnog doprinosa i sl. Poslovne knjige društva da su vođene uredno do 2014. ili 2015.</w:t>
      </w:r>
    </w:p>
    <w:p w:rsidRDefault="00CC27FF" w:rsidP="00CC27FF" w:rsidR="00CC27FF">
      <w:pPr>
        <w:spacing w:before="100"/>
        <w:ind w:firstLine="703"/>
        <w:jc w:val="both"/>
      </w:pPr>
      <w:r>
        <w:t>Na navedenom ročištu punomoćnik dužnika istakao je da se dužnikova blokada odnosi na nepostojeća dugovanja jer da je riječ o određenim revijskim i drugim troškovima u odnosu na poslovne prostore dužnika i to upravo za period kada ovaj iste nije koristio.</w:t>
      </w:r>
    </w:p>
    <w:p w:rsidRDefault="0036235C" w:rsidP="00CC27FF" w:rsidR="00791D5A" w:rsidRPr="00791D5A">
      <w:pPr>
        <w:spacing w:before="100"/>
        <w:ind w:firstLine="703"/>
        <w:jc w:val="both"/>
        <w:rPr>
          <w:color w:val="000000"/>
        </w:rPr>
      </w:pPr>
      <w:r>
        <w:rPr>
          <w:color w:val="000000"/>
        </w:rPr>
        <w:t xml:space="preserve">Prema odredbi članka </w:t>
      </w:r>
      <w:r w:rsidR="00C24990">
        <w:rPr>
          <w:color w:val="000000"/>
        </w:rPr>
        <w:t>132</w:t>
      </w:r>
      <w:r>
        <w:rPr>
          <w:color w:val="000000"/>
        </w:rPr>
        <w:t>. stavka 1</w:t>
      </w:r>
      <w:r w:rsidR="002B21EE">
        <w:rPr>
          <w:color w:val="000000"/>
        </w:rPr>
        <w:t xml:space="preserve">. </w:t>
      </w:r>
      <w:r w:rsidR="002B21EE" w:rsidRPr="002B21EE">
        <w:rPr>
          <w:color w:val="000000"/>
        </w:rPr>
        <w:t>SZ</w:t>
      </w:r>
      <w:r w:rsidR="009728C3">
        <w:rPr>
          <w:color w:val="000000"/>
        </w:rPr>
        <w:t>-a</w:t>
      </w:r>
      <w:r w:rsidR="00791D5A" w:rsidRPr="00791D5A">
        <w:rPr>
          <w:color w:val="000000"/>
        </w:rPr>
        <w:t xml:space="preserve"> ako </w:t>
      </w:r>
      <w:r w:rsidR="00C24990">
        <w:rPr>
          <w:color w:val="000000"/>
        </w:rPr>
        <w:t>prije otvaranja stečajnog postupka sud</w:t>
      </w:r>
      <w:r w:rsidR="00791D5A" w:rsidRPr="00791D5A">
        <w:rPr>
          <w:color w:val="000000"/>
        </w:rPr>
        <w:t xml:space="preserve"> utvrdi da imovina dužnika koja bi ušla u stečajnu masu nije dovoljna niti za namirenje troškova tog postupka ili je neznatne vrijednosti, </w:t>
      </w:r>
      <w:r w:rsidR="00C24990">
        <w:rPr>
          <w:color w:val="000000"/>
        </w:rPr>
        <w:t>donijet će</w:t>
      </w:r>
      <w:r w:rsidR="00791D5A" w:rsidRPr="00791D5A">
        <w:rPr>
          <w:color w:val="000000"/>
        </w:rPr>
        <w:t xml:space="preserve"> odluku o otvaranju i zaključenju stečajnog postupka. </w:t>
      </w:r>
    </w:p>
    <w:p w:rsidRDefault="00791D5A" w:rsidP="00CC27FF" w:rsidR="00791D5A">
      <w:pPr>
        <w:spacing w:before="100"/>
        <w:ind w:firstLine="703"/>
        <w:jc w:val="both"/>
        <w:rPr>
          <w:color w:val="000000"/>
        </w:rPr>
      </w:pPr>
      <w:r w:rsidRPr="00791D5A">
        <w:rPr>
          <w:color w:val="000000"/>
        </w:rPr>
        <w:t xml:space="preserve">S obzirom na to da u ovoj fazi stečajnog postupka nije </w:t>
      </w:r>
      <w:r w:rsidR="00E27C7D">
        <w:rPr>
          <w:color w:val="000000"/>
        </w:rPr>
        <w:t>nedvojbeno</w:t>
      </w:r>
      <w:r w:rsidRPr="00791D5A">
        <w:rPr>
          <w:color w:val="000000"/>
        </w:rPr>
        <w:t xml:space="preserve"> </w:t>
      </w:r>
      <w:r w:rsidR="00E27C7D">
        <w:rPr>
          <w:color w:val="000000"/>
        </w:rPr>
        <w:t>utvrđena</w:t>
      </w:r>
      <w:r w:rsidRPr="00791D5A">
        <w:rPr>
          <w:color w:val="000000"/>
        </w:rPr>
        <w:t xml:space="preserve"> mogućnost da se imovinom dužnika pokriju troškovi stečajnog postupka, sud je na temelju odredbe čl</w:t>
      </w:r>
      <w:r w:rsidR="0036235C">
        <w:rPr>
          <w:color w:val="000000"/>
        </w:rPr>
        <w:t>anka</w:t>
      </w:r>
      <w:r w:rsidRPr="00791D5A">
        <w:rPr>
          <w:color w:val="000000"/>
        </w:rPr>
        <w:t xml:space="preserve"> </w:t>
      </w:r>
      <w:r w:rsidR="00C24990">
        <w:rPr>
          <w:color w:val="000000"/>
        </w:rPr>
        <w:t>119</w:t>
      </w:r>
      <w:r w:rsidRPr="00791D5A">
        <w:rPr>
          <w:color w:val="000000"/>
        </w:rPr>
        <w:t>. SZ-a imenovao privremenog stečajnog upravitelja, čiji su zadaci određeni točkom II. ovog rješenja.</w:t>
      </w:r>
    </w:p>
    <w:p w:rsidRDefault="0036235C" w:rsidP="00CC27FF" w:rsidR="00100A09">
      <w:pPr>
        <w:pStyle w:val="Bezproreda"/>
        <w:spacing w:before="100"/>
        <w:ind w:firstLine="708"/>
        <w:jc w:val="both"/>
        <w:rPr>
          <w:rFonts w:cs="Times New Roman" w:hAnsi="Times New Roman" w:ascii="Times New Roman"/>
          <w:sz w:val="24"/>
          <w:szCs w:val="24"/>
        </w:rPr>
      </w:pPr>
      <w:r>
        <w:rPr>
          <w:rFonts w:cs="Times New Roman" w:hAnsi="Times New Roman" w:ascii="Times New Roman"/>
          <w:color w:val="000000"/>
          <w:sz w:val="24"/>
          <w:szCs w:val="24"/>
        </w:rPr>
        <w:t>Naime, odredbom članka</w:t>
      </w:r>
      <w:r w:rsidR="00C24990">
        <w:rPr>
          <w:rFonts w:cs="Times New Roman" w:hAnsi="Times New Roman" w:ascii="Times New Roman"/>
          <w:color w:val="000000"/>
          <w:sz w:val="24"/>
          <w:szCs w:val="24"/>
        </w:rPr>
        <w:t xml:space="preserve"> 118.</w:t>
      </w:r>
      <w:r w:rsidR="00C24990">
        <w:rPr>
          <w:rFonts w:cs="Times New Roman" w:hAnsi="Times New Roman" w:ascii="Times New Roman"/>
          <w:sz w:val="24"/>
          <w:szCs w:val="24"/>
        </w:rPr>
        <w:t xml:space="preserve"> SZ-a</w:t>
      </w:r>
      <w:r w:rsidR="00100A09">
        <w:rPr>
          <w:rFonts w:cs="Times New Roman" w:hAnsi="Times New Roman" w:ascii="Times New Roman"/>
          <w:sz w:val="24"/>
          <w:szCs w:val="24"/>
        </w:rPr>
        <w:t xml:space="preserve"> propisano je da će stečajni sudac rješenjem o pokretanju prethodnog postupka ili naknadnim rješenjem na zahtjev predlagatelja ili po službenoj dužnosti odrediti sve mjere koje smatra potrebnim kako bi se spriječilo da do donošenja odluke o prijedlogu za otvaranje stečajnog postupka ne nastupe takve promjene imovinskog položaja dužnika koje bi za vjerovnike mogle biti nepovoljne. Stavkom 2. istog članka propisano je da stečajni sudac može osobito postaviti privremenog stečajnog upravitelja, na kojega se na odgovarajući način primjenjuju odredbe toga Zakona o stečajnom upravitelju.</w:t>
      </w:r>
    </w:p>
    <w:p w:rsidRDefault="00C24990" w:rsidP="00CC27FF" w:rsidR="00100A09">
      <w:pPr>
        <w:pStyle w:val="Bezproreda"/>
        <w:spacing w:before="100"/>
        <w:ind w:firstLine="708"/>
        <w:jc w:val="both"/>
        <w:rPr>
          <w:rFonts w:cs="Times New Roman" w:hAnsi="Times New Roman" w:ascii="Times New Roman"/>
          <w:sz w:val="24"/>
          <w:szCs w:val="24"/>
        </w:rPr>
      </w:pPr>
      <w:r>
        <w:rPr>
          <w:rFonts w:cs="Times New Roman" w:hAnsi="Times New Roman" w:ascii="Times New Roman"/>
          <w:sz w:val="24"/>
          <w:szCs w:val="24"/>
        </w:rPr>
        <w:t>Odredbom čl</w:t>
      </w:r>
      <w:r w:rsidR="0036235C">
        <w:rPr>
          <w:rFonts w:cs="Times New Roman" w:hAnsi="Times New Roman" w:ascii="Times New Roman"/>
          <w:sz w:val="24"/>
          <w:szCs w:val="24"/>
        </w:rPr>
        <w:t>anka</w:t>
      </w:r>
      <w:r>
        <w:rPr>
          <w:rFonts w:cs="Times New Roman" w:hAnsi="Times New Roman" w:ascii="Times New Roman"/>
          <w:sz w:val="24"/>
          <w:szCs w:val="24"/>
        </w:rPr>
        <w:t xml:space="preserve"> 119</w:t>
      </w:r>
      <w:r w:rsidR="00100A09">
        <w:rPr>
          <w:rFonts w:cs="Times New Roman" w:hAnsi="Times New Roman" w:ascii="Times New Roman"/>
          <w:sz w:val="24"/>
          <w:szCs w:val="24"/>
        </w:rPr>
        <w:t>. st</w:t>
      </w:r>
      <w:r w:rsidR="0036235C">
        <w:rPr>
          <w:rFonts w:cs="Times New Roman" w:hAnsi="Times New Roman" w:ascii="Times New Roman"/>
          <w:sz w:val="24"/>
          <w:szCs w:val="24"/>
        </w:rPr>
        <w:t>avka</w:t>
      </w:r>
      <w:r w:rsidR="00100A09">
        <w:rPr>
          <w:rFonts w:cs="Times New Roman" w:hAnsi="Times New Roman" w:ascii="Times New Roman"/>
          <w:sz w:val="24"/>
          <w:szCs w:val="24"/>
        </w:rPr>
        <w:t xml:space="preserve"> </w:t>
      </w:r>
      <w:r>
        <w:rPr>
          <w:rFonts w:cs="Times New Roman" w:hAnsi="Times New Roman" w:ascii="Times New Roman"/>
          <w:sz w:val="24"/>
          <w:szCs w:val="24"/>
        </w:rPr>
        <w:t>4</w:t>
      </w:r>
      <w:r w:rsidR="00944463">
        <w:rPr>
          <w:rFonts w:cs="Times New Roman" w:hAnsi="Times New Roman" w:ascii="Times New Roman"/>
          <w:sz w:val="24"/>
          <w:szCs w:val="24"/>
        </w:rPr>
        <w:t xml:space="preserve">. SZ-a propisano je da </w:t>
      </w:r>
      <w:r w:rsidR="005679DF">
        <w:rPr>
          <w:rFonts w:cs="Times New Roman" w:hAnsi="Times New Roman" w:ascii="Times New Roman"/>
          <w:sz w:val="24"/>
          <w:szCs w:val="24"/>
        </w:rPr>
        <w:t>postavi li se privremeni stečajni upravitelj u slučaju u kojemu nije određena zabrana raspolaganja, sud će utvrditi dužnosti privremenog stečajnog upravitelja.</w:t>
      </w:r>
    </w:p>
    <w:p w:rsidRDefault="005C0FD5" w:rsidP="00CC27FF" w:rsidR="005C0FD5">
      <w:pPr>
        <w:pStyle w:val="Bezproreda"/>
        <w:spacing w:before="100"/>
        <w:ind w:firstLine="708"/>
        <w:jc w:val="both"/>
        <w:rPr>
          <w:rFonts w:cs="Times New Roman" w:hAnsi="Times New Roman" w:ascii="Times New Roman"/>
          <w:sz w:val="24"/>
          <w:szCs w:val="24"/>
        </w:rPr>
      </w:pPr>
      <w:r>
        <w:rPr>
          <w:rFonts w:cs="Times New Roman" w:hAnsi="Times New Roman" w:ascii="Times New Roman"/>
          <w:sz w:val="24"/>
          <w:szCs w:val="24"/>
        </w:rPr>
        <w:t>U konkretnom slučaju, a s obzirom na stanje u spisu, ovaj sud drži da je u ovoj fazi postupka nužno utvrditi (ne)postojanje</w:t>
      </w:r>
      <w:r w:rsidRPr="005C0FD5">
        <w:rPr>
          <w:rFonts w:cs="Times New Roman" w:hAnsi="Times New Roman" w:ascii="Times New Roman"/>
          <w:sz w:val="24"/>
          <w:szCs w:val="24"/>
        </w:rPr>
        <w:t xml:space="preserve"> uvjet</w:t>
      </w:r>
      <w:r>
        <w:rPr>
          <w:rFonts w:cs="Times New Roman" w:hAnsi="Times New Roman" w:ascii="Times New Roman"/>
          <w:sz w:val="24"/>
          <w:szCs w:val="24"/>
        </w:rPr>
        <w:t>a</w:t>
      </w:r>
      <w:r w:rsidRPr="005C0FD5">
        <w:rPr>
          <w:rFonts w:cs="Times New Roman" w:hAnsi="Times New Roman" w:ascii="Times New Roman"/>
          <w:sz w:val="24"/>
          <w:szCs w:val="24"/>
        </w:rPr>
        <w:t xml:space="preserve"> za otvaranje i vođenje stečajnog postupka, konkretno ispitati je </w:t>
      </w:r>
      <w:r>
        <w:rPr>
          <w:rFonts w:cs="Times New Roman" w:hAnsi="Times New Roman" w:ascii="Times New Roman"/>
          <w:sz w:val="24"/>
          <w:szCs w:val="24"/>
        </w:rPr>
        <w:t xml:space="preserve">li </w:t>
      </w:r>
      <w:r w:rsidRPr="005C0FD5">
        <w:rPr>
          <w:rFonts w:cs="Times New Roman" w:hAnsi="Times New Roman" w:ascii="Times New Roman"/>
          <w:sz w:val="24"/>
          <w:szCs w:val="24"/>
        </w:rPr>
        <w:t>dužnikova imovina uopće dostatna  za vođenje stečajnog postupka, jer ukoliko imovina nije dostatna niti za pokriće troškova postupka, tada ne postoje uvjeti za vođenje stečajnog postupka već uvjeti za otvaranje i istovremeno zaključenj</w:t>
      </w:r>
      <w:r w:rsidR="0036235C">
        <w:rPr>
          <w:rFonts w:cs="Times New Roman" w:hAnsi="Times New Roman" w:ascii="Times New Roman"/>
          <w:sz w:val="24"/>
          <w:szCs w:val="24"/>
        </w:rPr>
        <w:t>e stečaja nad dužnikom po članka</w:t>
      </w:r>
      <w:r w:rsidR="00C24990">
        <w:rPr>
          <w:rFonts w:cs="Times New Roman" w:hAnsi="Times New Roman" w:ascii="Times New Roman"/>
          <w:sz w:val="24"/>
          <w:szCs w:val="24"/>
        </w:rPr>
        <w:t xml:space="preserve"> 132</w:t>
      </w:r>
      <w:r w:rsidRPr="005C0FD5">
        <w:rPr>
          <w:rFonts w:cs="Times New Roman" w:hAnsi="Times New Roman" w:ascii="Times New Roman"/>
          <w:sz w:val="24"/>
          <w:szCs w:val="24"/>
        </w:rPr>
        <w:t>. SZ-a, a ukoliko dužnik ima imovine koju je potrebno u stečaju unovčiti i njome namiriti stečajne vjerovnike, tada će privremeni  stečajni upravitelj predložiti ne samo otvaranje, već i vođenje stečajnog postupka nad dužnikom.</w:t>
      </w:r>
    </w:p>
    <w:p w:rsidRDefault="005F6849" w:rsidP="00CC27FF" w:rsidR="005F6849">
      <w:pPr>
        <w:pStyle w:val="Bezproreda"/>
        <w:spacing w:before="100"/>
        <w:ind w:firstLine="708"/>
        <w:jc w:val="both"/>
        <w:rPr>
          <w:rFonts w:cs="Times New Roman" w:hAnsi="Times New Roman" w:ascii="Times New Roman"/>
          <w:sz w:val="24"/>
          <w:szCs w:val="24"/>
        </w:rPr>
      </w:pPr>
      <w:r w:rsidRPr="005F6849">
        <w:rPr>
          <w:rFonts w:cs="Times New Roman" w:hAnsi="Times New Roman" w:ascii="Times New Roman"/>
          <w:sz w:val="24"/>
          <w:szCs w:val="24"/>
        </w:rPr>
        <w:t>Privremen</w:t>
      </w:r>
      <w:r w:rsidR="0036235C">
        <w:rPr>
          <w:rFonts w:cs="Times New Roman" w:hAnsi="Times New Roman" w:ascii="Times New Roman"/>
          <w:sz w:val="24"/>
          <w:szCs w:val="24"/>
        </w:rPr>
        <w:t>i stečajni</w:t>
      </w:r>
      <w:r w:rsidR="00E36906">
        <w:rPr>
          <w:rFonts w:cs="Times New Roman" w:hAnsi="Times New Roman" w:ascii="Times New Roman"/>
          <w:sz w:val="24"/>
          <w:szCs w:val="24"/>
        </w:rPr>
        <w:t xml:space="preserve"> </w:t>
      </w:r>
      <w:r w:rsidR="001872F9" w:rsidRPr="00DB27DC">
        <w:rPr>
          <w:rFonts w:cs="Times New Roman" w:hAnsi="Times New Roman" w:ascii="Times New Roman"/>
          <w:sz w:val="24"/>
          <w:szCs w:val="24"/>
        </w:rPr>
        <w:t>upravitel</w:t>
      </w:r>
      <w:r w:rsidR="0036235C">
        <w:rPr>
          <w:rFonts w:cs="Times New Roman" w:hAnsi="Times New Roman" w:ascii="Times New Roman"/>
          <w:sz w:val="24"/>
          <w:szCs w:val="24"/>
        </w:rPr>
        <w:t>j</w:t>
      </w:r>
      <w:r w:rsidR="006A5F54">
        <w:rPr>
          <w:rFonts w:cs="Times New Roman" w:hAnsi="Times New Roman" w:ascii="Times New Roman"/>
          <w:sz w:val="24"/>
          <w:szCs w:val="24"/>
        </w:rPr>
        <w:t xml:space="preserve"> </w:t>
      </w:r>
      <w:r w:rsidR="00943A0A">
        <w:rPr>
          <w:rFonts w:cs="Times New Roman" w:hAnsi="Times New Roman" w:ascii="Times New Roman"/>
          <w:sz w:val="24"/>
          <w:szCs w:val="24"/>
        </w:rPr>
        <w:t>Vlaho Monković</w:t>
      </w:r>
      <w:r w:rsidR="001872F9" w:rsidRPr="00DB27DC">
        <w:rPr>
          <w:rFonts w:cs="Times New Roman" w:hAnsi="Times New Roman" w:ascii="Times New Roman"/>
          <w:sz w:val="24"/>
          <w:szCs w:val="24"/>
        </w:rPr>
        <w:t xml:space="preserve"> </w:t>
      </w:r>
      <w:r w:rsidR="00E94F37" w:rsidRPr="00DB27DC">
        <w:rPr>
          <w:rFonts w:cs="Times New Roman" w:hAnsi="Times New Roman" w:ascii="Times New Roman"/>
          <w:sz w:val="24"/>
          <w:szCs w:val="24"/>
        </w:rPr>
        <w:t>imenovan</w:t>
      </w:r>
      <w:r w:rsidRPr="005F6849">
        <w:rPr>
          <w:rFonts w:cs="Times New Roman" w:hAnsi="Times New Roman" w:ascii="Times New Roman"/>
          <w:sz w:val="24"/>
          <w:szCs w:val="24"/>
        </w:rPr>
        <w:t xml:space="preserve"> je metodom slučajnog odabira sa liste A stečajnih upravitelja za područje Trgovačkog suda u Splitu u smislu odredbe čl</w:t>
      </w:r>
      <w:r w:rsidR="001D6B64">
        <w:rPr>
          <w:rFonts w:cs="Times New Roman" w:hAnsi="Times New Roman" w:ascii="Times New Roman"/>
          <w:sz w:val="24"/>
          <w:szCs w:val="24"/>
        </w:rPr>
        <w:t>anka</w:t>
      </w:r>
      <w:r w:rsidRPr="005F6849">
        <w:rPr>
          <w:rFonts w:cs="Times New Roman" w:hAnsi="Times New Roman" w:ascii="Times New Roman"/>
          <w:sz w:val="24"/>
          <w:szCs w:val="24"/>
        </w:rPr>
        <w:t xml:space="preserve"> 119. st</w:t>
      </w:r>
      <w:r w:rsidR="001D6B64">
        <w:rPr>
          <w:rFonts w:cs="Times New Roman" w:hAnsi="Times New Roman" w:ascii="Times New Roman"/>
          <w:sz w:val="24"/>
          <w:szCs w:val="24"/>
        </w:rPr>
        <w:t>avka</w:t>
      </w:r>
      <w:r w:rsidR="00943A0A">
        <w:rPr>
          <w:rFonts w:cs="Times New Roman" w:hAnsi="Times New Roman" w:ascii="Times New Roman"/>
          <w:sz w:val="24"/>
          <w:szCs w:val="24"/>
        </w:rPr>
        <w:t xml:space="preserve"> 6. i članka </w:t>
      </w:r>
      <w:r w:rsidRPr="005F6849">
        <w:rPr>
          <w:rFonts w:cs="Times New Roman" w:hAnsi="Times New Roman" w:ascii="Times New Roman"/>
          <w:sz w:val="24"/>
          <w:szCs w:val="24"/>
        </w:rPr>
        <w:t>85. SZ-</w:t>
      </w:r>
      <w:r>
        <w:rPr>
          <w:rFonts w:cs="Times New Roman" w:hAnsi="Times New Roman" w:ascii="Times New Roman"/>
          <w:sz w:val="24"/>
          <w:szCs w:val="24"/>
        </w:rPr>
        <w:t>a.</w:t>
      </w:r>
    </w:p>
    <w:p w:rsidRDefault="00874E96" w:rsidP="00CC27FF" w:rsidR="00B32D61">
      <w:pPr>
        <w:pStyle w:val="Bezproreda"/>
        <w:spacing w:before="100"/>
        <w:ind w:firstLine="708"/>
        <w:jc w:val="both"/>
      </w:pPr>
      <w:r>
        <w:rPr>
          <w:rFonts w:cs="Times New Roman" w:hAnsi="Times New Roman" w:ascii="Times New Roman"/>
          <w:sz w:val="24"/>
          <w:szCs w:val="24"/>
        </w:rPr>
        <w:t>Slijedom nave</w:t>
      </w:r>
      <w:r w:rsidR="005F6849">
        <w:rPr>
          <w:rFonts w:cs="Times New Roman" w:hAnsi="Times New Roman" w:ascii="Times New Roman"/>
          <w:sz w:val="24"/>
          <w:szCs w:val="24"/>
        </w:rPr>
        <w:t>denog, a temeljem odredbi</w:t>
      </w:r>
      <w:r w:rsidR="00C24990">
        <w:rPr>
          <w:rFonts w:cs="Times New Roman" w:hAnsi="Times New Roman" w:ascii="Times New Roman"/>
          <w:sz w:val="24"/>
          <w:szCs w:val="24"/>
        </w:rPr>
        <w:t xml:space="preserve"> čl. 118. i 119</w:t>
      </w:r>
      <w:r>
        <w:rPr>
          <w:rFonts w:cs="Times New Roman" w:hAnsi="Times New Roman" w:ascii="Times New Roman"/>
          <w:sz w:val="24"/>
          <w:szCs w:val="24"/>
        </w:rPr>
        <w:t>. SZ-a odlučeno je kao u izreci ovog rješenja.</w:t>
      </w:r>
    </w:p>
    <w:p w:rsidRDefault="00624775" w:rsidP="002B21EE" w:rsidR="00274174">
      <w:pPr>
        <w:spacing w:before="220"/>
        <w:jc w:val="center"/>
      </w:pPr>
      <w:r w:rsidRPr="00D25C4A">
        <w:t>U Spli</w:t>
      </w:r>
      <w:r w:rsidR="00122E18">
        <w:t xml:space="preserve">tu </w:t>
      </w:r>
      <w:r w:rsidR="009728C3">
        <w:t>5</w:t>
      </w:r>
      <w:r w:rsidR="00071FC6">
        <w:t xml:space="preserve">. </w:t>
      </w:r>
      <w:r w:rsidR="009728C3">
        <w:t>studenog</w:t>
      </w:r>
      <w:r w:rsidR="00122E18">
        <w:t xml:space="preserve"> 2018.</w:t>
      </w:r>
    </w:p>
    <w:p w:rsidRDefault="00122E18" w:rsidP="002B21EE" w:rsidR="0033288D">
      <w:pPr>
        <w:spacing w:before="220"/>
        <w:ind w:left="6372"/>
        <w:jc w:val="center"/>
      </w:pPr>
      <w:r>
        <w:t>Sutkinja</w:t>
      </w:r>
    </w:p>
    <w:p w:rsidRDefault="00122E18" w:rsidP="0094096C" w:rsidR="00173B22">
      <w:pPr>
        <w:ind w:left="6372"/>
        <w:jc w:val="center"/>
      </w:pPr>
      <w:r>
        <w:t>Ana Golub Gruić</w:t>
      </w:r>
      <w:r w:rsidR="00173B22">
        <w:t>, v.r.</w:t>
      </w:r>
    </w:p>
    <w:p w:rsidRDefault="00173B22" w:rsidP="008832A6" w:rsidR="00173B22">
      <w:pPr>
        <w:jc w:val="right"/>
      </w:pPr>
      <w:r>
        <w:t>za točnost otpravka – ovlašteni službenik</w:t>
      </w:r>
    </w:p>
    <w:p w:rsidRDefault="00173B22" w:rsidP="008832A6" w:rsidR="00173B22">
      <w:pPr>
        <w:ind w:firstLine="708" w:left="4956"/>
        <w:jc w:val="center"/>
      </w:pPr>
      <w:r>
        <w:t>Ana Bosančić</w:t>
      </w:r>
    </w:p>
    <w:p w:rsidRDefault="0033288D" w:rsidP="00E36906" w:rsidR="0033288D">
      <w:pPr>
        <w:pStyle w:val="Tijeloteksta"/>
        <w:ind w:left="6372"/>
        <w:jc w:val="center"/>
      </w:pPr>
    </w:p>
    <w:p w:rsidRDefault="00122E18" w:rsidP="009728C3" w:rsidR="0033288D">
      <w:pPr>
        <w:spacing w:before="240"/>
        <w:jc w:val="both"/>
        <w:rPr>
          <w:lang w:eastAsia="en-US"/>
        </w:rPr>
      </w:pPr>
      <w:r>
        <w:rPr>
          <w:lang w:eastAsia="en-US"/>
        </w:rPr>
        <w:t>Uputa o pravnom lijeku</w:t>
      </w:r>
      <w:r w:rsidR="0033288D">
        <w:rPr>
          <w:lang w:eastAsia="en-US"/>
        </w:rPr>
        <w:t xml:space="preserve">: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996540" w:rsidP="00944463" w:rsidR="00996540">
      <w:pPr>
        <w:jc w:val="both"/>
      </w:pPr>
    </w:p>
    <w:sectPr w:rsidSect="001D6B64" w:rsidR="00996540">
      <w:headerReference w:type="even" r:id="rId11"/>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F6A9C" w:rsidR="004F6A9C">
      <w:r>
        <w:separator/>
      </w:r>
    </w:p>
  </w:endnote>
  <w:endnote w:id="0" w:type="continuationSeparator">
    <w:p w:rsidRDefault="004F6A9C" w:rsidR="004F6A9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F6A9C" w:rsidR="004F6A9C">
      <w:r>
        <w:separator/>
      </w:r>
    </w:p>
  </w:footnote>
  <w:footnote w:id="0" w:type="continuationSeparator">
    <w:p w:rsidRDefault="004F6A9C" w:rsidR="004F6A9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17D0" w:rsidP="00274174" w:rsidR="002C052E">
    <w:pPr>
      <w:pStyle w:val="Zaglavlje"/>
      <w:framePr w:y="1" w:xAlign="center" w:vAnchor="text" w:hAnchor="margin" w:wrap="around"/>
      <w:rPr>
        <w:rStyle w:val="Brojstranice"/>
      </w:rPr>
    </w:pPr>
    <w:r>
      <w:rPr>
        <w:rStyle w:val="Brojstranice"/>
      </w:rPr>
      <w:fldChar w:fldCharType="begin"/>
    </w:r>
    <w:r w:rsidR="002C052E">
      <w:rPr>
        <w:rStyle w:val="Brojstranice"/>
      </w:rPr>
      <w:instrText xml:space="preserve">PAGE  </w:instrText>
    </w:r>
    <w:r>
      <w:rPr>
        <w:rStyle w:val="Brojstranice"/>
      </w:rPr>
      <w:fldChar w:fldCharType="end"/>
    </w:r>
  </w:p>
  <w:p w:rsidRDefault="002C052E" w:rsidR="002C052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17D0" w:rsidP="00184DC9" w:rsidR="002C052E">
    <w:pPr>
      <w:pStyle w:val="Zaglavlje"/>
      <w:framePr w:y="1" w:xAlign="center" w:vAnchor="text" w:hAnchor="margin" w:wrap="around"/>
      <w:rPr>
        <w:rStyle w:val="Brojstranice"/>
      </w:rPr>
    </w:pPr>
    <w:r>
      <w:rPr>
        <w:rStyle w:val="Brojstranice"/>
      </w:rPr>
      <w:fldChar w:fldCharType="begin"/>
    </w:r>
    <w:r w:rsidR="002C052E">
      <w:rPr>
        <w:rStyle w:val="Brojstranice"/>
      </w:rPr>
      <w:instrText xml:space="preserve">PAGE  </w:instrText>
    </w:r>
    <w:r>
      <w:rPr>
        <w:rStyle w:val="Brojstranice"/>
      </w:rPr>
      <w:fldChar w:fldCharType="separate"/>
    </w:r>
    <w:r w:rsidR="00173B22">
      <w:rPr>
        <w:rStyle w:val="Brojstranice"/>
        <w:noProof/>
      </w:rPr>
      <w:t>3</w:t>
    </w:r>
    <w:r>
      <w:rPr>
        <w:rStyle w:val="Brojstranice"/>
      </w:rPr>
      <w:fldChar w:fldCharType="end"/>
    </w:r>
  </w:p>
  <w:p w:rsidRDefault="00122E18" w:rsidP="00122E18" w:rsidR="00622B52">
    <w:pPr>
      <w:pStyle w:val="Zaglavlje"/>
      <w:jc w:val="right"/>
    </w:pPr>
    <w:r>
      <w:t xml:space="preserve">Poslovni broj: </w:t>
    </w:r>
    <w:r w:rsidR="001B3F30">
      <w:t>11.</w:t>
    </w:r>
    <w:r w:rsidR="00622B52">
      <w:t>St</w:t>
    </w:r>
    <w:r w:rsidR="001872F9">
      <w:t>-</w:t>
    </w:r>
    <w:r w:rsidR="00CC27FF">
      <w:t>1123</w:t>
    </w:r>
    <w:r w:rsidR="00053DE6">
      <w:t>/201</w:t>
    </w:r>
    <w:r w:rsidR="00CC27FF">
      <w:t>5-12</w:t>
    </w:r>
  </w:p>
  <w:p w:rsidRDefault="007A053B" w:rsidP="007A053B" w:rsidR="007A053B">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D85E8F"/>
    <w:multiLevelType w:val="hybridMultilevel"/>
    <w:tmpl w:val="9AA42CD6"/>
    <w:lvl w:tplc="5DF295CE" w:ilvl="0">
      <w:start w:val="1"/>
      <w:numFmt w:val="upperRoman"/>
      <w:lvlText w:val="%1."/>
      <w:lvlJc w:val="left"/>
      <w:pPr>
        <w:ind w:hanging="720" w:left="2865"/>
      </w:pPr>
      <w:rPr>
        <w:rFonts w:hint="default"/>
      </w:rPr>
    </w:lvl>
    <w:lvl w:tentative="true" w:tplc="041A0019" w:ilvl="1">
      <w:start w:val="1"/>
      <w:numFmt w:val="lowerLetter"/>
      <w:lvlText w:val="%2."/>
      <w:lvlJc w:val="left"/>
      <w:pPr>
        <w:ind w:hanging="360" w:left="3225"/>
      </w:pPr>
    </w:lvl>
    <w:lvl w:tentative="true" w:tplc="041A001B" w:ilvl="2">
      <w:start w:val="1"/>
      <w:numFmt w:val="lowerRoman"/>
      <w:lvlText w:val="%3."/>
      <w:lvlJc w:val="right"/>
      <w:pPr>
        <w:ind w:hanging="180" w:left="3945"/>
      </w:pPr>
    </w:lvl>
    <w:lvl w:tentative="true" w:tplc="041A000F" w:ilvl="3">
      <w:start w:val="1"/>
      <w:numFmt w:val="decimal"/>
      <w:lvlText w:val="%4."/>
      <w:lvlJc w:val="left"/>
      <w:pPr>
        <w:ind w:hanging="360" w:left="4665"/>
      </w:pPr>
    </w:lvl>
    <w:lvl w:tentative="true" w:tplc="041A0019" w:ilvl="4">
      <w:start w:val="1"/>
      <w:numFmt w:val="lowerLetter"/>
      <w:lvlText w:val="%5."/>
      <w:lvlJc w:val="left"/>
      <w:pPr>
        <w:ind w:hanging="360" w:left="5385"/>
      </w:pPr>
    </w:lvl>
    <w:lvl w:tentative="true" w:tplc="041A001B" w:ilvl="5">
      <w:start w:val="1"/>
      <w:numFmt w:val="lowerRoman"/>
      <w:lvlText w:val="%6."/>
      <w:lvlJc w:val="right"/>
      <w:pPr>
        <w:ind w:hanging="180" w:left="6105"/>
      </w:pPr>
    </w:lvl>
    <w:lvl w:tentative="true" w:tplc="041A000F" w:ilvl="6">
      <w:start w:val="1"/>
      <w:numFmt w:val="decimal"/>
      <w:lvlText w:val="%7."/>
      <w:lvlJc w:val="left"/>
      <w:pPr>
        <w:ind w:hanging="360" w:left="6825"/>
      </w:pPr>
    </w:lvl>
    <w:lvl w:tentative="true" w:tplc="041A0019" w:ilvl="7">
      <w:start w:val="1"/>
      <w:numFmt w:val="lowerLetter"/>
      <w:lvlText w:val="%8."/>
      <w:lvlJc w:val="left"/>
      <w:pPr>
        <w:ind w:hanging="360" w:left="7545"/>
      </w:pPr>
    </w:lvl>
    <w:lvl w:tentative="true" w:tplc="041A001B" w:ilvl="8">
      <w:start w:val="1"/>
      <w:numFmt w:val="lowerRoman"/>
      <w:lvlText w:val="%9."/>
      <w:lvlJc w:val="right"/>
      <w:pPr>
        <w:ind w:hanging="180" w:left="8265"/>
      </w:pPr>
    </w:lvl>
  </w:abstractNum>
  <w:abstractNum w:abstractNumId="1">
    <w:nsid w:val="0D453E50"/>
    <w:multiLevelType w:val="hybridMultilevel"/>
    <w:tmpl w:val="515ED662"/>
    <w:lvl w:tplc="0798B20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20F337CE"/>
    <w:multiLevelType w:val="hybridMultilevel"/>
    <w:tmpl w:val="165E5B54"/>
    <w:lvl w:tplc="C1D6DCCC"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
    <w:nsid w:val="29415FDF"/>
    <w:multiLevelType w:val="hybridMultilevel"/>
    <w:tmpl w:val="CAE2DD74"/>
    <w:lvl w:tplc="C06A2DA8" w:ilvl="0">
      <w:start w:val="1"/>
      <w:numFmt w:val="upperRoman"/>
      <w:lvlText w:val="%1."/>
      <w:lvlJc w:val="left"/>
      <w:pPr>
        <w:tabs>
          <w:tab w:pos="1425" w:val="num"/>
        </w:tabs>
        <w:ind w:hanging="720" w:left="1425"/>
      </w:pPr>
      <w:rPr>
        <w:rFonts w:hint="default"/>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abstractNum w:abstractNumId="4">
    <w:nsid w:val="33AE45D1"/>
    <w:multiLevelType w:val="hybridMultilevel"/>
    <w:tmpl w:val="D1986A18"/>
    <w:lvl w:tplc="900A64A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4FB6466B"/>
    <w:multiLevelType w:val="hybridMultilevel"/>
    <w:tmpl w:val="C5A024DC"/>
    <w:lvl w:tplc="041A0013" w:ilvl="0">
      <w:start w:val="1"/>
      <w:numFmt w:val="upperRoman"/>
      <w:lvlText w:val="%1."/>
      <w:lvlJc w:val="righ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9304E8D"/>
    <w:multiLevelType w:val="hybridMultilevel"/>
    <w:tmpl w:val="87264470"/>
    <w:lvl w:tplc="0409000F" w:ilvl="0">
      <w:start w:val="1"/>
      <w:numFmt w:val="decimal"/>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7">
    <w:nsid w:val="5C0213F5"/>
    <w:multiLevelType w:val="hybridMultilevel"/>
    <w:tmpl w:val="34FAB1F6"/>
    <w:lvl w:tplc="8522D10C"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8">
    <w:nsid w:val="618F050C"/>
    <w:multiLevelType w:val="hybridMultilevel"/>
    <w:tmpl w:val="B656934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9">
    <w:nsid w:val="6777015B"/>
    <w:multiLevelType w:val="hybridMultilevel"/>
    <w:tmpl w:val="555656A6"/>
    <w:lvl w:tplc="BAC256BC"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0">
    <w:nsid w:val="6DAF1B4A"/>
    <w:multiLevelType w:val="hybridMultilevel"/>
    <w:tmpl w:val="199CE31A"/>
    <w:lvl w:tplc="67742AAA"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num w:numId="1">
    <w:abstractNumId w:val="8"/>
  </w:num>
  <w:num w:numId="2">
    <w:abstractNumId w:val="10"/>
  </w:num>
  <w:num w:numId="3">
    <w:abstractNumId w:val="2"/>
  </w:num>
  <w:num w:numId="4">
    <w:abstractNumId w:val="3"/>
  </w:num>
  <w:num w:numId="5">
    <w:abstractNumId w:val="7"/>
  </w:num>
  <w:num w:numId="6">
    <w:abstractNumId w:val="6"/>
  </w:num>
  <w:num w:numId="7">
    <w:abstractNumId w:val="9"/>
  </w:num>
  <w:num w:numId="8">
    <w:abstractNumId w:val="1"/>
  </w:num>
  <w:num w:numId="9">
    <w:abstractNumId w:val="0"/>
  </w:num>
  <w:num w:numId="10">
    <w:abstractNumId w:val="5"/>
  </w:num>
  <w:num w:numId="11">
    <w:abstractNumId w:val="4"/>
  </w:num>
  <w:num w:numId="1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savePreviewPicture/>
  <w:hdrShapeDefaults>
    <o:shapedefaults v:ext="edit" spidmax="14950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0731C"/>
    <w:rsid w:val="00017CBD"/>
    <w:rsid w:val="00030128"/>
    <w:rsid w:val="00032A0A"/>
    <w:rsid w:val="0003320E"/>
    <w:rsid w:val="00036386"/>
    <w:rsid w:val="00044534"/>
    <w:rsid w:val="00053DE6"/>
    <w:rsid w:val="00071FC6"/>
    <w:rsid w:val="00073D39"/>
    <w:rsid w:val="00090C84"/>
    <w:rsid w:val="0009497C"/>
    <w:rsid w:val="000A1804"/>
    <w:rsid w:val="000A6287"/>
    <w:rsid w:val="000C2B16"/>
    <w:rsid w:val="000C6B76"/>
    <w:rsid w:val="000D5751"/>
    <w:rsid w:val="000D6238"/>
    <w:rsid w:val="000D6985"/>
    <w:rsid w:val="000E68B0"/>
    <w:rsid w:val="000F4DBC"/>
    <w:rsid w:val="00100A09"/>
    <w:rsid w:val="0010141B"/>
    <w:rsid w:val="001042C7"/>
    <w:rsid w:val="00104F7D"/>
    <w:rsid w:val="00122E18"/>
    <w:rsid w:val="00134C93"/>
    <w:rsid w:val="00136BB4"/>
    <w:rsid w:val="00142D71"/>
    <w:rsid w:val="001437F0"/>
    <w:rsid w:val="00152E22"/>
    <w:rsid w:val="00164D3C"/>
    <w:rsid w:val="00173B22"/>
    <w:rsid w:val="00173FAA"/>
    <w:rsid w:val="00183A95"/>
    <w:rsid w:val="00184DC9"/>
    <w:rsid w:val="001872F9"/>
    <w:rsid w:val="001A0C3F"/>
    <w:rsid w:val="001A4936"/>
    <w:rsid w:val="001B3F30"/>
    <w:rsid w:val="001B69C1"/>
    <w:rsid w:val="001C3899"/>
    <w:rsid w:val="001D0722"/>
    <w:rsid w:val="001D4BCF"/>
    <w:rsid w:val="001D6B64"/>
    <w:rsid w:val="001D765A"/>
    <w:rsid w:val="001E16FE"/>
    <w:rsid w:val="001E3BD5"/>
    <w:rsid w:val="001F5C0E"/>
    <w:rsid w:val="00201032"/>
    <w:rsid w:val="00202945"/>
    <w:rsid w:val="00222C09"/>
    <w:rsid w:val="0023134F"/>
    <w:rsid w:val="002418A7"/>
    <w:rsid w:val="00245B5B"/>
    <w:rsid w:val="00247C4C"/>
    <w:rsid w:val="00253426"/>
    <w:rsid w:val="00257EDB"/>
    <w:rsid w:val="002670DE"/>
    <w:rsid w:val="00274174"/>
    <w:rsid w:val="002828EB"/>
    <w:rsid w:val="002851FA"/>
    <w:rsid w:val="00291191"/>
    <w:rsid w:val="00296D51"/>
    <w:rsid w:val="00296D86"/>
    <w:rsid w:val="002B17D0"/>
    <w:rsid w:val="002B21EE"/>
    <w:rsid w:val="002B4F3F"/>
    <w:rsid w:val="002C052E"/>
    <w:rsid w:val="002C0DC8"/>
    <w:rsid w:val="002C2C6D"/>
    <w:rsid w:val="002C5AB8"/>
    <w:rsid w:val="002C7ECE"/>
    <w:rsid w:val="002E2F58"/>
    <w:rsid w:val="002E4478"/>
    <w:rsid w:val="002E67E8"/>
    <w:rsid w:val="002F0942"/>
    <w:rsid w:val="002F2612"/>
    <w:rsid w:val="00300B89"/>
    <w:rsid w:val="003018C4"/>
    <w:rsid w:val="0030195D"/>
    <w:rsid w:val="00310B43"/>
    <w:rsid w:val="00317000"/>
    <w:rsid w:val="00322DED"/>
    <w:rsid w:val="00326A90"/>
    <w:rsid w:val="0033288D"/>
    <w:rsid w:val="00334F76"/>
    <w:rsid w:val="003370AF"/>
    <w:rsid w:val="00337473"/>
    <w:rsid w:val="00337E7C"/>
    <w:rsid w:val="0034751D"/>
    <w:rsid w:val="0036235C"/>
    <w:rsid w:val="003626BF"/>
    <w:rsid w:val="00376375"/>
    <w:rsid w:val="003948F1"/>
    <w:rsid w:val="003A1AD9"/>
    <w:rsid w:val="003B2A4C"/>
    <w:rsid w:val="003C213B"/>
    <w:rsid w:val="003C68B1"/>
    <w:rsid w:val="003D0520"/>
    <w:rsid w:val="003E31F5"/>
    <w:rsid w:val="003E7BF5"/>
    <w:rsid w:val="003F4F0D"/>
    <w:rsid w:val="003F6BF0"/>
    <w:rsid w:val="0040108E"/>
    <w:rsid w:val="004102E8"/>
    <w:rsid w:val="00416BD1"/>
    <w:rsid w:val="00417952"/>
    <w:rsid w:val="004219FE"/>
    <w:rsid w:val="00431E6C"/>
    <w:rsid w:val="00451411"/>
    <w:rsid w:val="00455337"/>
    <w:rsid w:val="004625C3"/>
    <w:rsid w:val="00463726"/>
    <w:rsid w:val="004942CD"/>
    <w:rsid w:val="004A2D6B"/>
    <w:rsid w:val="004B1D55"/>
    <w:rsid w:val="004B2CBF"/>
    <w:rsid w:val="004E0723"/>
    <w:rsid w:val="004F6A9C"/>
    <w:rsid w:val="00500A9E"/>
    <w:rsid w:val="00503FF0"/>
    <w:rsid w:val="00507A3A"/>
    <w:rsid w:val="00513725"/>
    <w:rsid w:val="005154FA"/>
    <w:rsid w:val="0052456A"/>
    <w:rsid w:val="00540F51"/>
    <w:rsid w:val="0054770D"/>
    <w:rsid w:val="00552EA4"/>
    <w:rsid w:val="005679DF"/>
    <w:rsid w:val="00571EFF"/>
    <w:rsid w:val="00574155"/>
    <w:rsid w:val="00587DEB"/>
    <w:rsid w:val="00591EFC"/>
    <w:rsid w:val="00597E79"/>
    <w:rsid w:val="005A4A13"/>
    <w:rsid w:val="005B02E1"/>
    <w:rsid w:val="005B6B4C"/>
    <w:rsid w:val="005B7DF7"/>
    <w:rsid w:val="005C0FD5"/>
    <w:rsid w:val="005D1238"/>
    <w:rsid w:val="005D2A88"/>
    <w:rsid w:val="005E33DE"/>
    <w:rsid w:val="005F0FF0"/>
    <w:rsid w:val="005F6849"/>
    <w:rsid w:val="006045CF"/>
    <w:rsid w:val="00612582"/>
    <w:rsid w:val="00615BDB"/>
    <w:rsid w:val="00622B52"/>
    <w:rsid w:val="00624775"/>
    <w:rsid w:val="00625C97"/>
    <w:rsid w:val="0063119E"/>
    <w:rsid w:val="00632AE9"/>
    <w:rsid w:val="0063302A"/>
    <w:rsid w:val="00634026"/>
    <w:rsid w:val="00644F0A"/>
    <w:rsid w:val="00645B15"/>
    <w:rsid w:val="00650552"/>
    <w:rsid w:val="00652CF7"/>
    <w:rsid w:val="00656371"/>
    <w:rsid w:val="0067248A"/>
    <w:rsid w:val="0067383E"/>
    <w:rsid w:val="00687FCE"/>
    <w:rsid w:val="00691E2D"/>
    <w:rsid w:val="006A06E9"/>
    <w:rsid w:val="006A5F54"/>
    <w:rsid w:val="006A6E63"/>
    <w:rsid w:val="006B7BBF"/>
    <w:rsid w:val="006B7E9F"/>
    <w:rsid w:val="006C189E"/>
    <w:rsid w:val="006C69FF"/>
    <w:rsid w:val="006D3B8B"/>
    <w:rsid w:val="006D4240"/>
    <w:rsid w:val="006D5D0E"/>
    <w:rsid w:val="006F2BBA"/>
    <w:rsid w:val="006F2D72"/>
    <w:rsid w:val="007075CE"/>
    <w:rsid w:val="00710B73"/>
    <w:rsid w:val="00722328"/>
    <w:rsid w:val="0072291F"/>
    <w:rsid w:val="00734609"/>
    <w:rsid w:val="00737CEC"/>
    <w:rsid w:val="00744D51"/>
    <w:rsid w:val="007557C2"/>
    <w:rsid w:val="00760AFF"/>
    <w:rsid w:val="0076471E"/>
    <w:rsid w:val="00770D0C"/>
    <w:rsid w:val="00773597"/>
    <w:rsid w:val="00783EAE"/>
    <w:rsid w:val="00791A9B"/>
    <w:rsid w:val="00791D5A"/>
    <w:rsid w:val="007973C7"/>
    <w:rsid w:val="007A053B"/>
    <w:rsid w:val="007A261F"/>
    <w:rsid w:val="007B3246"/>
    <w:rsid w:val="007B33DB"/>
    <w:rsid w:val="007C3335"/>
    <w:rsid w:val="007D2AE2"/>
    <w:rsid w:val="007D5932"/>
    <w:rsid w:val="007D7221"/>
    <w:rsid w:val="007E7511"/>
    <w:rsid w:val="008072B9"/>
    <w:rsid w:val="0080731C"/>
    <w:rsid w:val="008405A3"/>
    <w:rsid w:val="0087231D"/>
    <w:rsid w:val="00874E67"/>
    <w:rsid w:val="00874E96"/>
    <w:rsid w:val="008753A1"/>
    <w:rsid w:val="008776D1"/>
    <w:rsid w:val="00891AF6"/>
    <w:rsid w:val="008B1CB2"/>
    <w:rsid w:val="008B1D1B"/>
    <w:rsid w:val="008B5761"/>
    <w:rsid w:val="008D04C8"/>
    <w:rsid w:val="008D1D94"/>
    <w:rsid w:val="008D670B"/>
    <w:rsid w:val="008D7AD6"/>
    <w:rsid w:val="008E1397"/>
    <w:rsid w:val="008E3CD7"/>
    <w:rsid w:val="008E7715"/>
    <w:rsid w:val="008F17D0"/>
    <w:rsid w:val="008F50F0"/>
    <w:rsid w:val="0091271D"/>
    <w:rsid w:val="009247FF"/>
    <w:rsid w:val="0092488B"/>
    <w:rsid w:val="009306D7"/>
    <w:rsid w:val="0093689F"/>
    <w:rsid w:val="00943A0A"/>
    <w:rsid w:val="00944463"/>
    <w:rsid w:val="009535D7"/>
    <w:rsid w:val="009554D8"/>
    <w:rsid w:val="00964653"/>
    <w:rsid w:val="00970C4A"/>
    <w:rsid w:val="009728C3"/>
    <w:rsid w:val="00975497"/>
    <w:rsid w:val="00976EE9"/>
    <w:rsid w:val="009824E9"/>
    <w:rsid w:val="00982E0B"/>
    <w:rsid w:val="00986004"/>
    <w:rsid w:val="00996540"/>
    <w:rsid w:val="00997768"/>
    <w:rsid w:val="009A4850"/>
    <w:rsid w:val="009A51CA"/>
    <w:rsid w:val="009A575E"/>
    <w:rsid w:val="009C35C6"/>
    <w:rsid w:val="009C3999"/>
    <w:rsid w:val="009C5B47"/>
    <w:rsid w:val="009D3964"/>
    <w:rsid w:val="009D50CD"/>
    <w:rsid w:val="009D5518"/>
    <w:rsid w:val="009E5F19"/>
    <w:rsid w:val="009E6815"/>
    <w:rsid w:val="00A05C0B"/>
    <w:rsid w:val="00A05F49"/>
    <w:rsid w:val="00A1784B"/>
    <w:rsid w:val="00A21CC9"/>
    <w:rsid w:val="00A25FC5"/>
    <w:rsid w:val="00A44245"/>
    <w:rsid w:val="00A479A1"/>
    <w:rsid w:val="00A67C46"/>
    <w:rsid w:val="00A82F19"/>
    <w:rsid w:val="00A85A47"/>
    <w:rsid w:val="00A862E1"/>
    <w:rsid w:val="00A96A74"/>
    <w:rsid w:val="00AA2378"/>
    <w:rsid w:val="00AA44E9"/>
    <w:rsid w:val="00AB3EC4"/>
    <w:rsid w:val="00AC67E7"/>
    <w:rsid w:val="00AF6214"/>
    <w:rsid w:val="00B00734"/>
    <w:rsid w:val="00B0350A"/>
    <w:rsid w:val="00B0418E"/>
    <w:rsid w:val="00B10E64"/>
    <w:rsid w:val="00B15D9E"/>
    <w:rsid w:val="00B16C50"/>
    <w:rsid w:val="00B178E0"/>
    <w:rsid w:val="00B203D7"/>
    <w:rsid w:val="00B26A44"/>
    <w:rsid w:val="00B30917"/>
    <w:rsid w:val="00B32D61"/>
    <w:rsid w:val="00B32FBF"/>
    <w:rsid w:val="00B35784"/>
    <w:rsid w:val="00B43F45"/>
    <w:rsid w:val="00B4472F"/>
    <w:rsid w:val="00B53F43"/>
    <w:rsid w:val="00B565F4"/>
    <w:rsid w:val="00B5784E"/>
    <w:rsid w:val="00B808AD"/>
    <w:rsid w:val="00B82C95"/>
    <w:rsid w:val="00B83CC3"/>
    <w:rsid w:val="00B854B7"/>
    <w:rsid w:val="00BA0E2E"/>
    <w:rsid w:val="00BA16C8"/>
    <w:rsid w:val="00BB1653"/>
    <w:rsid w:val="00BB42DD"/>
    <w:rsid w:val="00BB49E2"/>
    <w:rsid w:val="00BB5167"/>
    <w:rsid w:val="00BD3C4B"/>
    <w:rsid w:val="00BD5522"/>
    <w:rsid w:val="00BE0C02"/>
    <w:rsid w:val="00BE45AE"/>
    <w:rsid w:val="00BE7050"/>
    <w:rsid w:val="00BF1963"/>
    <w:rsid w:val="00BF38C9"/>
    <w:rsid w:val="00BF565C"/>
    <w:rsid w:val="00C14FA2"/>
    <w:rsid w:val="00C17890"/>
    <w:rsid w:val="00C22A73"/>
    <w:rsid w:val="00C24990"/>
    <w:rsid w:val="00C269E8"/>
    <w:rsid w:val="00C32105"/>
    <w:rsid w:val="00C324F4"/>
    <w:rsid w:val="00C43AF6"/>
    <w:rsid w:val="00C51C9E"/>
    <w:rsid w:val="00C66A63"/>
    <w:rsid w:val="00C7636C"/>
    <w:rsid w:val="00C76732"/>
    <w:rsid w:val="00C77464"/>
    <w:rsid w:val="00C8080D"/>
    <w:rsid w:val="00C83844"/>
    <w:rsid w:val="00C87D30"/>
    <w:rsid w:val="00CA3850"/>
    <w:rsid w:val="00CB0754"/>
    <w:rsid w:val="00CB7A53"/>
    <w:rsid w:val="00CC27FF"/>
    <w:rsid w:val="00CC5968"/>
    <w:rsid w:val="00CC66EC"/>
    <w:rsid w:val="00CD130B"/>
    <w:rsid w:val="00CD24D7"/>
    <w:rsid w:val="00CE0E84"/>
    <w:rsid w:val="00CF4217"/>
    <w:rsid w:val="00CF528D"/>
    <w:rsid w:val="00D133E7"/>
    <w:rsid w:val="00D25C4A"/>
    <w:rsid w:val="00D270B4"/>
    <w:rsid w:val="00D53C14"/>
    <w:rsid w:val="00D62B20"/>
    <w:rsid w:val="00D67749"/>
    <w:rsid w:val="00D6793E"/>
    <w:rsid w:val="00D7242A"/>
    <w:rsid w:val="00D83F7C"/>
    <w:rsid w:val="00D84696"/>
    <w:rsid w:val="00D92816"/>
    <w:rsid w:val="00D97C04"/>
    <w:rsid w:val="00DB27DC"/>
    <w:rsid w:val="00DB35B4"/>
    <w:rsid w:val="00DB730F"/>
    <w:rsid w:val="00DC434F"/>
    <w:rsid w:val="00DC599E"/>
    <w:rsid w:val="00DD0D7D"/>
    <w:rsid w:val="00DD2508"/>
    <w:rsid w:val="00DD375D"/>
    <w:rsid w:val="00DD58C6"/>
    <w:rsid w:val="00DD6489"/>
    <w:rsid w:val="00DE0390"/>
    <w:rsid w:val="00DF6583"/>
    <w:rsid w:val="00DF7080"/>
    <w:rsid w:val="00E07AF7"/>
    <w:rsid w:val="00E11976"/>
    <w:rsid w:val="00E17605"/>
    <w:rsid w:val="00E20482"/>
    <w:rsid w:val="00E27C7D"/>
    <w:rsid w:val="00E304D9"/>
    <w:rsid w:val="00E36906"/>
    <w:rsid w:val="00E40216"/>
    <w:rsid w:val="00E439F9"/>
    <w:rsid w:val="00E44EB9"/>
    <w:rsid w:val="00E4525D"/>
    <w:rsid w:val="00E47AF4"/>
    <w:rsid w:val="00E52E3C"/>
    <w:rsid w:val="00E5386F"/>
    <w:rsid w:val="00E56435"/>
    <w:rsid w:val="00E56551"/>
    <w:rsid w:val="00E61F7E"/>
    <w:rsid w:val="00E77C4A"/>
    <w:rsid w:val="00E94F37"/>
    <w:rsid w:val="00EA3831"/>
    <w:rsid w:val="00EB4356"/>
    <w:rsid w:val="00EB61A8"/>
    <w:rsid w:val="00ED613B"/>
    <w:rsid w:val="00ED730A"/>
    <w:rsid w:val="00ED7820"/>
    <w:rsid w:val="00EE0A07"/>
    <w:rsid w:val="00EE1ADB"/>
    <w:rsid w:val="00EE4A8E"/>
    <w:rsid w:val="00EF2462"/>
    <w:rsid w:val="00F1067F"/>
    <w:rsid w:val="00F15389"/>
    <w:rsid w:val="00F160C0"/>
    <w:rsid w:val="00F229AB"/>
    <w:rsid w:val="00F26D31"/>
    <w:rsid w:val="00F325C6"/>
    <w:rsid w:val="00F4191B"/>
    <w:rsid w:val="00F42224"/>
    <w:rsid w:val="00F6246D"/>
    <w:rsid w:val="00F65E0C"/>
    <w:rsid w:val="00F66AF9"/>
    <w:rsid w:val="00F71D2B"/>
    <w:rsid w:val="00F86E37"/>
    <w:rsid w:val="00F918EB"/>
    <w:rsid w:val="00F93144"/>
    <w:rsid w:val="00FA156A"/>
    <w:rsid w:val="00FA2767"/>
    <w:rsid w:val="00FB07C0"/>
    <w:rsid w:val="00FB2957"/>
    <w:rsid w:val="00FB2B05"/>
    <w:rsid w:val="00FB503A"/>
    <w:rsid w:val="00FB52D3"/>
    <w:rsid w:val="00FC1BDD"/>
    <w:rsid w:val="00FC576D"/>
    <w:rsid w:val="00FD0FF9"/>
    <w:rsid w:val="00FD4EAD"/>
    <w:rsid w:val="00FD73AD"/>
    <w:rsid w:val="00FE0250"/>
    <w:rsid w:val="00FE37C6"/>
    <w:rsid w:val="00FE5020"/>
    <w:rsid w:val="00FE7994"/>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4950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9" w:type="paragraph">
    <w:name w:val="heading 9"/>
    <w:basedOn w:val="Normal"/>
    <w:next w:val="Normal"/>
    <w:qFormat/>
    <w:pPr>
      <w:spacing w:after="60" w:before="240"/>
      <w:outlineLvl w:val="8"/>
    </w:pPr>
    <w:rPr>
      <w:rFonts w:cs="Arial" w:hAnsi="Arial" w:ascii="Arial"/>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102E8"/>
    <w:pPr>
      <w:tabs>
        <w:tab w:pos="6810" w:val="left"/>
      </w:tabs>
      <w:jc w:val="both"/>
    </w:pPr>
  </w:style>
  <w:style w:styleId="Tekstbalonia" w:type="paragraph">
    <w:name w:val="Balloon Text"/>
    <w:basedOn w:val="Normal"/>
    <w:semiHidden/>
    <w:rsid w:val="009E6815"/>
    <w:rPr>
      <w:rFonts w:cs="Tahoma" w:hAnsi="Tahoma" w:ascii="Tahoma"/>
      <w:sz w:val="16"/>
      <w:szCs w:val="16"/>
    </w:rPr>
  </w:style>
  <w:style w:styleId="Zaglavlje" w:type="paragraph">
    <w:name w:val="header"/>
    <w:basedOn w:val="Normal"/>
    <w:rsid w:val="00274174"/>
    <w:pPr>
      <w:tabs>
        <w:tab w:pos="4320" w:val="center"/>
        <w:tab w:pos="8640" w:val="right"/>
      </w:tabs>
    </w:pPr>
  </w:style>
  <w:style w:styleId="Brojstranice" w:type="character">
    <w:name w:val="page number"/>
    <w:basedOn w:val="Zadanifontodlomka"/>
    <w:rsid w:val="00274174"/>
  </w:style>
  <w:style w:styleId="Podnoje" w:type="paragraph">
    <w:name w:val="footer"/>
    <w:basedOn w:val="Normal"/>
    <w:rsid w:val="00274174"/>
    <w:pPr>
      <w:tabs>
        <w:tab w:pos="4320" w:val="center"/>
        <w:tab w:pos="8640" w:val="right"/>
      </w:tabs>
    </w:pPr>
  </w:style>
  <w:style w:styleId="Tijeloteksta-uvlaka2" w:type="paragraph">
    <w:name w:val="Body Text Indent 2"/>
    <w:basedOn w:val="Normal"/>
    <w:rsid w:val="00996540"/>
    <w:pPr>
      <w:spacing w:lineRule="auto" w:line="480" w:after="120"/>
      <w:ind w:left="283"/>
    </w:pPr>
  </w:style>
  <w:style w:styleId="Odlomakpopisa" w:type="paragraph">
    <w:name w:val="List Paragraph"/>
    <w:basedOn w:val="Normal"/>
    <w:uiPriority w:val="34"/>
    <w:qFormat/>
    <w:rsid w:val="00571EFF"/>
    <w:pPr>
      <w:ind w:left="720"/>
      <w:contextualSpacing/>
    </w:pPr>
  </w:style>
  <w:style w:styleId="Bezproreda" w:type="paragraph">
    <w:name w:val="No Spacing"/>
    <w:uiPriority w:val="1"/>
    <w:qFormat/>
    <w:rsid w:val="00136BB4"/>
    <w:rPr>
      <w:rFonts w:cstheme="minorBidi" w:eastAsiaTheme="minorHAnsi" w:hAnsiTheme="minorHAnsi" w:asciiTheme="minorHAnsi"/>
      <w:sz w:val="22"/>
      <w:szCs w:val="22"/>
      <w:lang w:eastAsia="en-US"/>
    </w:rPr>
  </w:style>
  <w:style w:customStyle="true" w:styleId="TijelotekstaChar" w:type="character">
    <w:name w:val="Tijelo teksta Char"/>
    <w:basedOn w:val="Zadanifontodlomka"/>
    <w:link w:val="Tijeloteksta"/>
    <w:rsid w:val="0033288D"/>
    <w:rPr>
      <w:sz w:val="24"/>
      <w:szCs w:val="24"/>
    </w:rPr>
  </w:style>
  <w:style w:styleId="Reetkatablice" w:type="table">
    <w:name w:val="Table Grid"/>
    <w:basedOn w:val="Obinatablica"/>
    <w:rsid w:val="001B3F30"/>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173B22"/>
    <w:rPr>
      <w:color w:val="808080"/>
      <w:bdr w:space="0" w:sz="0" w:color="auto" w:val="none"/>
      <w:shd w:fill="auto" w:color="auto" w:val="clear"/>
    </w:rPr>
  </w:style>
  <w:style w:customStyle="true" w:styleId="eSPISCCParagraphDefaultFont" w:type="character">
    <w:name w:val="eSPIS_CC_Paragraph Default Font"/>
    <w:basedOn w:val="Zadanifontodlomka"/>
    <w:rsid w:val="00173B2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73B22"/>
    <w:rPr>
      <w:bdr w:space="0" w:sz="0" w:color="auto" w:val="none"/>
      <w:shd w:fill="FFFFCC" w:color="auto" w:val="clear"/>
      <w:lang w:val="hr-HR"/>
    </w:rPr>
  </w:style>
  <w:style w:customStyle="true" w:styleId="PozadinaSvijetloCrvena" w:type="character">
    <w:name w:val="Pozadina_SvijetloCrvena"/>
    <w:basedOn w:val="eSPISCCParagraphDefaultFont"/>
    <w:rsid w:val="00173B2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73B2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9" w:type="paragraph">
    <w:name w:val="heading 9"/>
    <w:basedOn w:val="Normal"/>
    <w:next w:val="Normal"/>
    <w:qFormat/>
    <w:pPr>
      <w:spacing w:after="60" w:before="240"/>
      <w:outlineLvl w:val="8"/>
    </w:pPr>
    <w:rPr>
      <w:rFonts w:ascii="Arial" w:cs="Arial" w:hAnsi="Arial"/>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102E8"/>
    <w:pPr>
      <w:tabs>
        <w:tab w:pos="6810" w:val="left"/>
      </w:tabs>
      <w:jc w:val="both"/>
    </w:pPr>
  </w:style>
  <w:style w:styleId="Tekstbalonia" w:type="paragraph">
    <w:name w:val="Balloon Text"/>
    <w:basedOn w:val="Normal"/>
    <w:semiHidden/>
    <w:rsid w:val="009E6815"/>
    <w:rPr>
      <w:rFonts w:ascii="Tahoma" w:cs="Tahoma" w:hAnsi="Tahoma"/>
      <w:sz w:val="16"/>
      <w:szCs w:val="16"/>
    </w:rPr>
  </w:style>
  <w:style w:styleId="Zaglavlje" w:type="paragraph">
    <w:name w:val="header"/>
    <w:basedOn w:val="Normal"/>
    <w:rsid w:val="00274174"/>
    <w:pPr>
      <w:tabs>
        <w:tab w:pos="4320" w:val="center"/>
        <w:tab w:pos="8640" w:val="right"/>
      </w:tabs>
    </w:pPr>
  </w:style>
  <w:style w:styleId="Brojstranice" w:type="character">
    <w:name w:val="page number"/>
    <w:basedOn w:val="Zadanifontodlomka"/>
    <w:rsid w:val="00274174"/>
  </w:style>
  <w:style w:styleId="Podnoje" w:type="paragraph">
    <w:name w:val="footer"/>
    <w:basedOn w:val="Normal"/>
    <w:rsid w:val="00274174"/>
    <w:pPr>
      <w:tabs>
        <w:tab w:pos="4320" w:val="center"/>
        <w:tab w:pos="8640" w:val="right"/>
      </w:tabs>
    </w:pPr>
  </w:style>
  <w:style w:styleId="Tijeloteksta-uvlaka2" w:type="paragraph">
    <w:name w:val="Body Text Indent 2"/>
    <w:basedOn w:val="Normal"/>
    <w:rsid w:val="00996540"/>
    <w:pPr>
      <w:spacing w:after="120" w:line="480" w:lineRule="auto"/>
      <w:ind w:left="283"/>
    </w:pPr>
  </w:style>
  <w:style w:styleId="Odlomakpopisa" w:type="paragraph">
    <w:name w:val="List Paragraph"/>
    <w:basedOn w:val="Normal"/>
    <w:uiPriority w:val="34"/>
    <w:qFormat/>
    <w:rsid w:val="00571EFF"/>
    <w:pPr>
      <w:ind w:left="720"/>
      <w:contextualSpacing/>
    </w:pPr>
  </w:style>
  <w:style w:styleId="Bezproreda" w:type="paragraph">
    <w:name w:val="No Spacing"/>
    <w:uiPriority w:val="1"/>
    <w:qFormat/>
    <w:rsid w:val="00136BB4"/>
    <w:rPr>
      <w:rFonts w:asciiTheme="minorHAnsi" w:cstheme="minorBidi" w:eastAsiaTheme="minorHAnsi" w:hAnsiTheme="minorHAnsi"/>
      <w:sz w:val="22"/>
      <w:szCs w:val="22"/>
      <w:lang w:eastAsia="en-US"/>
    </w:rPr>
  </w:style>
  <w:style w:customStyle="1" w:styleId="TijelotekstaChar" w:type="character">
    <w:name w:val="Tijelo teksta Char"/>
    <w:basedOn w:val="Zadanifontodlomka"/>
    <w:link w:val="Tijeloteksta"/>
    <w:rsid w:val="0033288D"/>
    <w:rPr>
      <w:sz w:val="24"/>
      <w:szCs w:val="24"/>
    </w:rPr>
  </w:style>
  <w:style w:styleId="Reetkatablice" w:type="table">
    <w:name w:val="Table Grid"/>
    <w:basedOn w:val="Obinatablica"/>
    <w:rsid w:val="001B3F30"/>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173B22"/>
    <w:rPr>
      <w:color w:val="808080"/>
      <w:bdr w:color="auto" w:space="0" w:sz="0" w:val="none"/>
      <w:shd w:color="auto" w:fill="auto" w:val="clear"/>
    </w:rPr>
  </w:style>
  <w:style w:customStyle="1" w:styleId="eSPISCCParagraphDefaultFont" w:type="character">
    <w:name w:val="eSPIS_CC_Paragraph Default Font"/>
    <w:basedOn w:val="Zadanifontodlomka"/>
    <w:rsid w:val="00173B2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73B22"/>
    <w:rPr>
      <w:bdr w:color="auto" w:space="0" w:sz="0" w:val="none"/>
      <w:shd w:color="auto" w:fill="FFFFCC" w:val="clear"/>
      <w:lang w:val="hr-HR"/>
    </w:rPr>
  </w:style>
  <w:style w:customStyle="1" w:styleId="PozadinaSvijetloCrvena" w:type="character">
    <w:name w:val="Pozadina_SvijetloCrvena"/>
    <w:basedOn w:val="eSPISCCParagraphDefaultFont"/>
    <w:rsid w:val="00173B2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73B2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9834518">
      <w:bodyDiv w:val="true"/>
      <w:marLeft w:val="0"/>
      <w:marRight w:val="0"/>
      <w:marTop w:val="0"/>
      <w:marBottom w:val="0"/>
      <w:divBdr>
        <w:top w:space="0" w:sz="0" w:color="auto" w:val="none"/>
        <w:left w:space="0" w:sz="0" w:color="auto" w:val="none"/>
        <w:bottom w:space="0" w:sz="0" w:color="auto" w:val="none"/>
        <w:right w:space="0" w:sz="0" w:color="auto" w:val="none"/>
      </w:divBdr>
    </w:div>
    <w:div w:id="168855879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studenog 2018.</izvorni_sadrzaj>
    <derivirana_varijabla naziv="DomainObject.DatumDonosenjaOdluke_1">5.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1123</izvorni_sadrzaj>
    <derivirana_varijabla naziv="DomainObject.Predmet.Broj_1">1123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studenog 2015.</izvorni_sadrzaj>
    <derivirana_varijabla naziv="DomainObject.Predmet.DatumOsnivanja_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St-1123/2015</izvorni_sadrzaj>
    <derivirana_varijabla naziv="DomainObject.Predmet.OznakaBroj_1">St-1123/2015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ALIGATOR-ATG za usluge i trgovinu d.o.o</izvorni_sadrzaj>
    <derivirana_varijabla naziv="DomainObject.Predmet.ProtustrankaFormated_1">  ALIGATOR-ATG za usluge i trgovinu d.o.o</derivirana_varijabla>
  </DomainObject.Predmet.ProtustrankaFormated>
  <DomainObject.Predmet.ProtustrankaFormatedOIB>
    <izvorni_sadrzaj>  ALIGATOR-ATG za usluge i trgovinu d.o.o, OIB 86674389684</izvorni_sadrzaj>
    <derivirana_varijabla naziv="DomainObject.Predmet.ProtustrankaFormatedOIB_1">  ALIGATOR-ATG za usluge i trgovinu d.o.o, OIB 86674389684</derivirana_varijabla>
  </DomainObject.Predmet.ProtustrankaFormatedOIB>
  <DomainObject.Predmet.ProtustrankaFormatedWithAdress>
    <izvorni_sadrzaj> ALIGATOR-ATG za usluge i trgovinu d.o.o, Kukuljevićeva 3, 21000 Split</izvorni_sadrzaj>
    <derivirana_varijabla naziv="DomainObject.Predmet.ProtustrankaFormatedWithAdress_1"> ALIGATOR-ATG za usluge i trgovinu d.o.o, Kukuljevićeva 3, 21000 Split</derivirana_varijabla>
  </DomainObject.Predmet.ProtustrankaFormatedWithAdress>
  <DomainObject.Predmet.ProtustrankaFormatedWithAdressOIB>
    <izvorni_sadrzaj> ALIGATOR-ATG za usluge i trgovinu d.o.o, OIB 86674389684, Kukuljevićeva 3, 21000 Split</izvorni_sadrzaj>
    <derivirana_varijabla naziv="DomainObject.Predmet.ProtustrankaFormatedWithAdressOIB_1"> ALIGATOR-ATG za usluge i trgovinu d.o.o, OIB 86674389684, Kukuljevićeva 3, 21000 Split</derivirana_varijabla>
  </DomainObject.Predmet.ProtustrankaFormatedWithAdressOIB>
  <DomainObject.Predmet.ProtustrankaWithAdress>
    <izvorni_sadrzaj>ALIGATOR-ATG za usluge i trgovinu d.o.o Kukuljevićeva 3, 21000 Split</izvorni_sadrzaj>
    <derivirana_varijabla naziv="DomainObject.Predmet.ProtustrankaWithAdress_1">ALIGATOR-ATG za usluge i trgovinu d.o.o Kukuljevićeva 3, 21000 Split</derivirana_varijabla>
  </DomainObject.Predmet.ProtustrankaWithAdress>
  <DomainObject.Predmet.ProtustrankaWithAdressOIB>
    <izvorni_sadrzaj>ALIGATOR-ATG za usluge i trgovinu d.o.o, OIB 86674389684, Kukuljevićeva 3, 21000 Split</izvorni_sadrzaj>
    <derivirana_varijabla naziv="DomainObject.Predmet.ProtustrankaWithAdressOIB_1">ALIGATOR-ATG za usluge i trgovinu d.o.o, OIB 86674389684, Kukuljevićeva 3, 21000 Split</derivirana_varijabla>
  </DomainObject.Predmet.ProtustrankaWithAdressOIB>
  <DomainObject.Predmet.ProtustrankaNazivFormated>
    <izvorni_sadrzaj>ALIGATOR-ATG za usluge i trgovinu d.o.o</izvorni_sadrzaj>
    <derivirana_varijabla naziv="DomainObject.Predmet.ProtustrankaNazivFormated_1">ALIGATOR-ATG za usluge i trgovinu d.o.o</derivirana_varijabla>
  </DomainObject.Predmet.ProtustrankaNazivFormated>
  <DomainObject.Predmet.ProtustrankaNazivFormatedOIB>
    <izvorni_sadrzaj>ALIGATOR-ATG za usluge i trgovinu d.o.o, OIB 86674389684</izvorni_sadrzaj>
    <derivirana_varijabla naziv="DomainObject.Predmet.ProtustrankaNazivFormatedOIB_1">ALIGATOR-ATG za usluge i trgovinu d.o.o, OIB 86674389684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ALIGATOR-ATG za usluge i trgovinu d.o.o</item>
    </izvorni_sadrzaj>
    <derivirana_varijabla naziv="DomainObject.Predmet.ProtuStrankaListFormated_1">
      <item>ALIGATOR-ATG za usluge i trgovinu d.o.o</item>
    </derivirana_varijabla>
  </DomainObject.Predmet.ProtuStrankaListFormated>
  <DomainObject.Predmet.ProtuStrankaListFormatedOIB>
    <izvorni_sadrzaj>
      <item>ALIGATOR-ATG za usluge i trgovinu d.o.o, OIB 86674389684</item>
    </izvorni_sadrzaj>
    <derivirana_varijabla naziv="DomainObject.Predmet.ProtuStrankaListFormatedOIB_1">
      <item>ALIGATOR-ATG za usluge i trgovinu d.o.o, OIB 86674389684</item>
    </derivirana_varijabla>
  </DomainObject.Predmet.ProtuStrankaListFormatedOIB>
  <DomainObject.Predmet.ProtuStrankaListFormatedWithAdress>
    <izvorni_sadrzaj>
      <item>ALIGATOR-ATG za usluge i trgovinu d.o.o, Kukuljevićeva 3, 21000 Split</item>
    </izvorni_sadrzaj>
    <derivirana_varijabla naziv="DomainObject.Predmet.ProtuStrankaListFormatedWithAdress_1">
      <item>ALIGATOR-ATG za usluge i trgovinu d.o.o, Kukuljevićeva 3, 21000 Split</item>
    </derivirana_varijabla>
  </DomainObject.Predmet.ProtuStrankaListFormatedWithAdress>
  <DomainObject.Predmet.ProtuStrankaListFormatedWithAdressOIB>
    <izvorni_sadrzaj>
      <item>ALIGATOR-ATG za usluge i trgovinu d.o.o, OIB 86674389684, Kukuljevićeva 3, 21000 Split</item>
    </izvorni_sadrzaj>
    <derivirana_varijabla naziv="DomainObject.Predmet.ProtuStrankaListFormatedWithAdressOIB_1">
      <item>ALIGATOR-ATG za usluge i trgovinu d.o.o, OIB 86674389684, Kukuljevićeva 3, 21000 Split</item>
    </derivirana_varijabla>
  </DomainObject.Predmet.ProtuStrankaListFormatedWithAdressOIB>
  <DomainObject.Predmet.ProtuStrankaListNazivFormated>
    <izvorni_sadrzaj>
      <item>ALIGATOR-ATG za usluge i trgovinu d.o.o</item>
    </izvorni_sadrzaj>
    <derivirana_varijabla naziv="DomainObject.Predmet.ProtuStrankaListNazivFormated_1">
      <item>ALIGATOR-ATG za usluge i trgovinu d.o.o</item>
    </derivirana_varijabla>
  </DomainObject.Predmet.ProtuStrankaListNazivFormated>
  <DomainObject.Predmet.ProtuStrankaListNazivFormatedOIB>
    <izvorni_sadrzaj>
      <item>ALIGATOR-ATG za usluge i trgovinu d.o.o, OIB 86674389684</item>
    </izvorni_sadrzaj>
    <derivirana_varijabla naziv="DomainObject.Predmet.ProtuStrankaListNazivFormatedOIB_1">
      <item>ALIGATOR-ATG za usluge i trgovinu d.o.o, OIB 86674389684</item>
    </derivirana_varijabla>
  </DomainObject.Predmet.ProtuStrankaListNazivFormatedOIB>
  <DomainObject.Predmet.OstaliListFormated>
    <izvorni_sadrzaj>
      <item>Ivan Vojković</item>
    </izvorni_sadrzaj>
    <derivirana_varijabla naziv="DomainObject.Predmet.OstaliListFormated_1">
      <item>Ivan Vojković</item>
    </derivirana_varijabla>
  </DomainObject.Predmet.OstaliListFormated>
  <DomainObject.Predmet.OstaliListFormatedOIB>
    <izvorni_sadrzaj>
      <item>Ivan Vojković, OIB 91895424814</item>
    </izvorni_sadrzaj>
    <derivirana_varijabla naziv="DomainObject.Predmet.OstaliListFormatedOIB_1">
      <item>Ivan Vojković, OIB 91895424814</item>
    </derivirana_varijabla>
  </DomainObject.Predmet.OstaliListFormatedOIB>
  <DomainObject.Predmet.OstaliListFormatedWithAdress>
    <izvorni_sadrzaj>
      <item>Ivan Vojković, Kukuljevićeva 3, 21000 Split</item>
    </izvorni_sadrzaj>
    <derivirana_varijabla naziv="DomainObject.Predmet.OstaliListFormatedWithAdress_1">
      <item>Ivan Vojković, Kukuljevićeva 3, 21000 Split</item>
    </derivirana_varijabla>
  </DomainObject.Predmet.OstaliListFormatedWithAdress>
  <DomainObject.Predmet.OstaliListFormatedWithAdressOIB>
    <izvorni_sadrzaj>
      <item>Ivan Vojković, OIB 91895424814, Kukuljevićeva 3, 21000 Split</item>
    </izvorni_sadrzaj>
    <derivirana_varijabla naziv="DomainObject.Predmet.OstaliListFormatedWithAdressOIB_1">
      <item>Ivan Vojković, OIB 91895424814, Kukuljevićeva 3, 21000 Split</item>
    </derivirana_varijabla>
  </DomainObject.Predmet.OstaliListFormatedWithAdressOIB>
  <DomainObject.Predmet.OstaliListNazivFormated>
    <izvorni_sadrzaj>
      <item>Ivan Vojković</item>
    </izvorni_sadrzaj>
    <derivirana_varijabla naziv="DomainObject.Predmet.OstaliListNazivFormated_1">
      <item>Ivan Vojković</item>
    </derivirana_varijabla>
  </DomainObject.Predmet.OstaliListNazivFormated>
  <DomainObject.Predmet.OstaliListNazivFormatedOIB>
    <izvorni_sadrzaj>
      <item>Ivan Vojković, OIB 91895424814</item>
    </izvorni_sadrzaj>
    <derivirana_varijabla naziv="DomainObject.Predmet.OstaliListNazivFormatedOIB_1">
      <item>Ivan Vojković, OIB 91895424814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studenog 2018.</izvorni_sadrzaj>
    <derivirana_varijabla naziv="DomainObject.Datum_1">5. studenog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ALIGATOR-ATG za usluge i trgovinu d.o.o</izvorni_sadrzaj>
    <derivirana_varijabla naziv="DomainObject.Predmet.ProtustrankaIDrugi_1">ALIGATOR-ATG za usluge i trgovinu d.o.o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ALIGATOR-ATG za usluge i trgovinu d.o.o, OIB 86674389684, Kukuljevićeva 3, 21000 Split</izvorni_sadrzaj>
    <derivirana_varijabla naziv="DomainObject.Predmet.ProtustrankaIDrugiAdressOIB_1">ALIGATOR-ATG za usluge i trgovinu d.o.o, OIB 86674389684, Kukuljevićeva 3,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ALIGATOR-ATG za usluge i trgovinu d.o.o</item>
      <item>FINANCIJSKA AGENCIJA, RC SPLIT</item>
      <item>Ivan Vojković</item>
    </izvorni_sadrzaj>
    <derivirana_varijabla naziv="DomainObject.Predmet.SudioniciListNaziv_1">
      <item>ALIGATOR-ATG za usluge i trgovinu d.o.o</item>
      <item>FINANCIJSKA AGENCIJA, RC SPLIT</item>
      <item>Ivan Vojković</item>
    </derivirana_varijabla>
  </DomainObject.Predmet.SudioniciListNaziv>
  <DomainObject.Predmet.SudioniciListAdressOIB>
    <izvorni_sadrzaj>
      <item>ALIGATOR-ATG za usluge i trgovinu d.o.o, OIB 86674389684, Kukuljevićeva 3,21000 Split</item>
      <item>FINANCIJSKA AGENCIJA, RC SPLIT, OIB 85821130368, Mažuranićevo šetalište 24 b,21000 Split</item>
      <item>Ivan Vojković, OIB 91895424814, Kukuljevićeva 3,21000 Split</item>
    </izvorni_sadrzaj>
    <derivirana_varijabla naziv="DomainObject.Predmet.SudioniciListAdressOIB_1">
      <item>ALIGATOR-ATG za usluge i trgovinu d.o.o, OIB 86674389684, Kukuljevićeva 3,21000 Split</item>
      <item>FINANCIJSKA AGENCIJA, RC SPLIT, OIB 85821130368, Mažuranićevo šetalište 24 b,21000 Split</item>
      <item>Ivan Vojković, OIB 91895424814, Kukuljevićeva 3,21000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86674389684</item>
      <item>, OIB 85821130368</item>
      <item>, OIB 91895424814</item>
    </izvorni_sadrzaj>
    <derivirana_varijabla naziv="DomainObject.Predmet.SudioniciListNazivOIB_1">
      <item>, OIB 86674389684</item>
      <item>, OIB 85821130368</item>
      <item>, OIB 91895424814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Vlaho Monković, OIB 72627093549, Ul. Vlaha Paljetka 12 Cavtat</item>
    </izvorni_sadrzaj>
    <derivirana_varijabla naziv="DomainObject.Predmet.StecajniUpraviteljiListAddressOIB_1">
      <item>Vlaho Monković, OIB 72627093549, Ul. Vlaha Paljetka 12 Cavtat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21. prosinca 2017.</izvorni_sadrzaj>
    <derivirana_varijabla naziv="DomainObject.Predmet.DatumZadnjeOdrzaneSudskeRadnje_1">21. prosinca 2017.</derivirana_varijabla>
  </DomainObject.Predmet.DatumZadnjeOdrzaneSudskeRadnje>
  <DomainObject.PredzadnjaOdlukaIzPredmeta.DatumDonosenjaOdluke>
    <izvorni_sadrzaj>11. srpnja 2016.</izvorni_sadrzaj>
    <derivirana_varijabla naziv="DomainObject.PredzadnjaOdlukaIzPredmeta.DatumDonosenjaOdluke_1">11. srpnja 2016.</derivirana_varijabla>
  </DomainObject.PredzadnjaOdlukaIzPredmeta.DatumDonosenjaOdluke>
  <DomainObject.PredzadnjaOdlukaIzPredmeta.Oznaka>
    <izvorni_sadrzaj>St-1123/2015-4</izvorni_sadrzaj>
    <derivirana_varijabla naziv="DomainObject.PredzadnjaOdlukaIzPredmeta.Oznaka_1">St-1123/2015-4</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F0E4CEE-DFD6-4BA1-A271-83FFA7B7E5B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Split</properties:Company>
  <properties:Pages>3</properties:Pages>
  <properties:Words>1130</properties:Words>
  <properties:Characters>6523</properties:Characters>
  <properties:Lines>117</properties:Lines>
  <properties:Paragraphs>35</properties:Paragraphs>
  <properties:TotalTime>48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7655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2018-05-29T12:49:00Z</dcterms:created>
  <dc:creator>Trgovački sud Split</dc:creator>
  <cp:lastModifiedBy>Ana Golub Gruić</cp:lastModifiedBy>
  <cp:lastPrinted>2018-11-05T08:48:00Z</cp:lastPrinted>
  <dcterms:modified xmlns:xsi="http://www.w3.org/2001/XMLSchema-instance" xsi:type="dcterms:W3CDTF">2018-11-05T09:05:00Z</dcterms:modified>
  <cp:revision>19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imenovanju privremenog stečajnog upravitelja (St-1123-2015  RJEŠENJE postavljanje privremenog steč upravitelja.docx)</vt:lpwstr>
  </prop:property>
  <prop:property name="CC_coloring" pid="4" fmtid="{D5CDD505-2E9C-101B-9397-08002B2CF9AE}">
    <vt:bool>false</vt:bool>
  </prop:property>
  <prop:property name="BrojStranica" pid="5" fmtid="{D5CDD505-2E9C-101B-9397-08002B2CF9AE}">
    <vt:i4>3</vt:i4>
  </prop:property>
</prop:Properties>
</file>