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3d279" w14:paraId="3c3d279" w:rsidRDefault="00B00903" w:rsidP="000240DB" w:rsidR="000240DB">
      <w:pPr>
        <w:ind w:firstLine="708" w:left="708"/>
        <w15:collapsed w:val="false"/>
        <w:rPr>
          <w:b/>
          <w:color w:val="000000"/>
          <w:u w:val="single"/>
        </w:rPr>
      </w:pPr>
      <w:bookmarkStart w:name="_GoBack" w:id="0"/>
      <w:bookmarkEnd w:id="0"/>
      <w:r>
        <w:rPr>
          <w:noProof/>
          <w:color w:val="0000FF"/>
          <w:sz w:val="22"/>
          <w:szCs w:val="22"/>
        </w:rPr>
        <w:drawing>
          <wp:inline distR="0" distL="0" distB="0" distT="0">
            <wp:extent cy="716915" cx="556260"/>
            <wp:effectExtent b="6985"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915" cx="556260"/>
                    </a:xfrm>
                    <a:prstGeom prst="rect">
                      <a:avLst/>
                    </a:prstGeom>
                    <a:noFill/>
                    <a:ln>
                      <a:noFill/>
                    </a:ln>
                  </pic:spPr>
                </pic:pic>
              </a:graphicData>
            </a:graphic>
          </wp:inline>
        </w:drawing>
      </w:r>
      <w:r w:rsidR="000240DB">
        <w:rPr>
          <w:color w:val="000000"/>
          <w:sz w:val="20"/>
        </w:rPr>
        <w:tab/>
      </w:r>
      <w:r w:rsidR="000240DB">
        <w:rPr>
          <w:color w:val="000000"/>
          <w:sz w:val="20"/>
        </w:rPr>
        <w:tab/>
      </w:r>
      <w:r w:rsidR="000240DB">
        <w:rPr>
          <w:color w:val="000000"/>
          <w:sz w:val="20"/>
        </w:rPr>
        <w:tab/>
      </w:r>
      <w:r w:rsidR="000240DB">
        <w:rPr>
          <w:color w:val="000000"/>
          <w:sz w:val="20"/>
        </w:rPr>
        <w:tab/>
      </w:r>
      <w:r w:rsidR="000240DB">
        <w:rPr>
          <w:color w:val="000000"/>
          <w:sz w:val="20"/>
        </w:rPr>
        <w:tab/>
      </w:r>
      <w:r w:rsidR="000240DB">
        <w:rPr>
          <w:color w:val="000000"/>
          <w:sz w:val="20"/>
        </w:rPr>
        <w:tab/>
        <w:t xml:space="preserve"> </w:t>
      </w:r>
    </w:p>
    <w:p w:rsidRDefault="000240DB" w:rsidP="000240DB" w:rsidR="000240DB">
      <w:pPr>
        <w:rPr>
          <w:b/>
          <w:sz w:val="22"/>
          <w:szCs w:val="22"/>
        </w:rPr>
      </w:pPr>
      <w:r>
        <w:rPr>
          <w:color w:val="000000"/>
          <w:sz w:val="20"/>
        </w:rPr>
        <w:t xml:space="preserve">        </w:t>
      </w:r>
      <w:r>
        <w:rPr>
          <w:b/>
          <w:sz w:val="22"/>
          <w:szCs w:val="22"/>
        </w:rPr>
        <w:t>REPUBLIKA HRVATSKA</w:t>
      </w:r>
    </w:p>
    <w:p w:rsidRDefault="000240DB" w:rsidP="000240DB" w:rsidR="000240DB">
      <w:pPr>
        <w:rPr>
          <w:b/>
          <w:sz w:val="22"/>
          <w:szCs w:val="22"/>
        </w:rPr>
      </w:pPr>
      <w:r>
        <w:rPr>
          <w:b/>
          <w:sz w:val="22"/>
          <w:szCs w:val="22"/>
        </w:rPr>
        <w:t xml:space="preserve">     TRGOVAČKI SUD U SPLITU</w:t>
      </w:r>
    </w:p>
    <w:p w:rsidRDefault="000240DB" w:rsidP="000240DB" w:rsidR="000240DB">
      <w:pPr>
        <w:rPr>
          <w:b/>
          <w:sz w:val="22"/>
          <w:szCs w:val="22"/>
        </w:rPr>
      </w:pPr>
      <w:r>
        <w:rPr>
          <w:b/>
          <w:sz w:val="22"/>
          <w:szCs w:val="22"/>
        </w:rPr>
        <w:t xml:space="preserve">   STALNA SLUŽBA DUBROVNIK</w:t>
      </w:r>
    </w:p>
    <w:p w:rsidRDefault="000240DB" w:rsidP="000240DB" w:rsidR="000240DB">
      <w:pPr>
        <w:rPr>
          <w:b/>
          <w:sz w:val="22"/>
          <w:szCs w:val="22"/>
        </w:rPr>
      </w:pPr>
      <w:r>
        <w:rPr>
          <w:sz w:val="22"/>
          <w:szCs w:val="22"/>
        </w:rPr>
        <w:t xml:space="preserve">     </w:t>
      </w:r>
      <w:r>
        <w:rPr>
          <w:b/>
          <w:sz w:val="22"/>
          <w:szCs w:val="22"/>
        </w:rPr>
        <w:t>Dr. A. Starčevića 23, Dubrovnik</w:t>
      </w:r>
    </w:p>
    <w:p w:rsidRDefault="00D76FF6" w:rsidP="00B70172" w:rsidR="00EF6C3B">
      <w:pPr>
        <w:jc w:val="right"/>
        <w:rPr>
          <w:b/>
          <w:sz w:val="22"/>
          <w:szCs w:val="22"/>
        </w:rPr>
      </w:pPr>
      <w:r w:rsidRPr="00DB133F">
        <w:rPr>
          <w:b/>
          <w:sz w:val="22"/>
          <w:szCs w:val="22"/>
        </w:rPr>
        <w:t>Posl. br. 6-St.</w:t>
      </w:r>
      <w:r w:rsidR="001066FC">
        <w:rPr>
          <w:b/>
          <w:sz w:val="22"/>
          <w:szCs w:val="22"/>
        </w:rPr>
        <w:t>448</w:t>
      </w:r>
      <w:r w:rsidR="00555C1C" w:rsidRPr="00DB133F">
        <w:rPr>
          <w:b/>
          <w:sz w:val="22"/>
          <w:szCs w:val="22"/>
        </w:rPr>
        <w:t>/</w:t>
      </w:r>
      <w:r w:rsidR="00E0274C" w:rsidRPr="00DB133F">
        <w:rPr>
          <w:b/>
          <w:sz w:val="22"/>
          <w:szCs w:val="22"/>
        </w:rPr>
        <w:t>2</w:t>
      </w:r>
      <w:r w:rsidR="00051284" w:rsidRPr="00DB133F">
        <w:rPr>
          <w:b/>
          <w:sz w:val="22"/>
          <w:szCs w:val="22"/>
        </w:rPr>
        <w:t>01</w:t>
      </w:r>
      <w:r w:rsidR="00562B9C">
        <w:rPr>
          <w:b/>
          <w:sz w:val="22"/>
          <w:szCs w:val="22"/>
        </w:rPr>
        <w:t>6</w:t>
      </w:r>
      <w:r w:rsidRPr="00DB133F">
        <w:rPr>
          <w:b/>
          <w:sz w:val="22"/>
          <w:szCs w:val="22"/>
        </w:rPr>
        <w:t>-</w:t>
      </w:r>
      <w:r w:rsidR="00496B29">
        <w:rPr>
          <w:b/>
          <w:sz w:val="22"/>
          <w:szCs w:val="22"/>
        </w:rPr>
        <w:t>14</w:t>
      </w:r>
      <w:r w:rsidR="00AE2669">
        <w:rPr>
          <w:b/>
          <w:sz w:val="22"/>
          <w:szCs w:val="22"/>
        </w:rPr>
        <w:t>6</w:t>
      </w:r>
    </w:p>
    <w:p w:rsidRDefault="002E1978" w:rsidP="00B70172" w:rsidR="002E1978" w:rsidRPr="00DB133F">
      <w:pPr>
        <w:jc w:val="right"/>
        <w:rPr>
          <w:b/>
          <w:sz w:val="22"/>
          <w:szCs w:val="22"/>
        </w:rPr>
      </w:pPr>
    </w:p>
    <w:p w:rsidRDefault="00921E6F" w:rsidP="00921E6F" w:rsidR="00921E6F">
      <w:pPr>
        <w:jc w:val="center"/>
        <w:rPr>
          <w:b/>
          <w:sz w:val="22"/>
          <w:szCs w:val="22"/>
        </w:rPr>
      </w:pPr>
      <w:r w:rsidRPr="00921E6F">
        <w:rPr>
          <w:b/>
          <w:sz w:val="22"/>
          <w:szCs w:val="22"/>
        </w:rPr>
        <w:t xml:space="preserve">R E P U B L I K </w:t>
      </w:r>
      <w:r>
        <w:rPr>
          <w:b/>
          <w:sz w:val="22"/>
          <w:szCs w:val="22"/>
        </w:rPr>
        <w:t>A   H R V A T S K A</w:t>
      </w:r>
    </w:p>
    <w:p w:rsidRDefault="00921E6F" w:rsidP="00921E6F" w:rsidR="00921E6F" w:rsidRPr="00921E6F">
      <w:pPr>
        <w:jc w:val="center"/>
        <w:rPr>
          <w:b/>
          <w:sz w:val="22"/>
          <w:szCs w:val="22"/>
        </w:rPr>
      </w:pPr>
    </w:p>
    <w:p w:rsidRDefault="00B70172" w:rsidP="00B70172" w:rsidR="00B70172" w:rsidRPr="00DB133F">
      <w:pPr>
        <w:jc w:val="center"/>
        <w:rPr>
          <w:b/>
          <w:sz w:val="22"/>
          <w:szCs w:val="22"/>
        </w:rPr>
      </w:pPr>
      <w:r w:rsidRPr="00DB133F">
        <w:rPr>
          <w:b/>
          <w:sz w:val="22"/>
          <w:szCs w:val="22"/>
        </w:rPr>
        <w:t>R J E Š E N J E</w:t>
      </w:r>
    </w:p>
    <w:p w:rsidRDefault="00B70172" w:rsidP="00B70172" w:rsidR="00B70172" w:rsidRPr="00DB133F">
      <w:pPr>
        <w:jc w:val="center"/>
        <w:rPr>
          <w:b/>
          <w:sz w:val="22"/>
          <w:szCs w:val="22"/>
        </w:rPr>
      </w:pPr>
    </w:p>
    <w:p w:rsidRDefault="00B70172" w:rsidP="002E15C6" w:rsidR="003D4346" w:rsidRPr="009A33E3">
      <w:pPr>
        <w:jc w:val="both"/>
        <w:rPr>
          <w:sz w:val="22"/>
          <w:szCs w:val="22"/>
        </w:rPr>
      </w:pPr>
      <w:r w:rsidRPr="00DB133F">
        <w:rPr>
          <w:sz w:val="22"/>
          <w:szCs w:val="22"/>
        </w:rPr>
        <w:tab/>
      </w:r>
      <w:r w:rsidR="00F4204A" w:rsidRPr="00F4204A">
        <w:rPr>
          <w:sz w:val="22"/>
          <w:szCs w:val="22"/>
        </w:rPr>
        <w:t xml:space="preserve">Trgovački sud u Splitu, Stalna služba u Dubrovniku, po stečajnom sucu tog suda Srđanu Gavraniću, kao sucu pojedincu, u stečajnom postupku nad dužnikom </w:t>
      </w:r>
      <w:r w:rsidR="00472642" w:rsidRPr="00472642">
        <w:rPr>
          <w:sz w:val="22"/>
          <w:szCs w:val="22"/>
          <w:lang w:val="en-AU"/>
        </w:rPr>
        <w:t>MONTMONTAŽA-GREBEN d.o.o. za gradnju i popravak brodova i čamaca "u stečaju", Vela Luka, Obala 4 50,  MBS: 090005549, OIB: 68547761103</w:t>
      </w:r>
      <w:r w:rsidR="00472642" w:rsidRPr="00472642">
        <w:rPr>
          <w:sz w:val="22"/>
          <w:szCs w:val="22"/>
        </w:rPr>
        <w:t xml:space="preserve">, zastupano po stečajnom upravitelju Vlahu Monkoviću, izvan ročišta, dana </w:t>
      </w:r>
      <w:r w:rsidR="000C400A" w:rsidRPr="009A33E3">
        <w:rPr>
          <w:sz w:val="22"/>
          <w:szCs w:val="22"/>
        </w:rPr>
        <w:t>2</w:t>
      </w:r>
      <w:r w:rsidR="009A33E3" w:rsidRPr="009A33E3">
        <w:rPr>
          <w:sz w:val="22"/>
          <w:szCs w:val="22"/>
        </w:rPr>
        <w:t>1</w:t>
      </w:r>
      <w:r w:rsidR="00472642" w:rsidRPr="009A33E3">
        <w:rPr>
          <w:sz w:val="22"/>
          <w:szCs w:val="22"/>
        </w:rPr>
        <w:t>. listopada 2016. godine</w:t>
      </w:r>
    </w:p>
    <w:p w:rsidRDefault="003D4346" w:rsidP="003D4346" w:rsidR="003D4346" w:rsidRPr="00DB133F">
      <w:pPr>
        <w:jc w:val="both"/>
        <w:rPr>
          <w:sz w:val="22"/>
          <w:szCs w:val="22"/>
        </w:rPr>
      </w:pPr>
    </w:p>
    <w:p w:rsidRDefault="00B86CF7" w:rsidP="003D4346" w:rsidR="00B86CF7" w:rsidRPr="00DB133F">
      <w:pPr>
        <w:jc w:val="both"/>
        <w:rPr>
          <w:sz w:val="22"/>
          <w:szCs w:val="22"/>
        </w:rPr>
      </w:pPr>
    </w:p>
    <w:p w:rsidRDefault="001C6B5E" w:rsidP="001C6B5E" w:rsidR="001C6B5E" w:rsidRPr="00DB133F">
      <w:pPr>
        <w:jc w:val="center"/>
        <w:rPr>
          <w:b/>
          <w:sz w:val="22"/>
          <w:szCs w:val="22"/>
        </w:rPr>
      </w:pPr>
      <w:r w:rsidRPr="00DB133F">
        <w:rPr>
          <w:b/>
          <w:sz w:val="22"/>
          <w:szCs w:val="22"/>
        </w:rPr>
        <w:t>r i j e š i o    j e</w:t>
      </w:r>
    </w:p>
    <w:p w:rsidRDefault="001C6B5E" w:rsidP="001C6B5E" w:rsidR="001C6B5E" w:rsidRPr="00DB133F">
      <w:pPr>
        <w:pStyle w:val="Tijeloteksta"/>
        <w:ind w:firstLine="708"/>
        <w:rPr>
          <w:sz w:val="22"/>
          <w:szCs w:val="22"/>
        </w:rPr>
      </w:pPr>
    </w:p>
    <w:p w:rsidRDefault="00CD7055" w:rsidP="00084B76" w:rsidR="00AE2DA5" w:rsidRPr="00AE2DA5">
      <w:pPr>
        <w:pStyle w:val="Tijeloteksta"/>
        <w:rPr>
          <w:sz w:val="22"/>
          <w:szCs w:val="22"/>
        </w:rPr>
      </w:pPr>
      <w:r w:rsidRPr="00DB133F">
        <w:rPr>
          <w:b/>
          <w:bCs/>
          <w:sz w:val="22"/>
          <w:szCs w:val="22"/>
        </w:rPr>
        <w:t>I.</w:t>
      </w:r>
      <w:r w:rsidRPr="00DB133F">
        <w:rPr>
          <w:sz w:val="22"/>
          <w:szCs w:val="22"/>
        </w:rPr>
        <w:tab/>
        <w:t xml:space="preserve">Potvrđuje se </w:t>
      </w:r>
      <w:r w:rsidR="005B5277">
        <w:rPr>
          <w:sz w:val="22"/>
          <w:szCs w:val="22"/>
        </w:rPr>
        <w:t xml:space="preserve">odluka o prodaji </w:t>
      </w:r>
      <w:r w:rsidR="00C802E6">
        <w:rPr>
          <w:sz w:val="22"/>
          <w:szCs w:val="22"/>
        </w:rPr>
        <w:t xml:space="preserve">imovine dužnika kao cjeline donesena na sjednici </w:t>
      </w:r>
      <w:r w:rsidR="005B5277">
        <w:rPr>
          <w:sz w:val="22"/>
          <w:szCs w:val="22"/>
        </w:rPr>
        <w:t xml:space="preserve">skupštine vjerovnika </w:t>
      </w:r>
      <w:r w:rsidR="00C802E6">
        <w:rPr>
          <w:sz w:val="22"/>
          <w:szCs w:val="22"/>
        </w:rPr>
        <w:t>4. listopada 2016. godine</w:t>
      </w:r>
      <w:r w:rsidR="00AE2DA5">
        <w:rPr>
          <w:sz w:val="22"/>
          <w:szCs w:val="22"/>
        </w:rPr>
        <w:t xml:space="preserve"> kojom se određuje da će se i</w:t>
      </w:r>
      <w:r w:rsidR="00AE2DA5" w:rsidRPr="00AE2DA5">
        <w:rPr>
          <w:sz w:val="22"/>
          <w:szCs w:val="22"/>
        </w:rPr>
        <w:t>movina stečajnog dužnika koja ulazi u stečajnu masu prodavat će se kao cjelina</w:t>
      </w:r>
      <w:r w:rsidR="00AE2DA5">
        <w:rPr>
          <w:sz w:val="22"/>
          <w:szCs w:val="22"/>
        </w:rPr>
        <w:t>,</w:t>
      </w:r>
      <w:r w:rsidR="00AE2DA5" w:rsidRPr="00AE2DA5">
        <w:rPr>
          <w:sz w:val="22"/>
          <w:szCs w:val="22"/>
        </w:rPr>
        <w:t xml:space="preserve"> osim što će se u ugovoru o prodaji izdvojiti imovina koja u naravi predstavlja pogon uljare sa zgradom oznake kat. čest. 4658/3 i zemljišta oznaka kat. čest. 9225/1, 9218/1, 9218/2, 9218/3, 9218/4, 700/15, 31189/2, te dio 9225/2 i dio 9218/5 zajedno sa pripadajućom opremom  sa pripadajućim razlučnim pravima koja ostaju u stečajnoj masi i prodavati će se prema pravilima za unovčenje predmeta n</w:t>
      </w:r>
      <w:r w:rsidR="00084B76">
        <w:rPr>
          <w:sz w:val="22"/>
          <w:szCs w:val="22"/>
        </w:rPr>
        <w:t>a kojima postoji razlučno pravo, kao što će se i p</w:t>
      </w:r>
      <w:r w:rsidR="00AE2DA5" w:rsidRPr="00AE2DA5">
        <w:rPr>
          <w:sz w:val="22"/>
          <w:szCs w:val="22"/>
        </w:rPr>
        <w:t xml:space="preserve">ostupak pred sudom protiv </w:t>
      </w:r>
      <w:r w:rsidR="00084B76">
        <w:rPr>
          <w:sz w:val="22"/>
          <w:szCs w:val="22"/>
        </w:rPr>
        <w:t>R</w:t>
      </w:r>
      <w:r w:rsidR="00AE2DA5" w:rsidRPr="00AE2DA5">
        <w:rPr>
          <w:sz w:val="22"/>
          <w:szCs w:val="22"/>
        </w:rPr>
        <w:t>epublike</w:t>
      </w:r>
      <w:r w:rsidR="00084B76">
        <w:rPr>
          <w:sz w:val="22"/>
          <w:szCs w:val="22"/>
        </w:rPr>
        <w:t xml:space="preserve"> </w:t>
      </w:r>
      <w:r w:rsidR="00AE2DA5" w:rsidRPr="00AE2DA5">
        <w:rPr>
          <w:sz w:val="22"/>
          <w:szCs w:val="22"/>
        </w:rPr>
        <w:t xml:space="preserve"> </w:t>
      </w:r>
      <w:r w:rsidR="00084B76" w:rsidRPr="00AE2DA5">
        <w:rPr>
          <w:sz w:val="22"/>
          <w:szCs w:val="22"/>
        </w:rPr>
        <w:t xml:space="preserve">Grčke </w:t>
      </w:r>
      <w:r w:rsidR="00AE2DA5" w:rsidRPr="00AE2DA5">
        <w:rPr>
          <w:sz w:val="22"/>
          <w:szCs w:val="22"/>
        </w:rPr>
        <w:t>i ostale postupke pred nadležnim tijelima radi imovine koja ulazi u stečajnu masu ugovorom o prodaji izdvojiti i stečajni dužnik će nastav</w:t>
      </w:r>
      <w:r w:rsidR="00084B76">
        <w:rPr>
          <w:sz w:val="22"/>
          <w:szCs w:val="22"/>
        </w:rPr>
        <w:t xml:space="preserve">iti u svoje ime i za svoj račun, </w:t>
      </w:r>
      <w:r w:rsidR="004D3C77">
        <w:rPr>
          <w:sz w:val="22"/>
          <w:szCs w:val="22"/>
        </w:rPr>
        <w:t xml:space="preserve">prodavati od strane stečajnog upravitelja usmenom javnom dražbom </w:t>
      </w:r>
      <w:r w:rsidR="00084B76">
        <w:rPr>
          <w:sz w:val="22"/>
          <w:szCs w:val="22"/>
        </w:rPr>
        <w:t xml:space="preserve">po </w:t>
      </w:r>
      <w:r w:rsidR="004D3C77">
        <w:rPr>
          <w:sz w:val="22"/>
          <w:szCs w:val="22"/>
        </w:rPr>
        <w:t xml:space="preserve">početnoj </w:t>
      </w:r>
      <w:r w:rsidR="00084B76">
        <w:rPr>
          <w:sz w:val="22"/>
          <w:szCs w:val="22"/>
        </w:rPr>
        <w:t xml:space="preserve">cijeni </w:t>
      </w:r>
      <w:r w:rsidR="004D3C77">
        <w:rPr>
          <w:sz w:val="22"/>
          <w:szCs w:val="22"/>
        </w:rPr>
        <w:t>koj</w:t>
      </w:r>
      <w:r w:rsidR="001A5956">
        <w:rPr>
          <w:sz w:val="22"/>
          <w:szCs w:val="22"/>
        </w:rPr>
        <w:t>a se</w:t>
      </w:r>
      <w:r w:rsidR="004D3C77">
        <w:rPr>
          <w:sz w:val="22"/>
          <w:szCs w:val="22"/>
        </w:rPr>
        <w:t xml:space="preserve"> utvrdi </w:t>
      </w:r>
      <w:r w:rsidR="001A5956">
        <w:rPr>
          <w:sz w:val="22"/>
          <w:szCs w:val="22"/>
        </w:rPr>
        <w:t>na temelju procjene ovlaštenog</w:t>
      </w:r>
      <w:r w:rsidR="004D3C77">
        <w:rPr>
          <w:sz w:val="22"/>
          <w:szCs w:val="22"/>
        </w:rPr>
        <w:t xml:space="preserve"> sudsk</w:t>
      </w:r>
      <w:r w:rsidR="001A5956">
        <w:rPr>
          <w:sz w:val="22"/>
          <w:szCs w:val="22"/>
        </w:rPr>
        <w:t>og</w:t>
      </w:r>
      <w:r w:rsidR="004D3C77">
        <w:rPr>
          <w:sz w:val="22"/>
          <w:szCs w:val="22"/>
        </w:rPr>
        <w:t xml:space="preserve"> vještak</w:t>
      </w:r>
      <w:r w:rsidR="001A5956">
        <w:rPr>
          <w:sz w:val="22"/>
          <w:szCs w:val="22"/>
        </w:rPr>
        <w:t>a i ostale uvjete prema odluci skupštine</w:t>
      </w:r>
      <w:r w:rsidR="00113DB1">
        <w:rPr>
          <w:sz w:val="22"/>
          <w:szCs w:val="22"/>
        </w:rPr>
        <w:t xml:space="preserve"> od </w:t>
      </w:r>
      <w:r w:rsidR="001A5956">
        <w:rPr>
          <w:sz w:val="22"/>
          <w:szCs w:val="22"/>
        </w:rPr>
        <w:t xml:space="preserve"> </w:t>
      </w:r>
      <w:r w:rsidR="00113DB1" w:rsidRPr="00113DB1">
        <w:rPr>
          <w:sz w:val="22"/>
          <w:szCs w:val="22"/>
        </w:rPr>
        <w:t>4. listopada 2016. godine</w:t>
      </w:r>
      <w:r w:rsidR="009A33E3">
        <w:rPr>
          <w:sz w:val="22"/>
          <w:szCs w:val="22"/>
        </w:rPr>
        <w:t xml:space="preserve">, uz prihvaćeni prigovor glede smanjenja cijene </w:t>
      </w:r>
      <w:r w:rsidR="00FB64D2">
        <w:rPr>
          <w:sz w:val="22"/>
          <w:szCs w:val="22"/>
        </w:rPr>
        <w:t xml:space="preserve">tako da se za naredne dražbe početna cijena smanjuje u </w:t>
      </w:r>
      <w:r w:rsidR="009A33E3">
        <w:rPr>
          <w:sz w:val="22"/>
          <w:szCs w:val="22"/>
        </w:rPr>
        <w:t>odnosu na prethodnu</w:t>
      </w:r>
      <w:r w:rsidR="00FB64D2">
        <w:rPr>
          <w:sz w:val="22"/>
          <w:szCs w:val="22"/>
        </w:rPr>
        <w:t xml:space="preserve"> cijenu, a ne u odnosu na utvrđenu cijenu</w:t>
      </w:r>
      <w:r w:rsidR="00113DB1">
        <w:rPr>
          <w:sz w:val="22"/>
          <w:szCs w:val="22"/>
        </w:rPr>
        <w:t>.</w:t>
      </w:r>
    </w:p>
    <w:p w:rsidRDefault="00AE2DA5" w:rsidP="00AE2DA5" w:rsidR="00AE2DA5" w:rsidRPr="00AE2DA5">
      <w:pPr>
        <w:pStyle w:val="Tijeloteksta"/>
        <w:rPr>
          <w:sz w:val="22"/>
          <w:szCs w:val="22"/>
        </w:rPr>
      </w:pPr>
    </w:p>
    <w:p w:rsidRDefault="00DB133F" w:rsidP="00DB133F" w:rsidR="00DB133F" w:rsidRPr="00AE7365">
      <w:pPr>
        <w:pStyle w:val="Tijeloteksta"/>
        <w:rPr>
          <w:sz w:val="16"/>
          <w:szCs w:val="16"/>
        </w:rPr>
      </w:pPr>
    </w:p>
    <w:p w:rsidRDefault="001C6B5E" w:rsidP="001C6B5E" w:rsidR="001C6B5E" w:rsidRPr="00DB133F">
      <w:pPr>
        <w:jc w:val="center"/>
        <w:rPr>
          <w:b/>
          <w:sz w:val="22"/>
          <w:szCs w:val="22"/>
        </w:rPr>
      </w:pPr>
      <w:r w:rsidRPr="00DB133F">
        <w:rPr>
          <w:b/>
          <w:sz w:val="22"/>
          <w:szCs w:val="22"/>
        </w:rPr>
        <w:t>Obrazloženje</w:t>
      </w:r>
    </w:p>
    <w:p w:rsidRDefault="001C6B5E" w:rsidP="001C6B5E" w:rsidR="001C6B5E" w:rsidRPr="00DB133F">
      <w:pPr>
        <w:jc w:val="center"/>
        <w:rPr>
          <w:b/>
          <w:sz w:val="22"/>
          <w:szCs w:val="22"/>
        </w:rPr>
      </w:pPr>
    </w:p>
    <w:p w:rsidRDefault="001C6B5E" w:rsidP="00C16F54" w:rsidR="00F03F9A">
      <w:pPr>
        <w:pStyle w:val="Tijeloteksta"/>
        <w:rPr>
          <w:sz w:val="22"/>
          <w:szCs w:val="22"/>
        </w:rPr>
      </w:pPr>
      <w:r w:rsidRPr="00DB133F">
        <w:rPr>
          <w:sz w:val="22"/>
          <w:szCs w:val="22"/>
        </w:rPr>
        <w:tab/>
      </w:r>
      <w:r w:rsidR="00CD7055" w:rsidRPr="00DB133F">
        <w:rPr>
          <w:sz w:val="22"/>
          <w:szCs w:val="22"/>
        </w:rPr>
        <w:t>S</w:t>
      </w:r>
      <w:r w:rsidR="00F03F9A">
        <w:rPr>
          <w:sz w:val="22"/>
          <w:szCs w:val="22"/>
        </w:rPr>
        <w:t>kupština vjerovnika održana 4. listopada 2016. godine donijela je odluku o prodaji imovine dužnika kao cjeline.</w:t>
      </w:r>
    </w:p>
    <w:p w:rsidRDefault="00F03F9A" w:rsidP="00C16F54" w:rsidR="00F03F9A">
      <w:pPr>
        <w:pStyle w:val="Tijeloteksta"/>
        <w:rPr>
          <w:sz w:val="22"/>
          <w:szCs w:val="22"/>
        </w:rPr>
      </w:pPr>
    </w:p>
    <w:p w:rsidRDefault="00F03F9A" w:rsidP="00F03F9A" w:rsidR="009158EA">
      <w:pPr>
        <w:pStyle w:val="Tijeloteksta"/>
        <w:rPr>
          <w:sz w:val="22"/>
          <w:szCs w:val="22"/>
        </w:rPr>
      </w:pPr>
      <w:r>
        <w:rPr>
          <w:sz w:val="22"/>
          <w:szCs w:val="22"/>
        </w:rPr>
        <w:tab/>
      </w:r>
      <w:r w:rsidR="00827A36" w:rsidRPr="00DB133F">
        <w:rPr>
          <w:sz w:val="22"/>
          <w:szCs w:val="22"/>
        </w:rPr>
        <w:t xml:space="preserve">U smislu čl. </w:t>
      </w:r>
      <w:r>
        <w:rPr>
          <w:sz w:val="22"/>
          <w:szCs w:val="22"/>
        </w:rPr>
        <w:t>23</w:t>
      </w:r>
      <w:r w:rsidR="0028734F">
        <w:rPr>
          <w:sz w:val="22"/>
          <w:szCs w:val="22"/>
        </w:rPr>
        <w:t>4</w:t>
      </w:r>
      <w:r w:rsidR="00A56C93">
        <w:rPr>
          <w:sz w:val="22"/>
          <w:szCs w:val="22"/>
        </w:rPr>
        <w:t>.</w:t>
      </w:r>
      <w:r w:rsidR="000A5810">
        <w:rPr>
          <w:sz w:val="22"/>
          <w:szCs w:val="22"/>
        </w:rPr>
        <w:t xml:space="preserve"> st. 5. </w:t>
      </w:r>
      <w:r w:rsidR="00827A36" w:rsidRPr="00DB133F">
        <w:rPr>
          <w:sz w:val="22"/>
          <w:szCs w:val="22"/>
        </w:rPr>
        <w:t xml:space="preserve">Stečajnog zakona (NN </w:t>
      </w:r>
      <w:r w:rsidR="00A56C93">
        <w:rPr>
          <w:sz w:val="22"/>
          <w:szCs w:val="22"/>
        </w:rPr>
        <w:t>71/15</w:t>
      </w:r>
      <w:r w:rsidR="00827A36" w:rsidRPr="00DB133F">
        <w:rPr>
          <w:sz w:val="22"/>
          <w:szCs w:val="22"/>
        </w:rPr>
        <w:t xml:space="preserve">, dalje u tekstu: SZ) </w:t>
      </w:r>
      <w:r w:rsidR="0028734F">
        <w:rPr>
          <w:sz w:val="22"/>
          <w:szCs w:val="22"/>
        </w:rPr>
        <w:t xml:space="preserve">sud je odluku o prodaji objavio na </w:t>
      </w:r>
      <w:r w:rsidR="000A5810">
        <w:rPr>
          <w:sz w:val="22"/>
          <w:szCs w:val="22"/>
        </w:rPr>
        <w:t xml:space="preserve">mrežnoj stranici e oglasna ploča suda na koju </w:t>
      </w:r>
      <w:r w:rsidR="00BA30EC">
        <w:rPr>
          <w:sz w:val="22"/>
          <w:szCs w:val="22"/>
        </w:rPr>
        <w:t>je</w:t>
      </w:r>
      <w:r w:rsidR="008B4435">
        <w:rPr>
          <w:sz w:val="22"/>
          <w:szCs w:val="22"/>
        </w:rPr>
        <w:t xml:space="preserve"> vjerovnik</w:t>
      </w:r>
      <w:r w:rsidR="00BA30EC">
        <w:rPr>
          <w:sz w:val="22"/>
          <w:szCs w:val="22"/>
        </w:rPr>
        <w:t xml:space="preserve"> </w:t>
      </w:r>
      <w:r w:rsidR="009158EA">
        <w:rPr>
          <w:sz w:val="22"/>
          <w:szCs w:val="22"/>
        </w:rPr>
        <w:t xml:space="preserve">Hrvatska banka za obnovu i razvitak </w:t>
      </w:r>
      <w:r w:rsidR="008B4435">
        <w:rPr>
          <w:sz w:val="22"/>
          <w:szCs w:val="22"/>
        </w:rPr>
        <w:t xml:space="preserve">d.d. </w:t>
      </w:r>
      <w:r w:rsidR="009158EA">
        <w:rPr>
          <w:sz w:val="22"/>
          <w:szCs w:val="22"/>
        </w:rPr>
        <w:t>uložil</w:t>
      </w:r>
      <w:r w:rsidR="008B4435">
        <w:rPr>
          <w:sz w:val="22"/>
          <w:szCs w:val="22"/>
        </w:rPr>
        <w:t>o</w:t>
      </w:r>
      <w:r w:rsidR="009158EA">
        <w:rPr>
          <w:sz w:val="22"/>
          <w:szCs w:val="22"/>
        </w:rPr>
        <w:t xml:space="preserve"> prigovor </w:t>
      </w:r>
      <w:r w:rsidR="000A5810">
        <w:rPr>
          <w:sz w:val="22"/>
          <w:szCs w:val="22"/>
        </w:rPr>
        <w:t>u zakonskom roku.</w:t>
      </w:r>
      <w:r w:rsidR="009158EA">
        <w:rPr>
          <w:sz w:val="22"/>
          <w:szCs w:val="22"/>
        </w:rPr>
        <w:t xml:space="preserve"> U prigovoru se u bitnome navodi da je u objavljenoj odluci navedeno da će se </w:t>
      </w:r>
      <w:r w:rsidR="003126C8">
        <w:rPr>
          <w:sz w:val="22"/>
          <w:szCs w:val="22"/>
        </w:rPr>
        <w:t xml:space="preserve">početna cijena za moguću treću i četvrtu dražbu utvrditi smanjenjem u odnosu na utvrđenu cijenu umjesto pravilno </w:t>
      </w:r>
      <w:r w:rsidR="00E97DBD">
        <w:rPr>
          <w:sz w:val="22"/>
          <w:szCs w:val="22"/>
        </w:rPr>
        <w:t xml:space="preserve">u odnosu na prethodnu, </w:t>
      </w:r>
      <w:r w:rsidR="003126C8">
        <w:rPr>
          <w:sz w:val="22"/>
          <w:szCs w:val="22"/>
        </w:rPr>
        <w:t>kako je to na samom sjednici skupštine 4. listopada 2016. godine odlučeno</w:t>
      </w:r>
      <w:r w:rsidR="00E97DBD">
        <w:rPr>
          <w:sz w:val="22"/>
          <w:szCs w:val="22"/>
        </w:rPr>
        <w:t>.</w:t>
      </w:r>
    </w:p>
    <w:p w:rsidRDefault="00E97DBD" w:rsidP="00F03F9A" w:rsidR="00E97DBD">
      <w:pPr>
        <w:pStyle w:val="Tijeloteksta"/>
        <w:rPr>
          <w:sz w:val="22"/>
          <w:szCs w:val="22"/>
        </w:rPr>
      </w:pPr>
    </w:p>
    <w:p w:rsidRDefault="00B137FA" w:rsidP="00E97DBD" w:rsidR="00827A36" w:rsidRPr="00DB133F">
      <w:pPr>
        <w:pStyle w:val="Tijeloteksta"/>
        <w:ind w:firstLine="709"/>
        <w:rPr>
          <w:sz w:val="22"/>
          <w:szCs w:val="22"/>
        </w:rPr>
      </w:pPr>
      <w:r>
        <w:rPr>
          <w:sz w:val="22"/>
          <w:szCs w:val="22"/>
        </w:rPr>
        <w:t>Temeljem čl. 235. st. 6. SZ sud će odluku o prodaji potvrditi rješenjem nakon isteka rokova za prigovor ako ocjeni da se prodajom vjerovnici ne dovode u nepovoljniji položaj</w:t>
      </w:r>
      <w:r w:rsidR="004F4046">
        <w:rPr>
          <w:sz w:val="22"/>
          <w:szCs w:val="22"/>
        </w:rPr>
        <w:t xml:space="preserve"> za namirenje od onoga u kojem bi bili kad bi se imovine dužnika unovčila pojedinim djelovima.</w:t>
      </w:r>
    </w:p>
    <w:p w:rsidRDefault="00827A36" w:rsidP="00827A36" w:rsidR="00827A36" w:rsidRPr="00DB133F">
      <w:pPr>
        <w:pStyle w:val="Tijeloteksta"/>
        <w:ind w:firstLine="709"/>
        <w:rPr>
          <w:sz w:val="22"/>
          <w:szCs w:val="22"/>
        </w:rPr>
      </w:pPr>
    </w:p>
    <w:p w:rsidRDefault="00ED19DB" w:rsidP="00827A36" w:rsidR="00202074">
      <w:pPr>
        <w:autoSpaceDE w:val="false"/>
        <w:autoSpaceDN w:val="false"/>
        <w:adjustRightInd w:val="false"/>
        <w:ind w:firstLine="709"/>
        <w:jc w:val="both"/>
        <w:rPr>
          <w:sz w:val="22"/>
          <w:szCs w:val="22"/>
        </w:rPr>
      </w:pPr>
      <w:r>
        <w:rPr>
          <w:sz w:val="22"/>
          <w:szCs w:val="22"/>
        </w:rPr>
        <w:t>Prema čl. 236. SZ ugovorom o prodaji odredit će se osobito ostaju li i koji dijelovi steč</w:t>
      </w:r>
      <w:r w:rsidR="00712AB8">
        <w:rPr>
          <w:sz w:val="22"/>
          <w:szCs w:val="22"/>
        </w:rPr>
        <w:t>a</w:t>
      </w:r>
      <w:r>
        <w:rPr>
          <w:sz w:val="22"/>
          <w:szCs w:val="22"/>
        </w:rPr>
        <w:t>jnog dužnika u stečajnoj</w:t>
      </w:r>
      <w:r w:rsidR="00712AB8">
        <w:rPr>
          <w:sz w:val="22"/>
          <w:szCs w:val="22"/>
        </w:rPr>
        <w:t xml:space="preserve"> </w:t>
      </w:r>
      <w:r>
        <w:rPr>
          <w:sz w:val="22"/>
          <w:szCs w:val="22"/>
        </w:rPr>
        <w:t>masi</w:t>
      </w:r>
      <w:r w:rsidR="00712AB8">
        <w:rPr>
          <w:sz w:val="22"/>
          <w:szCs w:val="22"/>
        </w:rPr>
        <w:t xml:space="preserve">, a prema čl. 243. st. 3. Parnice pokrenute radi ostvarenja prava dužnika </w:t>
      </w:r>
      <w:r w:rsidR="00712AB8">
        <w:rPr>
          <w:sz w:val="22"/>
          <w:szCs w:val="22"/>
        </w:rPr>
        <w:lastRenderedPageBreak/>
        <w:t>prema trećim osobama nastavlja u svoje ime i za svoj račun kupac, ako se ugovorom o prodaji drugačije ne odredi.</w:t>
      </w:r>
    </w:p>
    <w:p w:rsidRDefault="001B7FDA" w:rsidP="00827A36" w:rsidR="001B7FDA">
      <w:pPr>
        <w:autoSpaceDE w:val="false"/>
        <w:autoSpaceDN w:val="false"/>
        <w:adjustRightInd w:val="false"/>
        <w:ind w:firstLine="709"/>
        <w:jc w:val="both"/>
        <w:rPr>
          <w:sz w:val="22"/>
          <w:szCs w:val="22"/>
        </w:rPr>
      </w:pPr>
    </w:p>
    <w:p w:rsidRDefault="001B7FDA" w:rsidP="001B7FDA" w:rsidR="001B7FDA">
      <w:pPr>
        <w:autoSpaceDE w:val="false"/>
        <w:autoSpaceDN w:val="false"/>
        <w:adjustRightInd w:val="false"/>
        <w:ind w:firstLine="709"/>
        <w:jc w:val="both"/>
        <w:rPr>
          <w:sz w:val="22"/>
          <w:szCs w:val="22"/>
        </w:rPr>
      </w:pPr>
      <w:r>
        <w:rPr>
          <w:sz w:val="22"/>
          <w:szCs w:val="22"/>
        </w:rPr>
        <w:t xml:space="preserve">Kako je na skupštini za odluku glasovala potrebna većina iz čl. 235. st. 4. SZ i kako je sud prema u vrijeme donošenja odluke dostupnim podacima ocijenio da se </w:t>
      </w:r>
      <w:r w:rsidRPr="001B7FDA">
        <w:rPr>
          <w:sz w:val="22"/>
          <w:szCs w:val="22"/>
        </w:rPr>
        <w:t>vjerovnici ne dovode u nepovoljniji položaj za namirenje od onoga u kojem bi bili kad bi se imovine dužnika unovčila pojedinim djelovima</w:t>
      </w:r>
      <w:r>
        <w:rPr>
          <w:sz w:val="22"/>
          <w:szCs w:val="22"/>
        </w:rPr>
        <w:t>, odlučeno je kao u izreci.</w:t>
      </w:r>
    </w:p>
    <w:p w:rsidRDefault="008B4435" w:rsidP="001B7FDA" w:rsidR="008B4435">
      <w:pPr>
        <w:autoSpaceDE w:val="false"/>
        <w:autoSpaceDN w:val="false"/>
        <w:adjustRightInd w:val="false"/>
        <w:ind w:firstLine="709"/>
        <w:jc w:val="both"/>
        <w:rPr>
          <w:sz w:val="22"/>
          <w:szCs w:val="22"/>
        </w:rPr>
      </w:pPr>
    </w:p>
    <w:p w:rsidRDefault="008B4435" w:rsidP="001B7FDA" w:rsidR="008B4435">
      <w:pPr>
        <w:autoSpaceDE w:val="false"/>
        <w:autoSpaceDN w:val="false"/>
        <w:adjustRightInd w:val="false"/>
        <w:ind w:firstLine="709"/>
        <w:jc w:val="both"/>
        <w:rPr>
          <w:sz w:val="22"/>
          <w:szCs w:val="22"/>
        </w:rPr>
      </w:pPr>
      <w:r>
        <w:rPr>
          <w:sz w:val="22"/>
          <w:szCs w:val="22"/>
        </w:rPr>
        <w:t>Sud je prihvatio prigovor Hrvatska banka za obnovu i razvitak d.d. u odnosu na način utvrđenja cijene za kasnije dražbe, budući da je na skupštini vjerovnika 4. listopada 2016. godine stvarno donesena odluka o prodaji na trećoj i četvrtoj dražbi smanjenjem cijene u odnosu na prethodnu cijenu, a ne u odnosu na utvrđenu cijenu, što je u zapisniku pogrešno navedeno.</w:t>
      </w:r>
    </w:p>
    <w:p w:rsidRDefault="001B7FDA" w:rsidP="001B7FDA" w:rsidR="001B7FDA">
      <w:pPr>
        <w:autoSpaceDE w:val="false"/>
        <w:autoSpaceDN w:val="false"/>
        <w:adjustRightInd w:val="false"/>
        <w:ind w:firstLine="709"/>
        <w:jc w:val="both"/>
        <w:rPr>
          <w:sz w:val="22"/>
          <w:szCs w:val="22"/>
        </w:rPr>
      </w:pPr>
    </w:p>
    <w:p w:rsidRDefault="00DF13B7" w:rsidP="00827A36" w:rsidR="00DF13B7">
      <w:pPr>
        <w:autoSpaceDE w:val="false"/>
        <w:autoSpaceDN w:val="false"/>
        <w:adjustRightInd w:val="false"/>
        <w:ind w:firstLine="709"/>
        <w:jc w:val="both"/>
        <w:rPr>
          <w:sz w:val="22"/>
          <w:szCs w:val="22"/>
        </w:rPr>
      </w:pPr>
      <w:r>
        <w:rPr>
          <w:sz w:val="22"/>
          <w:szCs w:val="22"/>
        </w:rPr>
        <w:t>Zbog svega navedenog, na temelju spomenutih propisa, odlučeno je kao u izreci.</w:t>
      </w:r>
    </w:p>
    <w:p w:rsidRDefault="00DF13B7" w:rsidP="008D4212" w:rsidR="00DF13B7">
      <w:pPr>
        <w:pStyle w:val="Tijeloteksta"/>
        <w:jc w:val="center"/>
        <w:rPr>
          <w:b/>
          <w:sz w:val="22"/>
          <w:szCs w:val="22"/>
        </w:rPr>
      </w:pPr>
    </w:p>
    <w:p w:rsidRDefault="008D4212" w:rsidP="008D4212" w:rsidR="008D4212" w:rsidRPr="00DB133F">
      <w:pPr>
        <w:pStyle w:val="Tijeloteksta"/>
        <w:jc w:val="center"/>
        <w:rPr>
          <w:b/>
          <w:sz w:val="22"/>
          <w:szCs w:val="22"/>
        </w:rPr>
      </w:pPr>
      <w:r w:rsidRPr="00DB133F">
        <w:rPr>
          <w:b/>
          <w:sz w:val="22"/>
          <w:szCs w:val="22"/>
        </w:rPr>
        <w:t>U Dubrovniku,</w:t>
      </w:r>
      <w:r w:rsidR="00DF13B7">
        <w:rPr>
          <w:b/>
          <w:sz w:val="22"/>
          <w:szCs w:val="22"/>
        </w:rPr>
        <w:t xml:space="preserve"> </w:t>
      </w:r>
      <w:r w:rsidR="00445C90">
        <w:rPr>
          <w:b/>
          <w:sz w:val="22"/>
          <w:szCs w:val="22"/>
        </w:rPr>
        <w:t>2</w:t>
      </w:r>
      <w:r w:rsidR="008B4435">
        <w:rPr>
          <w:b/>
          <w:sz w:val="22"/>
          <w:szCs w:val="22"/>
        </w:rPr>
        <w:t>1</w:t>
      </w:r>
      <w:r w:rsidR="00D0491C">
        <w:rPr>
          <w:b/>
          <w:sz w:val="22"/>
          <w:szCs w:val="22"/>
        </w:rPr>
        <w:t>.</w:t>
      </w:r>
      <w:r w:rsidR="00445C90">
        <w:rPr>
          <w:b/>
          <w:sz w:val="22"/>
          <w:szCs w:val="22"/>
        </w:rPr>
        <w:t xml:space="preserve"> </w:t>
      </w:r>
      <w:r w:rsidR="00D0491C">
        <w:rPr>
          <w:b/>
          <w:sz w:val="22"/>
          <w:szCs w:val="22"/>
        </w:rPr>
        <w:t>listopada</w:t>
      </w:r>
      <w:r w:rsidRPr="00DB133F">
        <w:rPr>
          <w:b/>
          <w:sz w:val="22"/>
          <w:szCs w:val="22"/>
        </w:rPr>
        <w:t xml:space="preserve"> 201</w:t>
      </w:r>
      <w:r w:rsidR="00DF13B7">
        <w:rPr>
          <w:b/>
          <w:sz w:val="22"/>
          <w:szCs w:val="22"/>
        </w:rPr>
        <w:t>6</w:t>
      </w:r>
      <w:r w:rsidRPr="00DB133F">
        <w:rPr>
          <w:b/>
          <w:sz w:val="22"/>
          <w:szCs w:val="22"/>
        </w:rPr>
        <w:t>. godine</w:t>
      </w:r>
    </w:p>
    <w:p w:rsidRDefault="001C6B5E" w:rsidP="001C6B5E" w:rsidR="001C6B5E" w:rsidRPr="00DB133F">
      <w:pPr>
        <w:pStyle w:val="Tijeloteksta"/>
        <w:jc w:val="center"/>
        <w:rPr>
          <w:b/>
          <w:sz w:val="22"/>
          <w:szCs w:val="22"/>
        </w:rPr>
      </w:pPr>
    </w:p>
    <w:p w:rsidRDefault="001C6B5E" w:rsidP="001C6B5E" w:rsidR="001C6B5E" w:rsidRPr="00DB133F">
      <w:pPr>
        <w:pStyle w:val="Tijeloteksta"/>
        <w:rPr>
          <w:b/>
          <w:sz w:val="22"/>
          <w:szCs w:val="22"/>
        </w:rPr>
      </w:pP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t>Stečajni sudac:</w:t>
      </w:r>
    </w:p>
    <w:p w:rsidRDefault="001C6B5E" w:rsidP="001C6B5E" w:rsidR="001C6B5E" w:rsidRPr="00DB133F">
      <w:pPr>
        <w:pStyle w:val="Tijeloteksta"/>
        <w:rPr>
          <w:b/>
          <w:sz w:val="22"/>
          <w:szCs w:val="22"/>
        </w:rPr>
      </w:pPr>
    </w:p>
    <w:p w:rsidRDefault="006768CB" w:rsidP="001C6B5E" w:rsidR="004F524C">
      <w:pPr>
        <w:pStyle w:val="Tijeloteksta"/>
        <w:rPr>
          <w:b/>
          <w:sz w:val="22"/>
          <w:szCs w:val="22"/>
        </w:rPr>
      </w:pP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t>Srđan Gavranić</w:t>
      </w:r>
    </w:p>
    <w:p w:rsidRDefault="00DF13B7" w:rsidP="001C6B5E" w:rsidR="00DF13B7">
      <w:pPr>
        <w:pStyle w:val="Tijeloteksta"/>
        <w:rPr>
          <w:b/>
          <w:sz w:val="22"/>
          <w:szCs w:val="22"/>
        </w:rPr>
      </w:pPr>
    </w:p>
    <w:p w:rsidRDefault="00DF13B7" w:rsidP="001C6B5E" w:rsidR="00DF13B7" w:rsidRPr="00DB133F">
      <w:pPr>
        <w:pStyle w:val="Tijeloteksta"/>
        <w:rPr>
          <w:b/>
          <w:sz w:val="22"/>
          <w:szCs w:val="22"/>
        </w:rPr>
      </w:pPr>
    </w:p>
    <w:p w:rsidRDefault="004F524C" w:rsidP="001C6B5E" w:rsidR="004F524C" w:rsidRPr="00DB133F">
      <w:pPr>
        <w:pStyle w:val="Tijeloteksta"/>
        <w:rPr>
          <w:b/>
          <w:sz w:val="22"/>
          <w:szCs w:val="22"/>
        </w:rPr>
      </w:pPr>
    </w:p>
    <w:p w:rsidRDefault="001C6B5E" w:rsidP="001C6B5E" w:rsidR="001C6B5E" w:rsidRPr="00DB133F">
      <w:pPr>
        <w:pStyle w:val="Tijeloteksta"/>
        <w:rPr>
          <w:b/>
          <w:sz w:val="22"/>
          <w:szCs w:val="22"/>
        </w:rPr>
      </w:pPr>
      <w:r w:rsidRPr="00DB133F">
        <w:rPr>
          <w:b/>
          <w:sz w:val="22"/>
          <w:szCs w:val="22"/>
        </w:rPr>
        <w:t>UPUTA O PRAVNOM LIJEKU</w:t>
      </w:r>
      <w:r w:rsidR="00643DFF" w:rsidRPr="00DB133F">
        <w:rPr>
          <w:b/>
          <w:sz w:val="22"/>
          <w:szCs w:val="22"/>
        </w:rPr>
        <w:t>:</w:t>
      </w:r>
    </w:p>
    <w:p w:rsidRDefault="00B00903" w:rsidP="00B00903" w:rsidR="00B00903" w:rsidRPr="00B00903">
      <w:pPr>
        <w:jc w:val="both"/>
        <w:rPr>
          <w:sz w:val="22"/>
          <w:szCs w:val="22"/>
        </w:rPr>
      </w:pPr>
      <w:r w:rsidRPr="00B00903">
        <w:rPr>
          <w:sz w:val="22"/>
          <w:szCs w:val="22"/>
        </w:rPr>
        <w:t xml:space="preserve">Protiv ovog rješenja dopušteno je </w:t>
      </w:r>
      <w:r w:rsidR="004F4046">
        <w:rPr>
          <w:sz w:val="22"/>
          <w:szCs w:val="22"/>
        </w:rPr>
        <w:t xml:space="preserve">vjerovnicima koji su uložili prigovor </w:t>
      </w:r>
      <w:r w:rsidRPr="00B00903">
        <w:rPr>
          <w:sz w:val="22"/>
          <w:szCs w:val="22"/>
        </w:rPr>
        <w:t>izjaviti žalbu</w:t>
      </w:r>
      <w:r w:rsidR="004F4046">
        <w:rPr>
          <w:sz w:val="22"/>
          <w:szCs w:val="22"/>
        </w:rPr>
        <w:t xml:space="preserve"> (čl. 235. st. 7. SZ)</w:t>
      </w:r>
      <w:r w:rsidRPr="00B00903">
        <w:rPr>
          <w:sz w:val="22"/>
          <w:szCs w:val="22"/>
        </w:rPr>
        <w:t xml:space="preserve">.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B00903">
          <w:rPr>
            <w:sz w:val="22"/>
            <w:szCs w:val="22"/>
          </w:rPr>
          <w:t>11. st</w:t>
        </w:r>
      </w:smartTag>
      <w:r w:rsidRPr="00B00903">
        <w:rPr>
          <w:sz w:val="22"/>
          <w:szCs w:val="22"/>
        </w:rPr>
        <w:t xml:space="preserve">. </w:t>
      </w:r>
      <w:smartTag w:element="metricconverter" w:uri="urn:schemas-microsoft-com:office:smarttags">
        <w:smartTagPr>
          <w:attr w:val="4. OZ" w:name="ProductID"/>
        </w:smartTagPr>
        <w:r w:rsidRPr="00B00903">
          <w:rPr>
            <w:sz w:val="22"/>
            <w:szCs w:val="22"/>
          </w:rPr>
          <w:t>4. OZ</w:t>
        </w:r>
      </w:smartTag>
      <w:r w:rsidRPr="00B00903">
        <w:rPr>
          <w:sz w:val="22"/>
          <w:szCs w:val="22"/>
        </w:rPr>
        <w:t>).</w:t>
      </w:r>
    </w:p>
    <w:p w:rsidRDefault="001C6B5E" w:rsidP="00B00903" w:rsidR="001C6B5E" w:rsidRPr="00DB133F">
      <w:pPr>
        <w:jc w:val="both"/>
        <w:rPr>
          <w:b/>
          <w:sz w:val="22"/>
          <w:szCs w:val="22"/>
        </w:rPr>
      </w:pP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p>
    <w:p w:rsidRDefault="001C6B5E" w:rsidP="001C6B5E" w:rsidR="001C6B5E" w:rsidRPr="00DB133F">
      <w:pPr>
        <w:jc w:val="both"/>
        <w:rPr>
          <w:b/>
          <w:sz w:val="22"/>
          <w:szCs w:val="22"/>
        </w:rPr>
      </w:pPr>
      <w:r w:rsidRPr="00DB133F">
        <w:rPr>
          <w:b/>
          <w:sz w:val="22"/>
          <w:szCs w:val="22"/>
        </w:rPr>
        <w:t xml:space="preserve">DN-a </w:t>
      </w:r>
      <w:r w:rsidRPr="00DB133F">
        <w:rPr>
          <w:sz w:val="22"/>
          <w:szCs w:val="22"/>
        </w:rPr>
        <w:t>(</w:t>
      </w:r>
      <w:r w:rsidR="00445C90">
        <w:rPr>
          <w:sz w:val="22"/>
          <w:szCs w:val="22"/>
        </w:rPr>
        <w:t>2</w:t>
      </w:r>
      <w:r w:rsidR="008B4435">
        <w:rPr>
          <w:sz w:val="22"/>
          <w:szCs w:val="22"/>
        </w:rPr>
        <w:t>1</w:t>
      </w:r>
      <w:r w:rsidR="00445C90">
        <w:rPr>
          <w:sz w:val="22"/>
          <w:szCs w:val="22"/>
        </w:rPr>
        <w:t>.10</w:t>
      </w:r>
      <w:r w:rsidRPr="00DB133F">
        <w:rPr>
          <w:sz w:val="22"/>
          <w:szCs w:val="22"/>
        </w:rPr>
        <w:t>.201</w:t>
      </w:r>
      <w:r w:rsidR="00B00903">
        <w:rPr>
          <w:sz w:val="22"/>
          <w:szCs w:val="22"/>
        </w:rPr>
        <w:t>6</w:t>
      </w:r>
      <w:r w:rsidRPr="00DB133F">
        <w:rPr>
          <w:sz w:val="22"/>
          <w:szCs w:val="22"/>
        </w:rPr>
        <w:t>.g.)</w:t>
      </w:r>
      <w:r w:rsidRPr="00DB133F">
        <w:rPr>
          <w:b/>
          <w:sz w:val="22"/>
          <w:szCs w:val="22"/>
        </w:rPr>
        <w:t>:</w:t>
      </w:r>
    </w:p>
    <w:p w:rsidRDefault="001C6B5E" w:rsidP="001C6B5E" w:rsidR="001C6B5E" w:rsidRPr="00DB133F">
      <w:pPr>
        <w:jc w:val="both"/>
        <w:rPr>
          <w:sz w:val="22"/>
          <w:szCs w:val="22"/>
        </w:rPr>
      </w:pPr>
      <w:bookmarkStart w:name="_Hlt408271069" w:id="1"/>
      <w:bookmarkEnd w:id="1"/>
      <w:r w:rsidRPr="00DB133F">
        <w:rPr>
          <w:sz w:val="22"/>
          <w:szCs w:val="22"/>
        </w:rPr>
        <w:t>- stečajni upravitelj,</w:t>
      </w:r>
    </w:p>
    <w:p w:rsidRDefault="007C74C5" w:rsidP="007C74C5" w:rsidR="007C74C5" w:rsidRPr="00DB133F">
      <w:pPr>
        <w:pStyle w:val="Tijeloteksta"/>
        <w:numPr>
          <w:ilvl w:val="0"/>
          <w:numId w:val="15"/>
        </w:numPr>
        <w:tabs>
          <w:tab w:pos="142" w:val="left"/>
        </w:tabs>
        <w:ind w:firstLine="0" w:left="0"/>
        <w:rPr>
          <w:sz w:val="22"/>
          <w:szCs w:val="22"/>
        </w:rPr>
      </w:pPr>
      <w:r>
        <w:rPr>
          <w:sz w:val="22"/>
          <w:szCs w:val="22"/>
        </w:rPr>
        <w:t xml:space="preserve">e </w:t>
      </w:r>
      <w:r w:rsidR="000C400A">
        <w:rPr>
          <w:sz w:val="22"/>
          <w:szCs w:val="22"/>
        </w:rPr>
        <w:t>oglasna ploča suda</w:t>
      </w:r>
      <w:r w:rsidR="001560E4">
        <w:rPr>
          <w:sz w:val="22"/>
          <w:szCs w:val="22"/>
        </w:rPr>
        <w:t>.</w:t>
      </w:r>
    </w:p>
    <w:sectPr w:rsidSect="00E35C74" w:rsidR="007C74C5" w:rsidRPr="00DB133F">
      <w:headerReference w:type="even" r:id="rId11"/>
      <w:headerReference w:type="default" r:id="rId12"/>
      <w:pgSz w:h="16838" w:w="11906"/>
      <w:pgMar w:gutter="0" w:footer="720" w:header="720" w:left="1797" w:bottom="977" w:right="110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11C6" w:rsidR="007711C6">
      <w:r>
        <w:separator/>
      </w:r>
    </w:p>
  </w:endnote>
  <w:endnote w:id="0" w:type="continuationSeparator">
    <w:p w:rsidRDefault="007711C6" w:rsidR="007711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11C6" w:rsidR="007711C6">
      <w:r>
        <w:separator/>
      </w:r>
    </w:p>
  </w:footnote>
  <w:footnote w:id="0" w:type="continuationSeparator">
    <w:p w:rsidRDefault="007711C6" w:rsidR="007711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0255" w:rsidP="002E1978" w:rsidR="00E602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60255" w:rsidR="00E602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978" w:rsidP="007711C6" w:rsidR="002E1978" w:rsidRPr="002E1978">
    <w:pPr>
      <w:pStyle w:val="Zaglavlje"/>
      <w:framePr w:y="1" w:xAlign="center" w:vAnchor="text" w:hAnchor="margin" w:wrap="around"/>
      <w:rPr>
        <w:rStyle w:val="Brojstranice"/>
        <w:sz w:val="20"/>
        <w:szCs w:val="20"/>
      </w:rPr>
    </w:pPr>
    <w:r w:rsidRPr="002E1978">
      <w:rPr>
        <w:rStyle w:val="Brojstranice"/>
        <w:sz w:val="20"/>
        <w:szCs w:val="20"/>
      </w:rPr>
      <w:fldChar w:fldCharType="begin"/>
    </w:r>
    <w:r w:rsidRPr="002E1978">
      <w:rPr>
        <w:rStyle w:val="Brojstranice"/>
        <w:sz w:val="20"/>
        <w:szCs w:val="20"/>
      </w:rPr>
      <w:instrText xml:space="preserve">PAGE  </w:instrText>
    </w:r>
    <w:r w:rsidRPr="002E1978">
      <w:rPr>
        <w:rStyle w:val="Brojstranice"/>
        <w:sz w:val="20"/>
        <w:szCs w:val="20"/>
      </w:rPr>
      <w:fldChar w:fldCharType="separate"/>
    </w:r>
    <w:r w:rsidR="003E22BA">
      <w:rPr>
        <w:rStyle w:val="Brojstranice"/>
        <w:noProof/>
        <w:sz w:val="20"/>
        <w:szCs w:val="20"/>
      </w:rPr>
      <w:t>2</w:t>
    </w:r>
    <w:r w:rsidRPr="002E1978">
      <w:rPr>
        <w:rStyle w:val="Brojstranice"/>
        <w:sz w:val="20"/>
        <w:szCs w:val="20"/>
      </w:rPr>
      <w:fldChar w:fldCharType="end"/>
    </w:r>
  </w:p>
  <w:p w:rsidRDefault="002E1978" w:rsidP="002E1978" w:rsidR="00E60255" w:rsidRPr="002E1978">
    <w:pPr>
      <w:jc w:val="right"/>
      <w:rPr>
        <w:b/>
        <w:sz w:val="22"/>
        <w:szCs w:val="22"/>
      </w:rPr>
    </w:pPr>
    <w:r w:rsidRPr="00DB133F">
      <w:rPr>
        <w:b/>
        <w:sz w:val="22"/>
        <w:szCs w:val="22"/>
      </w:rPr>
      <w:t>Posl. br. 6-St.2</w:t>
    </w:r>
    <w:r w:rsidR="00DC0E7B">
      <w:rPr>
        <w:b/>
        <w:sz w:val="22"/>
        <w:szCs w:val="22"/>
      </w:rPr>
      <w:t>8</w:t>
    </w:r>
    <w:r w:rsidRPr="00DB133F">
      <w:rPr>
        <w:b/>
        <w:sz w:val="22"/>
        <w:szCs w:val="22"/>
      </w:rPr>
      <w:t>6/201</w:t>
    </w:r>
    <w:r w:rsidR="00DC0E7B">
      <w:rPr>
        <w:b/>
        <w:sz w:val="22"/>
        <w:szCs w:val="22"/>
      </w:rPr>
      <w:t>6</w:t>
    </w:r>
    <w:r w:rsidRPr="00DB133F">
      <w:rPr>
        <w:b/>
        <w:sz w:val="22"/>
        <w:szCs w:val="22"/>
      </w:rPr>
      <w:t>-</w:t>
    </w:r>
    <w:r w:rsidR="00E97DBD">
      <w:rPr>
        <w:b/>
        <w:sz w:val="22"/>
        <w:szCs w:val="22"/>
      </w:rPr>
      <w:t>146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6911AB"/>
    <w:multiLevelType w:val="hybridMultilevel"/>
    <w:tmpl w:val="E6F84C68"/>
    <w:lvl w:tplc="E2B4D5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B9C1336"/>
    <w:multiLevelType w:val="hybridMultilevel"/>
    <w:tmpl w:val="44CCA8A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BBE2D1D"/>
    <w:multiLevelType w:val="hybridMultilevel"/>
    <w:tmpl w:val="76844434"/>
    <w:lvl w:tplc="280A67BE" w:ilvl="0">
      <w:start w:val="1"/>
      <w:numFmt w:val="decimal"/>
      <w:lvlText w:val="%1."/>
      <w:lvlJc w:val="left"/>
      <w:pPr>
        <w:tabs>
          <w:tab w:pos="1410" w:val="num"/>
        </w:tabs>
        <w:ind w:hanging="705" w:left="1410"/>
      </w:pPr>
      <w:rPr>
        <w:rFonts w:cs="Times New Roman" w:hint="default"/>
      </w:rPr>
    </w:lvl>
    <w:lvl w:tentative="true" w:tplc="041A0019" w:ilvl="1">
      <w:start w:val="1"/>
      <w:numFmt w:val="lowerLetter"/>
      <w:lvlText w:val="%2."/>
      <w:lvlJc w:val="left"/>
      <w:pPr>
        <w:tabs>
          <w:tab w:pos="1785" w:val="num"/>
        </w:tabs>
        <w:ind w:hanging="360" w:left="1785"/>
      </w:pPr>
      <w:rPr>
        <w:rFonts w:cs="Times New Roman"/>
      </w:rPr>
    </w:lvl>
    <w:lvl w:tentative="true" w:tplc="041A001B" w:ilvl="2">
      <w:start w:val="1"/>
      <w:numFmt w:val="lowerRoman"/>
      <w:lvlText w:val="%3."/>
      <w:lvlJc w:val="right"/>
      <w:pPr>
        <w:tabs>
          <w:tab w:pos="2505" w:val="num"/>
        </w:tabs>
        <w:ind w:hanging="180" w:left="2505"/>
      </w:pPr>
      <w:rPr>
        <w:rFonts w:cs="Times New Roman"/>
      </w:rPr>
    </w:lvl>
    <w:lvl w:tentative="true" w:tplc="041A000F" w:ilvl="3">
      <w:start w:val="1"/>
      <w:numFmt w:val="decimal"/>
      <w:lvlText w:val="%4."/>
      <w:lvlJc w:val="left"/>
      <w:pPr>
        <w:tabs>
          <w:tab w:pos="3225" w:val="num"/>
        </w:tabs>
        <w:ind w:hanging="360" w:left="3225"/>
      </w:pPr>
      <w:rPr>
        <w:rFonts w:cs="Times New Roman"/>
      </w:rPr>
    </w:lvl>
    <w:lvl w:tentative="true" w:tplc="041A0019" w:ilvl="4">
      <w:start w:val="1"/>
      <w:numFmt w:val="lowerLetter"/>
      <w:lvlText w:val="%5."/>
      <w:lvlJc w:val="left"/>
      <w:pPr>
        <w:tabs>
          <w:tab w:pos="3945" w:val="num"/>
        </w:tabs>
        <w:ind w:hanging="360" w:left="3945"/>
      </w:pPr>
      <w:rPr>
        <w:rFonts w:cs="Times New Roman"/>
      </w:rPr>
    </w:lvl>
    <w:lvl w:tentative="true" w:tplc="041A001B" w:ilvl="5">
      <w:start w:val="1"/>
      <w:numFmt w:val="lowerRoman"/>
      <w:lvlText w:val="%6."/>
      <w:lvlJc w:val="right"/>
      <w:pPr>
        <w:tabs>
          <w:tab w:pos="4665" w:val="num"/>
        </w:tabs>
        <w:ind w:hanging="180" w:left="4665"/>
      </w:pPr>
      <w:rPr>
        <w:rFonts w:cs="Times New Roman"/>
      </w:rPr>
    </w:lvl>
    <w:lvl w:tentative="true" w:tplc="041A000F" w:ilvl="6">
      <w:start w:val="1"/>
      <w:numFmt w:val="decimal"/>
      <w:lvlText w:val="%7."/>
      <w:lvlJc w:val="left"/>
      <w:pPr>
        <w:tabs>
          <w:tab w:pos="5385" w:val="num"/>
        </w:tabs>
        <w:ind w:hanging="360" w:left="5385"/>
      </w:pPr>
      <w:rPr>
        <w:rFonts w:cs="Times New Roman"/>
      </w:rPr>
    </w:lvl>
    <w:lvl w:tentative="true" w:tplc="041A0019" w:ilvl="7">
      <w:start w:val="1"/>
      <w:numFmt w:val="lowerLetter"/>
      <w:lvlText w:val="%8."/>
      <w:lvlJc w:val="left"/>
      <w:pPr>
        <w:tabs>
          <w:tab w:pos="6105" w:val="num"/>
        </w:tabs>
        <w:ind w:hanging="360" w:left="6105"/>
      </w:pPr>
      <w:rPr>
        <w:rFonts w:cs="Times New Roman"/>
      </w:rPr>
    </w:lvl>
    <w:lvl w:tentative="true" w:tplc="041A001B" w:ilvl="8">
      <w:start w:val="1"/>
      <w:numFmt w:val="lowerRoman"/>
      <w:lvlText w:val="%9."/>
      <w:lvlJc w:val="right"/>
      <w:pPr>
        <w:tabs>
          <w:tab w:pos="6825" w:val="num"/>
        </w:tabs>
        <w:ind w:hanging="180" w:left="6825"/>
      </w:pPr>
      <w:rPr>
        <w:rFonts w:cs="Times New Roman"/>
      </w:rPr>
    </w:lvl>
  </w:abstractNum>
  <w:abstractNum w:abstractNumId="4">
    <w:nsid w:val="0F36305C"/>
    <w:multiLevelType w:val="hybridMultilevel"/>
    <w:tmpl w:val="B4B661B0"/>
    <w:lvl w:tplc="A3DA8E4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379E734D"/>
    <w:multiLevelType w:val="hybridMultilevel"/>
    <w:tmpl w:val="666A5B7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56CD4843"/>
    <w:multiLevelType w:val="hybridMultilevel"/>
    <w:tmpl w:val="BC1C0020"/>
    <w:lvl w:tplc="3410D89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D2236B7"/>
    <w:multiLevelType w:val="hybridMultilevel"/>
    <w:tmpl w:val="1EEA6A1C"/>
    <w:lvl w:tplc="041A000F" w:ilvl="0">
      <w:start w:val="1"/>
      <w:numFmt w:val="decimal"/>
      <w:lvlText w:val="%1."/>
      <w:lvlJc w:val="left"/>
      <w:pPr>
        <w:tabs>
          <w:tab w:pos="2520" w:val="num"/>
        </w:tabs>
        <w:ind w:hanging="360" w:left="2520"/>
      </w:pPr>
      <w:rPr>
        <w:rFonts w:hint="default"/>
      </w:rPr>
    </w:lvl>
    <w:lvl w:tplc="041A0019" w:ilvl="1">
      <w:start w:val="1"/>
      <w:numFmt w:val="lowerLetter"/>
      <w:lvlText w:val="%2."/>
      <w:lvlJc w:val="left"/>
      <w:pPr>
        <w:tabs>
          <w:tab w:pos="3240" w:val="num"/>
        </w:tabs>
        <w:ind w:hanging="360" w:left="3240"/>
      </w:pPr>
    </w:lvl>
    <w:lvl w:tentative="true" w:tplc="041A001B" w:ilvl="2">
      <w:start w:val="1"/>
      <w:numFmt w:val="lowerRoman"/>
      <w:lvlText w:val="%3."/>
      <w:lvlJc w:val="right"/>
      <w:pPr>
        <w:tabs>
          <w:tab w:pos="3960" w:val="num"/>
        </w:tabs>
        <w:ind w:hanging="180" w:left="3960"/>
      </w:pPr>
    </w:lvl>
    <w:lvl w:tentative="true" w:tplc="041A000F" w:ilvl="3">
      <w:start w:val="1"/>
      <w:numFmt w:val="decimal"/>
      <w:lvlText w:val="%4."/>
      <w:lvlJc w:val="left"/>
      <w:pPr>
        <w:tabs>
          <w:tab w:pos="4680" w:val="num"/>
        </w:tabs>
        <w:ind w:hanging="360" w:left="4680"/>
      </w:pPr>
    </w:lvl>
    <w:lvl w:tentative="true" w:tplc="041A0019" w:ilvl="4">
      <w:start w:val="1"/>
      <w:numFmt w:val="lowerLetter"/>
      <w:lvlText w:val="%5."/>
      <w:lvlJc w:val="left"/>
      <w:pPr>
        <w:tabs>
          <w:tab w:pos="5400" w:val="num"/>
        </w:tabs>
        <w:ind w:hanging="360" w:left="5400"/>
      </w:pPr>
    </w:lvl>
    <w:lvl w:tentative="true" w:tplc="041A001B" w:ilvl="5">
      <w:start w:val="1"/>
      <w:numFmt w:val="lowerRoman"/>
      <w:lvlText w:val="%6."/>
      <w:lvlJc w:val="right"/>
      <w:pPr>
        <w:tabs>
          <w:tab w:pos="6120" w:val="num"/>
        </w:tabs>
        <w:ind w:hanging="180" w:left="6120"/>
      </w:pPr>
    </w:lvl>
    <w:lvl w:tentative="true" w:tplc="041A000F" w:ilvl="6">
      <w:start w:val="1"/>
      <w:numFmt w:val="decimal"/>
      <w:lvlText w:val="%7."/>
      <w:lvlJc w:val="left"/>
      <w:pPr>
        <w:tabs>
          <w:tab w:pos="6840" w:val="num"/>
        </w:tabs>
        <w:ind w:hanging="360" w:left="6840"/>
      </w:pPr>
    </w:lvl>
    <w:lvl w:tentative="true" w:tplc="041A0019" w:ilvl="7">
      <w:start w:val="1"/>
      <w:numFmt w:val="lowerLetter"/>
      <w:lvlText w:val="%8."/>
      <w:lvlJc w:val="left"/>
      <w:pPr>
        <w:tabs>
          <w:tab w:pos="7560" w:val="num"/>
        </w:tabs>
        <w:ind w:hanging="360" w:left="7560"/>
      </w:pPr>
    </w:lvl>
    <w:lvl w:tentative="true" w:tplc="041A001B" w:ilvl="8">
      <w:start w:val="1"/>
      <w:numFmt w:val="lowerRoman"/>
      <w:lvlText w:val="%9."/>
      <w:lvlJc w:val="right"/>
      <w:pPr>
        <w:tabs>
          <w:tab w:pos="8280" w:val="num"/>
        </w:tabs>
        <w:ind w:hanging="180" w:left="8280"/>
      </w:pPr>
    </w:lvl>
  </w:abstractNum>
  <w:abstractNum w:abstractNumId="10">
    <w:nsid w:val="5EB764D1"/>
    <w:multiLevelType w:val="hybridMultilevel"/>
    <w:tmpl w:val="35C428F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5F3670B9"/>
    <w:multiLevelType w:val="hybridMultilevel"/>
    <w:tmpl w:val="85A8154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06E35F8"/>
    <w:multiLevelType w:val="hybridMultilevel"/>
    <w:tmpl w:val="2FF2A8DC"/>
    <w:lvl w:tplc="041A000F" w:ilvl="0">
      <w:start w:val="6"/>
      <w:numFmt w:val="decimal"/>
      <w:lvlText w:val="%1."/>
      <w:lvlJc w:val="left"/>
      <w:pPr>
        <w:tabs>
          <w:tab w:pos="3240" w:val="num"/>
        </w:tabs>
        <w:ind w:hanging="360" w:left="3240"/>
      </w:pPr>
      <w:rPr>
        <w:rFonts w:hint="default"/>
      </w:rPr>
    </w:lvl>
    <w:lvl w:tplc="A1D4EA72" w:ilvl="1">
      <w:start w:val="1"/>
      <w:numFmt w:val="decimal"/>
      <w:lvlText w:val="%2"/>
      <w:lvlJc w:val="left"/>
      <w:pPr>
        <w:tabs>
          <w:tab w:pos="3960" w:val="num"/>
        </w:tabs>
        <w:ind w:hanging="360" w:left="3960"/>
      </w:pPr>
      <w:rPr>
        <w:rFonts w:hint="default"/>
      </w:rPr>
    </w:lvl>
    <w:lvl w:tentative="true" w:tplc="041A001B" w:ilvl="2">
      <w:start w:val="1"/>
      <w:numFmt w:val="lowerRoman"/>
      <w:lvlText w:val="%3."/>
      <w:lvlJc w:val="right"/>
      <w:pPr>
        <w:tabs>
          <w:tab w:pos="4680" w:val="num"/>
        </w:tabs>
        <w:ind w:hanging="180" w:left="4680"/>
      </w:pPr>
    </w:lvl>
    <w:lvl w:tentative="true" w:tplc="041A000F" w:ilvl="3">
      <w:start w:val="1"/>
      <w:numFmt w:val="decimal"/>
      <w:lvlText w:val="%4."/>
      <w:lvlJc w:val="left"/>
      <w:pPr>
        <w:tabs>
          <w:tab w:pos="5400" w:val="num"/>
        </w:tabs>
        <w:ind w:hanging="360" w:left="5400"/>
      </w:pPr>
    </w:lvl>
    <w:lvl w:tentative="true" w:tplc="041A0019" w:ilvl="4">
      <w:start w:val="1"/>
      <w:numFmt w:val="lowerLetter"/>
      <w:lvlText w:val="%5."/>
      <w:lvlJc w:val="left"/>
      <w:pPr>
        <w:tabs>
          <w:tab w:pos="6120" w:val="num"/>
        </w:tabs>
        <w:ind w:hanging="360" w:left="6120"/>
      </w:pPr>
    </w:lvl>
    <w:lvl w:tentative="true" w:tplc="041A001B" w:ilvl="5">
      <w:start w:val="1"/>
      <w:numFmt w:val="lowerRoman"/>
      <w:lvlText w:val="%6."/>
      <w:lvlJc w:val="right"/>
      <w:pPr>
        <w:tabs>
          <w:tab w:pos="6840" w:val="num"/>
        </w:tabs>
        <w:ind w:hanging="180" w:left="6840"/>
      </w:pPr>
    </w:lvl>
    <w:lvl w:tentative="true" w:tplc="041A000F" w:ilvl="6">
      <w:start w:val="1"/>
      <w:numFmt w:val="decimal"/>
      <w:lvlText w:val="%7."/>
      <w:lvlJc w:val="left"/>
      <w:pPr>
        <w:tabs>
          <w:tab w:pos="7560" w:val="num"/>
        </w:tabs>
        <w:ind w:hanging="360" w:left="7560"/>
      </w:pPr>
    </w:lvl>
    <w:lvl w:tentative="true" w:tplc="041A0019" w:ilvl="7">
      <w:start w:val="1"/>
      <w:numFmt w:val="lowerLetter"/>
      <w:lvlText w:val="%8."/>
      <w:lvlJc w:val="left"/>
      <w:pPr>
        <w:tabs>
          <w:tab w:pos="8280" w:val="num"/>
        </w:tabs>
        <w:ind w:hanging="360" w:left="8280"/>
      </w:pPr>
    </w:lvl>
    <w:lvl w:tentative="true" w:tplc="041A001B" w:ilvl="8">
      <w:start w:val="1"/>
      <w:numFmt w:val="lowerRoman"/>
      <w:lvlText w:val="%9."/>
      <w:lvlJc w:val="right"/>
      <w:pPr>
        <w:tabs>
          <w:tab w:pos="9000" w:val="num"/>
        </w:tabs>
        <w:ind w:hanging="180" w:left="9000"/>
      </w:pPr>
    </w:lvl>
  </w:abstractNum>
  <w:abstractNum w:abstractNumId="13">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4">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5">
    <w:nsid w:val="752B334E"/>
    <w:multiLevelType w:val="hybridMultilevel"/>
    <w:tmpl w:val="C6F8C74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3"/>
  </w:num>
  <w:num w:numId="3">
    <w:abstractNumId w:val="14"/>
  </w:num>
  <w:num w:numId="4">
    <w:abstractNumId w:val="5"/>
  </w:num>
  <w:num w:numId="5">
    <w:abstractNumId w:val="1"/>
  </w:num>
  <w:num w:numId="6">
    <w:abstractNumId w:val="10"/>
  </w:num>
  <w:num w:numId="7">
    <w:abstractNumId w:val="8"/>
  </w:num>
  <w:num w:numId="8">
    <w:abstractNumId w:val="4"/>
  </w:num>
  <w:num w:numId="9">
    <w:abstractNumId w:val="7"/>
  </w:num>
  <w:num w:numId="10">
    <w:abstractNumId w:val="11"/>
  </w:num>
  <w:num w:numId="11">
    <w:abstractNumId w:val="12"/>
  </w:num>
  <w:num w:numId="12">
    <w:abstractNumId w:val="2"/>
  </w:num>
  <w:num w:numId="13">
    <w:abstractNumId w:val="9"/>
  </w:num>
  <w:num w:numId="14">
    <w:abstractNumId w:val="15"/>
  </w:num>
  <w:num w:numId="15">
    <w:abstractNumId w:val="0"/>
  </w:num>
  <w:num w:numId="1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9"/>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160D"/>
    <w:rsid w:val="000240DB"/>
    <w:rsid w:val="00050A51"/>
    <w:rsid w:val="00051284"/>
    <w:rsid w:val="00064E57"/>
    <w:rsid w:val="00084B76"/>
    <w:rsid w:val="000A5810"/>
    <w:rsid w:val="000A638A"/>
    <w:rsid w:val="000B20CA"/>
    <w:rsid w:val="000B28EB"/>
    <w:rsid w:val="000B2F5E"/>
    <w:rsid w:val="000B3478"/>
    <w:rsid w:val="000C0655"/>
    <w:rsid w:val="000C400A"/>
    <w:rsid w:val="000D545D"/>
    <w:rsid w:val="00105FEC"/>
    <w:rsid w:val="001066FC"/>
    <w:rsid w:val="00113DB1"/>
    <w:rsid w:val="00126A63"/>
    <w:rsid w:val="001560E4"/>
    <w:rsid w:val="001732A7"/>
    <w:rsid w:val="00174101"/>
    <w:rsid w:val="001A13B0"/>
    <w:rsid w:val="001A5956"/>
    <w:rsid w:val="001A66AE"/>
    <w:rsid w:val="001B14F0"/>
    <w:rsid w:val="001B7FDA"/>
    <w:rsid w:val="001C6AD2"/>
    <w:rsid w:val="001C6B5E"/>
    <w:rsid w:val="001D69F4"/>
    <w:rsid w:val="001F5233"/>
    <w:rsid w:val="001F5C5F"/>
    <w:rsid w:val="00202074"/>
    <w:rsid w:val="00202250"/>
    <w:rsid w:val="00211AE3"/>
    <w:rsid w:val="00224020"/>
    <w:rsid w:val="0024137E"/>
    <w:rsid w:val="00241FF9"/>
    <w:rsid w:val="00271CD4"/>
    <w:rsid w:val="0027349C"/>
    <w:rsid w:val="00273D9B"/>
    <w:rsid w:val="002750E1"/>
    <w:rsid w:val="00275FEE"/>
    <w:rsid w:val="0028734F"/>
    <w:rsid w:val="00290D53"/>
    <w:rsid w:val="00296315"/>
    <w:rsid w:val="002A0DB1"/>
    <w:rsid w:val="002B31C8"/>
    <w:rsid w:val="002B507E"/>
    <w:rsid w:val="002C324E"/>
    <w:rsid w:val="002D1CB0"/>
    <w:rsid w:val="002E15C6"/>
    <w:rsid w:val="002E1978"/>
    <w:rsid w:val="002E636A"/>
    <w:rsid w:val="003126C8"/>
    <w:rsid w:val="00320035"/>
    <w:rsid w:val="00331AD9"/>
    <w:rsid w:val="003356EA"/>
    <w:rsid w:val="003658E5"/>
    <w:rsid w:val="00367630"/>
    <w:rsid w:val="003A3C3F"/>
    <w:rsid w:val="003D4346"/>
    <w:rsid w:val="003E22BA"/>
    <w:rsid w:val="003F2396"/>
    <w:rsid w:val="003F6873"/>
    <w:rsid w:val="00412AEA"/>
    <w:rsid w:val="00416A8E"/>
    <w:rsid w:val="00437DC8"/>
    <w:rsid w:val="00445ABB"/>
    <w:rsid w:val="00445C90"/>
    <w:rsid w:val="00467CE8"/>
    <w:rsid w:val="00472642"/>
    <w:rsid w:val="0047391E"/>
    <w:rsid w:val="004777F0"/>
    <w:rsid w:val="00480285"/>
    <w:rsid w:val="00496B29"/>
    <w:rsid w:val="004A6938"/>
    <w:rsid w:val="004B231E"/>
    <w:rsid w:val="004D1B5C"/>
    <w:rsid w:val="004D3C77"/>
    <w:rsid w:val="004D66D4"/>
    <w:rsid w:val="004E009F"/>
    <w:rsid w:val="004E5DA4"/>
    <w:rsid w:val="004F4046"/>
    <w:rsid w:val="004F524C"/>
    <w:rsid w:val="0050799C"/>
    <w:rsid w:val="005325A1"/>
    <w:rsid w:val="00535DD2"/>
    <w:rsid w:val="00543C4D"/>
    <w:rsid w:val="00544BB2"/>
    <w:rsid w:val="005525BB"/>
    <w:rsid w:val="00555C1C"/>
    <w:rsid w:val="00556CD4"/>
    <w:rsid w:val="00562B9C"/>
    <w:rsid w:val="00563512"/>
    <w:rsid w:val="00563AEC"/>
    <w:rsid w:val="005934A0"/>
    <w:rsid w:val="005A0326"/>
    <w:rsid w:val="005B18B0"/>
    <w:rsid w:val="005B5277"/>
    <w:rsid w:val="005C6966"/>
    <w:rsid w:val="005E24D6"/>
    <w:rsid w:val="005F021B"/>
    <w:rsid w:val="005F754E"/>
    <w:rsid w:val="0060654C"/>
    <w:rsid w:val="00610D92"/>
    <w:rsid w:val="00616A68"/>
    <w:rsid w:val="006206C1"/>
    <w:rsid w:val="00625FFE"/>
    <w:rsid w:val="0063094D"/>
    <w:rsid w:val="006355FA"/>
    <w:rsid w:val="00643DFF"/>
    <w:rsid w:val="006756DE"/>
    <w:rsid w:val="006768CB"/>
    <w:rsid w:val="00693E25"/>
    <w:rsid w:val="00696C8D"/>
    <w:rsid w:val="00696D6A"/>
    <w:rsid w:val="006A3FB9"/>
    <w:rsid w:val="006A4F79"/>
    <w:rsid w:val="006B6037"/>
    <w:rsid w:val="006C4470"/>
    <w:rsid w:val="006E0149"/>
    <w:rsid w:val="006F49EB"/>
    <w:rsid w:val="007109A8"/>
    <w:rsid w:val="00712AB8"/>
    <w:rsid w:val="00722770"/>
    <w:rsid w:val="007372A4"/>
    <w:rsid w:val="007436BD"/>
    <w:rsid w:val="007711C6"/>
    <w:rsid w:val="00784C2C"/>
    <w:rsid w:val="007861F8"/>
    <w:rsid w:val="007B5FA2"/>
    <w:rsid w:val="007B6140"/>
    <w:rsid w:val="007C4B39"/>
    <w:rsid w:val="007C74C5"/>
    <w:rsid w:val="00804EDD"/>
    <w:rsid w:val="008140C5"/>
    <w:rsid w:val="00822CE0"/>
    <w:rsid w:val="00822ED9"/>
    <w:rsid w:val="00827A36"/>
    <w:rsid w:val="00831499"/>
    <w:rsid w:val="0084061D"/>
    <w:rsid w:val="00847E59"/>
    <w:rsid w:val="00855767"/>
    <w:rsid w:val="00871BAD"/>
    <w:rsid w:val="00872314"/>
    <w:rsid w:val="00875AF1"/>
    <w:rsid w:val="0087614D"/>
    <w:rsid w:val="008977C4"/>
    <w:rsid w:val="00897B76"/>
    <w:rsid w:val="008A55DD"/>
    <w:rsid w:val="008A5752"/>
    <w:rsid w:val="008B4435"/>
    <w:rsid w:val="008B699C"/>
    <w:rsid w:val="008C68B8"/>
    <w:rsid w:val="008C7C09"/>
    <w:rsid w:val="008D136B"/>
    <w:rsid w:val="008D4212"/>
    <w:rsid w:val="008D791C"/>
    <w:rsid w:val="008E6A80"/>
    <w:rsid w:val="00900613"/>
    <w:rsid w:val="009117EE"/>
    <w:rsid w:val="009154DF"/>
    <w:rsid w:val="009158EA"/>
    <w:rsid w:val="00921E6F"/>
    <w:rsid w:val="00933CF6"/>
    <w:rsid w:val="00952E30"/>
    <w:rsid w:val="009540AE"/>
    <w:rsid w:val="00960197"/>
    <w:rsid w:val="009601E7"/>
    <w:rsid w:val="00962046"/>
    <w:rsid w:val="009768A8"/>
    <w:rsid w:val="00977FF0"/>
    <w:rsid w:val="009822BE"/>
    <w:rsid w:val="009844E9"/>
    <w:rsid w:val="0098473D"/>
    <w:rsid w:val="00986078"/>
    <w:rsid w:val="00996895"/>
    <w:rsid w:val="009A2F41"/>
    <w:rsid w:val="009A33E3"/>
    <w:rsid w:val="009A52B0"/>
    <w:rsid w:val="009A5CC2"/>
    <w:rsid w:val="009B717A"/>
    <w:rsid w:val="009D2E14"/>
    <w:rsid w:val="009D3046"/>
    <w:rsid w:val="009F380E"/>
    <w:rsid w:val="00A05715"/>
    <w:rsid w:val="00A15B43"/>
    <w:rsid w:val="00A2285A"/>
    <w:rsid w:val="00A33810"/>
    <w:rsid w:val="00A33F3F"/>
    <w:rsid w:val="00A373E1"/>
    <w:rsid w:val="00A56C93"/>
    <w:rsid w:val="00A6231D"/>
    <w:rsid w:val="00A66E4D"/>
    <w:rsid w:val="00A738B3"/>
    <w:rsid w:val="00A866A0"/>
    <w:rsid w:val="00A87FC5"/>
    <w:rsid w:val="00A94F78"/>
    <w:rsid w:val="00A96DAE"/>
    <w:rsid w:val="00A971CC"/>
    <w:rsid w:val="00AC1943"/>
    <w:rsid w:val="00AC1A08"/>
    <w:rsid w:val="00AC2766"/>
    <w:rsid w:val="00AD1037"/>
    <w:rsid w:val="00AE2669"/>
    <w:rsid w:val="00AE2DA5"/>
    <w:rsid w:val="00AE52B9"/>
    <w:rsid w:val="00AE7365"/>
    <w:rsid w:val="00AF4378"/>
    <w:rsid w:val="00AF51CE"/>
    <w:rsid w:val="00AF7075"/>
    <w:rsid w:val="00B00903"/>
    <w:rsid w:val="00B137FA"/>
    <w:rsid w:val="00B3302D"/>
    <w:rsid w:val="00B3737E"/>
    <w:rsid w:val="00B4286B"/>
    <w:rsid w:val="00B50A1E"/>
    <w:rsid w:val="00B53DC6"/>
    <w:rsid w:val="00B53F18"/>
    <w:rsid w:val="00B70172"/>
    <w:rsid w:val="00B86CF7"/>
    <w:rsid w:val="00BA30EC"/>
    <w:rsid w:val="00BB11DC"/>
    <w:rsid w:val="00BD01C0"/>
    <w:rsid w:val="00BD3AAB"/>
    <w:rsid w:val="00BD43BA"/>
    <w:rsid w:val="00BD5601"/>
    <w:rsid w:val="00BF0712"/>
    <w:rsid w:val="00BF404F"/>
    <w:rsid w:val="00BF4E2A"/>
    <w:rsid w:val="00C150DF"/>
    <w:rsid w:val="00C1564B"/>
    <w:rsid w:val="00C16F54"/>
    <w:rsid w:val="00C3316C"/>
    <w:rsid w:val="00C35ABF"/>
    <w:rsid w:val="00C452A3"/>
    <w:rsid w:val="00C67A88"/>
    <w:rsid w:val="00C802E6"/>
    <w:rsid w:val="00C87615"/>
    <w:rsid w:val="00CA1B67"/>
    <w:rsid w:val="00CD7055"/>
    <w:rsid w:val="00CD713B"/>
    <w:rsid w:val="00CD7839"/>
    <w:rsid w:val="00CE637D"/>
    <w:rsid w:val="00CE7A86"/>
    <w:rsid w:val="00D0491C"/>
    <w:rsid w:val="00D17165"/>
    <w:rsid w:val="00D26414"/>
    <w:rsid w:val="00D312E6"/>
    <w:rsid w:val="00D341B5"/>
    <w:rsid w:val="00D362A1"/>
    <w:rsid w:val="00D448DF"/>
    <w:rsid w:val="00D461D4"/>
    <w:rsid w:val="00D54E4E"/>
    <w:rsid w:val="00D601BB"/>
    <w:rsid w:val="00D647EF"/>
    <w:rsid w:val="00D76FF6"/>
    <w:rsid w:val="00D81DFC"/>
    <w:rsid w:val="00D939B4"/>
    <w:rsid w:val="00DB133F"/>
    <w:rsid w:val="00DB4C91"/>
    <w:rsid w:val="00DB730E"/>
    <w:rsid w:val="00DC0E7B"/>
    <w:rsid w:val="00DC564C"/>
    <w:rsid w:val="00DC79E8"/>
    <w:rsid w:val="00DD372B"/>
    <w:rsid w:val="00DD45C6"/>
    <w:rsid w:val="00DD6D6D"/>
    <w:rsid w:val="00DE5101"/>
    <w:rsid w:val="00DF13B7"/>
    <w:rsid w:val="00E003D1"/>
    <w:rsid w:val="00E02687"/>
    <w:rsid w:val="00E0274C"/>
    <w:rsid w:val="00E041D9"/>
    <w:rsid w:val="00E143AA"/>
    <w:rsid w:val="00E26890"/>
    <w:rsid w:val="00E35C74"/>
    <w:rsid w:val="00E35D17"/>
    <w:rsid w:val="00E56924"/>
    <w:rsid w:val="00E60255"/>
    <w:rsid w:val="00E677F1"/>
    <w:rsid w:val="00E83DF3"/>
    <w:rsid w:val="00E858AA"/>
    <w:rsid w:val="00E876B0"/>
    <w:rsid w:val="00E908CA"/>
    <w:rsid w:val="00E91F84"/>
    <w:rsid w:val="00E97DBD"/>
    <w:rsid w:val="00EA3204"/>
    <w:rsid w:val="00EC637D"/>
    <w:rsid w:val="00ED19DB"/>
    <w:rsid w:val="00EF555A"/>
    <w:rsid w:val="00EF6C3B"/>
    <w:rsid w:val="00EF715C"/>
    <w:rsid w:val="00F03F9A"/>
    <w:rsid w:val="00F04726"/>
    <w:rsid w:val="00F1574D"/>
    <w:rsid w:val="00F1646D"/>
    <w:rsid w:val="00F16825"/>
    <w:rsid w:val="00F30344"/>
    <w:rsid w:val="00F31170"/>
    <w:rsid w:val="00F35E37"/>
    <w:rsid w:val="00F4204A"/>
    <w:rsid w:val="00F54CAB"/>
    <w:rsid w:val="00F60F33"/>
    <w:rsid w:val="00F72474"/>
    <w:rsid w:val="00F826FA"/>
    <w:rsid w:val="00F87EBD"/>
    <w:rsid w:val="00FA25AB"/>
    <w:rsid w:val="00FB2875"/>
    <w:rsid w:val="00FB3BDB"/>
    <w:rsid w:val="00FB64D2"/>
    <w:rsid w:val="00FC5D91"/>
    <w:rsid w:val="00FD149D"/>
    <w:rsid w:val="00FD6F45"/>
    <w:rsid w:val="00FE110B"/>
    <w:rsid w:val="00FE4C45"/>
    <w:rsid w:val="00FE6E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Tijeloteksta" w:type="paragraph">
    <w:name w:val="Body Text"/>
    <w:basedOn w:val="Normal"/>
    <w:rsid w:val="003D4346"/>
    <w:pPr>
      <w:jc w:val="both"/>
    </w:pPr>
    <w:rPr>
      <w:szCs w:val="20"/>
    </w:rPr>
  </w:style>
  <w:style w:styleId="Tekstrezerviranogmjesta" w:type="character">
    <w:name w:val="Placeholder Text"/>
    <w:basedOn w:val="Zadanifontodlomka"/>
    <w:uiPriority w:val="99"/>
    <w:semiHidden/>
    <w:rsid w:val="003E22BA"/>
    <w:rPr>
      <w:color w:val="808080"/>
      <w:bdr w:space="0" w:sz="0" w:color="auto" w:val="none"/>
      <w:shd w:fill="auto" w:color="auto" w:val="clear"/>
    </w:rPr>
  </w:style>
  <w:style w:customStyle="true" w:styleId="eSPISCCParagraphDefaultFont" w:type="character">
    <w:name w:val="eSPIS_CC_Paragraph Default Font"/>
    <w:basedOn w:val="Zadanifontodlomka"/>
    <w:rsid w:val="003E22BA"/>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E22BA"/>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3E22BA"/>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3E22BA"/>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Tijeloteksta" w:type="paragraph">
    <w:name w:val="Body Text"/>
    <w:basedOn w:val="Normal"/>
    <w:rsid w:val="003D4346"/>
    <w:pPr>
      <w:jc w:val="both"/>
    </w:pPr>
    <w:rPr>
      <w:szCs w:val="20"/>
    </w:rPr>
  </w:style>
  <w:style w:styleId="Tekstrezerviranogmjesta" w:type="character">
    <w:name w:val="Placeholder Text"/>
    <w:basedOn w:val="Zadanifontodlomka"/>
    <w:uiPriority w:val="99"/>
    <w:semiHidden/>
    <w:rsid w:val="003E22BA"/>
    <w:rPr>
      <w:color w:val="808080"/>
      <w:bdr w:color="auto" w:space="0" w:sz="0" w:val="none"/>
      <w:shd w:color="auto" w:fill="auto" w:val="clear"/>
    </w:rPr>
  </w:style>
  <w:style w:customStyle="1" w:styleId="eSPISCCParagraphDefaultFont" w:type="character">
    <w:name w:val="eSPIS_CC_Paragraph Default Font"/>
    <w:basedOn w:val="Zadanifontodlomka"/>
    <w:rsid w:val="003E22BA"/>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E22BA"/>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3E22BA"/>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3E22BA"/>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listopada 2016.</izvorni_sadrzaj>
    <derivirana_varijabla naziv="DomainObject.DatumDonosenjaOdluke_1">21.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MONTMONTAŽA-GREBEN d.o.o. za gradnju i popravak brodova i čamaca</izvorni_sadrzaj>
    <derivirana_varijabla naziv="DomainObject.Predmet.ProtustrankaFormated_1">  MONTMONTAŽA-GREBEN d.o.o. za gradnju i popravak brodova i čamaca</derivirana_varijabla>
  </DomainObject.Predmet.ProtustrankaFormated>
  <DomainObject.Predmet.ProtustrankaFormatedOIB>
    <izvorni_sadrzaj>  MONTMONTAŽA-GREBEN d.o.o. za gradnju i popravak brodova i čamaca, OIB 68547761103</izvorni_sadrzaj>
    <derivirana_varijabla naziv="DomainObject.Predmet.ProtustrankaFormatedOIB_1">  MONTMONTAŽA-GREBEN d.o.o. za gradnju i popravak brodova i čamaca, OIB 68547761103</derivirana_varijabla>
  </DomainObject.Predmet.ProtustrankaFormatedOIB>
  <DomainObject.Predmet.ProtustrankaFormatedWithAdress>
    <izvorni_sadrzaj> MONTMONTAŽA-GREBEN d.o.o. za gradnju i popravak brodova i čamaca, Obala 4 50, 20270 Vela Luka</izvorni_sadrzaj>
    <derivirana_varijabla naziv="DomainObject.Predmet.ProtustrankaFormatedWithAdress_1"> MONTMONTAŽA-GREBEN d.o.o. za gradnju i popravak brodova i čamaca, Obala 4 50, 20270 Vela Luka</derivirana_varijabla>
  </DomainObject.Predmet.ProtustrankaFormatedWithAdress>
  <DomainObject.Predmet.ProtustrankaFormatedWithAdressOIB>
    <izvorni_sadrzaj> MONTMONTAŽA-GREBEN d.o.o. za gradnju i popravak brodova i čamaca, OIB 68547761103, Obala 4 50, 20270 Vela Luka</izvorni_sadrzaj>
    <derivirana_varijabla naziv="DomainObject.Predmet.ProtustrankaFormatedWithAdressOIB_1"> MONTMONTAŽA-GREBEN d.o.o. za gradnju i popravak brodova i čamaca, OIB 68547761103, Obala 4 50, 20270 Vela Luka</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item>
    </izvorni_sadrzaj>
    <derivirana_varijabla naziv="DomainObject.Predmet.ProtuStrankaListFormated_1">
      <item>MONTMONTAŽA-GREBEN d.o.o. za gradnju i popravak brodova i čamaca</item>
    </derivirana_varijabla>
  </DomainObject.Predmet.ProtuStrankaListFormated>
  <DomainObject.Predmet.ProtuStrankaListFormatedOIB>
    <izvorni_sadrzaj>
      <item>MONTMONTAŽA-GREBEN d.o.o. za gradnju i popravak brodova i čamaca, OIB 68547761103</item>
    </izvorni_sadrzaj>
    <derivirana_varijabla naziv="DomainObject.Predmet.ProtuStrankaListFormatedOIB_1">
      <item>MONTMONTAŽA-GREBEN d.o.o. za gradnju i popravak brodova i čamaca, OIB 68547761103</item>
    </derivirana_varijabla>
  </DomainObject.Predmet.ProtuStrankaListFormatedOIB>
  <DomainObject.Predmet.ProtuStrankaListFormatedWithAdress>
    <izvorni_sadrzaj>
      <item>MONTMONTAŽA-GREBEN d.o.o. za gradnju i popravak brodova i čamaca, Obala 4 50, 20270 Vela Luka</item>
    </izvorni_sadrzaj>
    <derivirana_varijabla naziv="DomainObject.Predmet.ProtuStrankaListFormatedWithAdress_1">
      <item>MONTMONTAŽA-GREBEN d.o.o. za gradnju i popravak brodova i čamaca, Obala 4 50, 20270 Vela Luka</item>
    </derivirana_varijabla>
  </DomainObject.Predmet.ProtuStrankaListFormatedWithAdress>
  <DomainObject.Predmet.ProtuStrankaListFormatedWithAdressOIB>
    <izvorni_sadrzaj>
      <item>MONTMONTAŽA-GREBEN d.o.o. za gradnju i popravak brodova i čamaca, OIB 68547761103, Obala 4 50, 20270 Vela Luka</item>
    </izvorni_sadrzaj>
    <derivirana_varijabla naziv="DomainObject.Predmet.ProtuStrankaListFormatedWithAdressOIB_1">
      <item>MONTMONTAŽA-GREBEN d.o.o. za gradnju i popravak brodova i čamaca, OIB 68547761103, Obala 4 50, 20270 Vela Luka</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item>CUMMINIS ADRIATIC d.o.o.</item>
    </izvorni_sadrzaj>
    <derivirana_varijabla naziv="DomainObject.Predmet.OstaliListFormated_1">
      <item>CUMMINIS ADRIATIC d.o.o.</item>
    </derivirana_varijabla>
  </DomainObject.Predmet.OstaliListFormated>
  <DomainObject.Predmet.OstaliListFormatedOIB>
    <izvorni_sadrzaj>
      <item>CUMMINIS ADRIATIC d.o.o., OIB 44284514731</item>
    </izvorni_sadrzaj>
    <derivirana_varijabla naziv="DomainObject.Predmet.OstaliListFormatedOIB_1">
      <item>CUMMINIS ADRIATIC d.o.o., OIB 44284514731</item>
    </derivirana_varijabla>
  </DomainObject.Predmet.OstaliListFormatedOIB>
  <DomainObject.Predmet.OstaliListFormatedWithAdress>
    <izvorni_sadrzaj>
      <item>CUMMINIS ADRIATIC d.o.o.</item>
    </izvorni_sadrzaj>
    <derivirana_varijabla naziv="DomainObject.Predmet.OstaliListFormatedWithAdress_1">
      <item>CUMMINIS ADRIATIC d.o.o.</item>
    </derivirana_varijabla>
  </DomainObject.Predmet.OstaliListFormatedWithAdress>
  <DomainObject.Predmet.OstaliListFormatedWithAdressOIB>
    <izvorni_sadrzaj>
      <item>CUMMINIS ADRIATIC d.o.o., OIB 44284514731</item>
    </izvorni_sadrzaj>
    <derivirana_varijabla naziv="DomainObject.Predmet.OstaliListFormatedWithAdressOIB_1">
      <item>CUMMINIS ADRIATIC d.o.o., OIB 44284514731</item>
    </derivirana_varijabla>
  </DomainObject.Predmet.OstaliListFormatedWithAdressOIB>
  <DomainObject.Predmet.OstaliListNazivFormated>
    <izvorni_sadrzaj>
      <item>CUMMINIS ADRIATIC d.o.o.</item>
    </izvorni_sadrzaj>
    <derivirana_varijabla naziv="DomainObject.Predmet.OstaliListNazivFormated_1">
      <item>CUMMINIS ADRIATIC d.o.o.</item>
    </derivirana_varijabla>
  </DomainObject.Predmet.OstaliListNazivFormated>
  <DomainObject.Predmet.OstaliListNazivFormatedOIB>
    <izvorni_sadrzaj>
      <item>CUMMINIS ADRIATIC d.o.o., OIB 44284514731</item>
    </izvorni_sadrzaj>
    <derivirana_varijabla naziv="DomainObject.Predmet.OstaliListNazivFormatedOIB_1">
      <item>CUMMINIS ADRIATIC d.o.o., OIB 44284514731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745</properties:Words>
  <properties:Characters>3748</properties:Characters>
  <properties:Lines>86</properties:Lines>
  <properties:Paragraphs>26</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2016-10-10T12:12:00Z</dcterms:created>
  <dc:creator>Srđan Gavranić</dc:creator>
  <cp:lastModifiedBy>Srđan Gavranić</cp:lastModifiedBy>
  <cp:lastPrinted>2016-10-21T07:51:00Z</cp:lastPrinted>
  <dcterms:modified xmlns:xsi="http://www.w3.org/2001/XMLSchema-instance" xsi:type="dcterms:W3CDTF">2016-10-21T07:53:00Z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