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DF5407" w:rsidR="00DF5407">
        <w:tc>
          <w:tcPr>
            <w:tcW w:type="dxa" w:w="2829"/>
            <w:hideMark/>
          </w:tcPr>
          <w:p w:rsidRDefault="00DF5407" w:rsidR="00DF5407">
            <w:pPr>
              <w:spacing w:lineRule="auto" w:line="276"/>
              <w:jc w:val="center"/>
              <w:rPr>
                <w:sz w:val="24"/>
                <w:szCs w:val="24"/>
                <w:lang w:eastAsia="en-US"/>
              </w:rPr>
            </w:pPr>
            <w:bookmarkStart w:name="_GoBack" w:id="0"/>
            <w:bookmarkEnd w:id="0"/>
            <w:r>
              <w:rPr>
                <w:noProof/>
                <w:szCs w:val="24"/>
                <w:lang w:val="hr-HR"/>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DF5407" w:rsidR="00DF5407">
            <w:pPr>
              <w:spacing w:lineRule="auto" w:line="276" w:before="120"/>
              <w:jc w:val="center"/>
              <w:rPr>
                <w:szCs w:val="24"/>
                <w:lang w:eastAsia="en-US"/>
              </w:rPr>
            </w:pPr>
            <w:proofErr w:type="spellStart"/>
            <w:r>
              <w:rPr>
                <w:szCs w:val="24"/>
                <w:lang w:eastAsia="en-US"/>
              </w:rPr>
              <w:t>Republika</w:t>
            </w:r>
            <w:proofErr w:type="spellEnd"/>
            <w:r>
              <w:rPr>
                <w:szCs w:val="24"/>
                <w:lang w:eastAsia="en-US"/>
              </w:rPr>
              <w:t xml:space="preserve"> </w:t>
            </w:r>
            <w:proofErr w:type="spellStart"/>
            <w:r>
              <w:rPr>
                <w:szCs w:val="24"/>
                <w:lang w:eastAsia="en-US"/>
              </w:rPr>
              <w:t>Hrvatska</w:t>
            </w:r>
            <w:proofErr w:type="spellEnd"/>
          </w:p>
          <w:p w:rsidRDefault="00DF5407" w:rsidR="00DF5407">
            <w:pPr>
              <w:spacing w:lineRule="auto" w:line="276"/>
              <w:jc w:val="center"/>
              <w:rPr>
                <w:szCs w:val="24"/>
                <w:lang w:eastAsia="en-US"/>
              </w:rPr>
            </w:pPr>
            <w:proofErr w:type="spellStart"/>
            <w:r>
              <w:rPr>
                <w:szCs w:val="24"/>
                <w:lang w:eastAsia="en-US"/>
              </w:rPr>
              <w:t>Trgovački</w:t>
            </w:r>
            <w:proofErr w:type="spellEnd"/>
            <w:r>
              <w:rPr>
                <w:szCs w:val="24"/>
                <w:lang w:eastAsia="en-US"/>
              </w:rPr>
              <w:t xml:space="preserve"> </w:t>
            </w:r>
            <w:proofErr w:type="spellStart"/>
            <w:r>
              <w:rPr>
                <w:szCs w:val="24"/>
                <w:lang w:eastAsia="en-US"/>
              </w:rPr>
              <w:t>sud</w:t>
            </w:r>
            <w:proofErr w:type="spellEnd"/>
            <w:r>
              <w:rPr>
                <w:szCs w:val="24"/>
                <w:lang w:eastAsia="en-US"/>
              </w:rPr>
              <w:t xml:space="preserve"> u </w:t>
            </w:r>
            <w:proofErr w:type="spellStart"/>
            <w:r>
              <w:rPr>
                <w:szCs w:val="24"/>
                <w:lang w:eastAsia="en-US"/>
              </w:rPr>
              <w:t>Varaždinu</w:t>
            </w:r>
            <w:proofErr w:type="spellEnd"/>
          </w:p>
          <w:p w:rsidRDefault="00DF5407" w:rsidR="00DF5407">
            <w:pPr>
              <w:spacing w:lineRule="auto" w:line="276"/>
              <w:jc w:val="center"/>
              <w:rPr>
                <w:sz w:val="24"/>
                <w:szCs w:val="24"/>
                <w:lang w:eastAsia="en-US"/>
              </w:rPr>
            </w:pPr>
            <w:proofErr w:type="spellStart"/>
            <w:r>
              <w:rPr>
                <w:szCs w:val="24"/>
                <w:lang w:eastAsia="en-US"/>
              </w:rPr>
              <w:t>Varaždin</w:t>
            </w:r>
            <w:proofErr w:type="spellEnd"/>
            <w:r>
              <w:rPr>
                <w:szCs w:val="24"/>
                <w:lang w:eastAsia="en-US"/>
              </w:rPr>
              <w:t xml:space="preserve">, </w:t>
            </w:r>
            <w:proofErr w:type="spellStart"/>
            <w:r>
              <w:rPr>
                <w:szCs w:val="24"/>
                <w:lang w:eastAsia="en-US"/>
              </w:rPr>
              <w:t>Braće</w:t>
            </w:r>
            <w:proofErr w:type="spellEnd"/>
            <w:r>
              <w:rPr>
                <w:szCs w:val="24"/>
                <w:lang w:eastAsia="en-US"/>
              </w:rPr>
              <w:t xml:space="preserve"> </w:t>
            </w:r>
            <w:proofErr w:type="spellStart"/>
            <w:r>
              <w:rPr>
                <w:szCs w:val="24"/>
                <w:lang w:eastAsia="en-US"/>
              </w:rPr>
              <w:t>Radić</w:t>
            </w:r>
            <w:proofErr w:type="spellEnd"/>
            <w:r>
              <w:rPr>
                <w:szCs w:val="24"/>
                <w:lang w:eastAsia="en-US"/>
              </w:rPr>
              <w:t xml:space="preserve"> 2</w:t>
            </w:r>
          </w:p>
        </w:tc>
      </w:tr>
    </w:tbl>
    <w:p w14:textId="8218dc1" w14:paraId="8218dc1" w:rsidRDefault="00DF5407" w:rsidP="00DF5407" w:rsidR="00DF5407">
      <w:pPr>
        <w15:collapsed w:val="false"/>
        <w:rPr>
          <w:szCs w:val="24"/>
        </w:rPr>
      </w:pPr>
      <w:r>
        <w:rPr>
          <w:szCs w:val="24"/>
        </w:rPr>
        <w:tab/>
      </w:r>
      <w:r>
        <w:rPr>
          <w:szCs w:val="24"/>
        </w:rPr>
        <w:tab/>
      </w:r>
      <w:r>
        <w:rPr>
          <w:szCs w:val="24"/>
        </w:rPr>
        <w:tab/>
      </w:r>
      <w:r>
        <w:rPr>
          <w:szCs w:val="24"/>
        </w:rPr>
        <w:tab/>
      </w:r>
      <w:r>
        <w:rPr>
          <w:szCs w:val="24"/>
        </w:rPr>
        <w:tab/>
      </w:r>
      <w:r>
        <w:rPr>
          <w:szCs w:val="24"/>
        </w:rPr>
        <w:tab/>
      </w:r>
    </w:p>
    <w:p w:rsidRDefault="00DF5407" w:rsidP="00DF5407" w:rsidR="00DF5407">
      <w:pPr>
        <w:rPr>
          <w:sz w:val="24"/>
          <w:szCs w:val="24"/>
          <w:lang w:eastAsia="en-US"/>
        </w:rPr>
      </w:pPr>
      <w:r>
        <w:rPr>
          <w:szCs w:val="24"/>
          <w:lang w:eastAsia="en-US"/>
        </w:rPr>
        <w:tab/>
      </w:r>
      <w:r>
        <w:rPr>
          <w:szCs w:val="24"/>
          <w:lang w:eastAsia="en-US"/>
        </w:rPr>
        <w:tab/>
      </w:r>
      <w:r>
        <w:rPr>
          <w:szCs w:val="24"/>
          <w:lang w:eastAsia="en-US"/>
        </w:rPr>
        <w:tab/>
      </w:r>
      <w:r>
        <w:rPr>
          <w:szCs w:val="24"/>
          <w:lang w:eastAsia="en-US"/>
        </w:rPr>
        <w:tab/>
      </w:r>
      <w:r>
        <w:rPr>
          <w:szCs w:val="24"/>
          <w:lang w:eastAsia="en-US"/>
        </w:rPr>
        <w:tab/>
      </w:r>
      <w:r>
        <w:rPr>
          <w:szCs w:val="24"/>
          <w:lang w:eastAsia="en-US"/>
        </w:rPr>
        <w:tab/>
      </w:r>
      <w:r>
        <w:rPr>
          <w:szCs w:val="24"/>
          <w:lang w:eastAsia="en-US"/>
        </w:rPr>
        <w:tab/>
      </w:r>
      <w:r>
        <w:rPr>
          <w:szCs w:val="24"/>
          <w:lang w:eastAsia="en-US"/>
        </w:rPr>
        <w:tab/>
        <w:t xml:space="preserve">     </w:t>
      </w:r>
      <w:proofErr w:type="spellStart"/>
      <w:r>
        <w:rPr>
          <w:sz w:val="24"/>
          <w:szCs w:val="24"/>
          <w:lang w:eastAsia="en-US"/>
        </w:rPr>
        <w:t>Poslovni</w:t>
      </w:r>
      <w:proofErr w:type="spellEnd"/>
      <w:r>
        <w:rPr>
          <w:sz w:val="24"/>
          <w:szCs w:val="24"/>
          <w:lang w:eastAsia="en-US"/>
        </w:rPr>
        <w:t xml:space="preserve"> </w:t>
      </w:r>
      <w:proofErr w:type="spellStart"/>
      <w:r>
        <w:rPr>
          <w:sz w:val="24"/>
          <w:szCs w:val="24"/>
          <w:lang w:eastAsia="en-US"/>
        </w:rPr>
        <w:t>broj</w:t>
      </w:r>
      <w:proofErr w:type="spellEnd"/>
      <w:r>
        <w:rPr>
          <w:sz w:val="24"/>
          <w:szCs w:val="24"/>
          <w:lang w:eastAsia="en-US"/>
        </w:rPr>
        <w:t>: 7 St-357/2018-3</w:t>
      </w:r>
    </w:p>
    <w:p w:rsidRDefault="00DF5407" w:rsidP="00DF5407" w:rsidR="00DF5407">
      <w:pPr>
        <w:rPr>
          <w:sz w:val="24"/>
          <w:szCs w:val="24"/>
          <w:lang w:eastAsia="en-US"/>
        </w:rPr>
      </w:pPr>
    </w:p>
    <w:p w:rsidRDefault="00DF5407" w:rsidP="00DF5407" w:rsidR="00DF5407">
      <w:pPr>
        <w:rPr>
          <w:sz w:val="24"/>
          <w:szCs w:val="24"/>
          <w:lang w:eastAsia="en-US"/>
        </w:rPr>
      </w:pPr>
    </w:p>
    <w:p w:rsidRDefault="00DF5407" w:rsidP="00DF5407" w:rsidR="00DF5407">
      <w:pPr>
        <w:rPr>
          <w:szCs w:val="24"/>
        </w:rPr>
      </w:pPr>
    </w:p>
    <w:p w:rsidRDefault="00DF5407" w:rsidP="00DF5407" w:rsidR="00DF5407">
      <w:pPr>
        <w:ind w:firstLine="708"/>
        <w:jc w:val="both"/>
        <w:rPr>
          <w:sz w:val="24"/>
          <w:szCs w:val="24"/>
          <w:lang w:val="hr-HR"/>
        </w:rPr>
      </w:pPr>
      <w:r>
        <w:rPr>
          <w:sz w:val="24"/>
          <w:szCs w:val="24"/>
          <w:lang w:val="hr-HR"/>
        </w:rPr>
        <w:t>Trgovački sud u Varaždinu po sucu toga suda Mariji Levanić-Škerbić, u predmetu u povodu zahtjeva Financijske agencije Regionalni centar Zagreb, Podružnica Varaždin, Augusta Cesarca 2, Varaždin, za pokretanje skraćenog stečajnog postupka protiv dužnika ALEA d.o.o. Križevci, Ulica k. Petra Krešimira 19, OIB: 16535063821, dana 19. rujna 2018., temeljem čl. 430. Stečajnog zakona ("Narodne novine" 71/15, u daljnjem tekstu SZ) objavljuje slijedeći</w:t>
      </w:r>
    </w:p>
    <w:p w:rsidRDefault="00DF5407" w:rsidP="00DF5407" w:rsidR="00DF5407">
      <w:pPr>
        <w:jc w:val="both"/>
        <w:rPr>
          <w:sz w:val="24"/>
          <w:szCs w:val="24"/>
          <w:lang w:val="hr-HR"/>
        </w:rPr>
      </w:pPr>
    </w:p>
    <w:p w:rsidRDefault="00DF5407" w:rsidP="00DF5407" w:rsidR="00DF5407">
      <w:pPr>
        <w:jc w:val="center"/>
        <w:rPr>
          <w:sz w:val="24"/>
          <w:szCs w:val="24"/>
          <w:lang w:val="hr-HR"/>
        </w:rPr>
      </w:pPr>
      <w:r>
        <w:rPr>
          <w:sz w:val="24"/>
          <w:szCs w:val="24"/>
          <w:lang w:val="hr-HR"/>
        </w:rPr>
        <w:t xml:space="preserve">O G L A S </w:t>
      </w:r>
    </w:p>
    <w:p w:rsidRDefault="00DF5407" w:rsidP="00DF5407" w:rsidR="00DF5407">
      <w:pPr>
        <w:jc w:val="both"/>
        <w:rPr>
          <w:sz w:val="24"/>
          <w:szCs w:val="24"/>
          <w:lang w:val="hr-HR"/>
        </w:rPr>
      </w:pPr>
    </w:p>
    <w:p w:rsidRDefault="00DF5407" w:rsidP="00DF5407" w:rsidR="00DF5407">
      <w:pPr>
        <w:ind w:hanging="705" w:left="705"/>
        <w:jc w:val="both"/>
        <w:rPr>
          <w:sz w:val="24"/>
          <w:szCs w:val="24"/>
          <w:lang w:val="hr-HR"/>
        </w:rPr>
      </w:pPr>
      <w:r>
        <w:rPr>
          <w:sz w:val="24"/>
          <w:szCs w:val="24"/>
          <w:lang w:val="hr-HR"/>
        </w:rPr>
        <w:t>I</w:t>
      </w:r>
      <w:r>
        <w:rPr>
          <w:sz w:val="24"/>
          <w:szCs w:val="24"/>
          <w:lang w:val="hr-HR"/>
        </w:rPr>
        <w:tab/>
        <w:t>Utvrđuje se da ukupni iznos evidentiranog duga dužnika ALEA d.o.o. Križevci, Ulica k. Petra Krešimira 19, OIB: 16535063821, iznosi 21.329,40 kn.</w:t>
      </w:r>
    </w:p>
    <w:p w:rsidRDefault="00DF5407" w:rsidP="00DF5407" w:rsidR="00DF5407">
      <w:pPr>
        <w:jc w:val="both"/>
        <w:rPr>
          <w:sz w:val="24"/>
          <w:szCs w:val="24"/>
          <w:lang w:val="hr-HR"/>
        </w:rPr>
      </w:pPr>
    </w:p>
    <w:p w:rsidRDefault="00DF5407" w:rsidP="00DF5407" w:rsidR="00DF5407">
      <w:pPr>
        <w:ind w:hanging="705" w:left="705"/>
        <w:jc w:val="both"/>
        <w:rPr>
          <w:sz w:val="24"/>
          <w:szCs w:val="24"/>
          <w:lang w:val="hr-HR"/>
        </w:rPr>
      </w:pPr>
      <w:r>
        <w:rPr>
          <w:sz w:val="24"/>
          <w:szCs w:val="24"/>
          <w:lang w:val="hr-HR"/>
        </w:rPr>
        <w:t>II</w:t>
      </w:r>
      <w:r>
        <w:rPr>
          <w:sz w:val="24"/>
          <w:szCs w:val="24"/>
          <w:lang w:val="hr-HR"/>
        </w:rPr>
        <w:tab/>
        <w:t xml:space="preserve">Poziva se direktor dužnika Zoran </w:t>
      </w:r>
      <w:proofErr w:type="spellStart"/>
      <w:r>
        <w:rPr>
          <w:sz w:val="24"/>
          <w:szCs w:val="24"/>
          <w:lang w:val="hr-HR"/>
        </w:rPr>
        <w:t>Šušković</w:t>
      </w:r>
      <w:proofErr w:type="spellEnd"/>
      <w:r>
        <w:rPr>
          <w:sz w:val="24"/>
          <w:szCs w:val="24"/>
          <w:lang w:val="hr-HR"/>
        </w:rPr>
        <w:t xml:space="preserve"> iz Križevaca, </w:t>
      </w:r>
      <w:proofErr w:type="spellStart"/>
      <w:r>
        <w:rPr>
          <w:sz w:val="24"/>
          <w:szCs w:val="24"/>
          <w:lang w:val="hr-HR"/>
        </w:rPr>
        <w:t>Svetokriška</w:t>
      </w:r>
      <w:proofErr w:type="spellEnd"/>
      <w:r>
        <w:rPr>
          <w:sz w:val="24"/>
          <w:szCs w:val="24"/>
          <w:lang w:val="hr-HR"/>
        </w:rPr>
        <w:t xml:space="preserve"> ulica 7, OIB: 92639478263, da u roku od petnaest dana od dana objave ovog oglasa na e-oglasnoj ploči suda podnese ovome sudu, pozivom na gornji broj spisa, javnobilježnički ovjerovljeni </w:t>
      </w:r>
      <w:proofErr w:type="spellStart"/>
      <w:r>
        <w:rPr>
          <w:sz w:val="24"/>
          <w:szCs w:val="24"/>
          <w:lang w:val="hr-HR"/>
        </w:rPr>
        <w:t>prokazni</w:t>
      </w:r>
      <w:proofErr w:type="spellEnd"/>
      <w:r>
        <w:rPr>
          <w:sz w:val="24"/>
          <w:szCs w:val="24"/>
          <w:lang w:val="hr-HR"/>
        </w:rPr>
        <w:t xml:space="preserve"> popis imovine i obveza dužnika na propisanom obrascu.</w:t>
      </w:r>
    </w:p>
    <w:p w:rsidRDefault="00DF5407" w:rsidP="00DF5407" w:rsidR="00DF5407">
      <w:pPr>
        <w:jc w:val="both"/>
        <w:rPr>
          <w:sz w:val="24"/>
          <w:szCs w:val="24"/>
          <w:lang w:val="hr-HR"/>
        </w:rPr>
      </w:pPr>
    </w:p>
    <w:p w:rsidRDefault="00DF5407" w:rsidP="00DF5407" w:rsidR="00DF5407">
      <w:pPr>
        <w:ind w:hanging="705" w:left="705"/>
        <w:jc w:val="both"/>
        <w:rPr>
          <w:sz w:val="24"/>
          <w:szCs w:val="24"/>
          <w:lang w:val="hr-HR"/>
        </w:rPr>
      </w:pPr>
      <w:r>
        <w:rPr>
          <w:sz w:val="24"/>
          <w:szCs w:val="24"/>
          <w:lang w:val="hr-HR"/>
        </w:rPr>
        <w:t xml:space="preserve">III </w:t>
      </w:r>
      <w:r>
        <w:rPr>
          <w:sz w:val="24"/>
          <w:szCs w:val="24"/>
          <w:lang w:val="hr-HR"/>
        </w:rPr>
        <w:tab/>
        <w:t xml:space="preserve">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w:t>
      </w:r>
      <w:proofErr w:type="spellStart"/>
      <w:r>
        <w:rPr>
          <w:sz w:val="24"/>
          <w:szCs w:val="24"/>
          <w:lang w:val="hr-HR"/>
        </w:rPr>
        <w:t>prokazni</w:t>
      </w:r>
      <w:proofErr w:type="spellEnd"/>
      <w:r>
        <w:rPr>
          <w:sz w:val="24"/>
          <w:szCs w:val="24"/>
          <w:lang w:val="hr-HR"/>
        </w:rPr>
        <w:t xml:space="preserve"> popis imovine i obveza dužnika ili ako iz toga popisa proizlazi da dužnik ima imovinu koja ne bi bila dostatna ni za pokriće predvidivih troškova stečajnog postupka.</w:t>
      </w:r>
    </w:p>
    <w:p w:rsidRDefault="00DF5407" w:rsidP="00DF5407" w:rsidR="00DF5407">
      <w:pPr>
        <w:jc w:val="both"/>
        <w:rPr>
          <w:sz w:val="24"/>
          <w:szCs w:val="24"/>
          <w:lang w:val="hr-HR"/>
        </w:rPr>
      </w:pPr>
    </w:p>
    <w:p w:rsidRDefault="00DF5407" w:rsidP="00DF5407" w:rsidR="00DF5407">
      <w:pPr>
        <w:ind w:hanging="705" w:left="705"/>
        <w:jc w:val="both"/>
        <w:rPr>
          <w:sz w:val="24"/>
          <w:szCs w:val="24"/>
          <w:lang w:val="hr-HR"/>
        </w:rPr>
      </w:pPr>
      <w:r>
        <w:rPr>
          <w:sz w:val="24"/>
          <w:szCs w:val="24"/>
          <w:lang w:val="hr-HR"/>
        </w:rPr>
        <w:t>IV</w:t>
      </w:r>
      <w:r>
        <w:rPr>
          <w:sz w:val="24"/>
          <w:szCs w:val="24"/>
          <w:lang w:val="hr-HR"/>
        </w:rPr>
        <w:tab/>
        <w:t>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DF5407" w:rsidP="00DF5407" w:rsidR="00DF5407">
      <w:pPr>
        <w:jc w:val="both"/>
        <w:rPr>
          <w:sz w:val="24"/>
          <w:szCs w:val="24"/>
          <w:lang w:val="hr-HR"/>
        </w:rPr>
      </w:pPr>
    </w:p>
    <w:p w:rsidRDefault="00DF5407" w:rsidP="00DF5407" w:rsidR="00DF5407">
      <w:pPr>
        <w:ind w:hanging="705" w:left="705"/>
        <w:jc w:val="both"/>
        <w:rPr>
          <w:sz w:val="24"/>
          <w:szCs w:val="24"/>
          <w:lang w:val="hr-HR"/>
        </w:rPr>
      </w:pPr>
      <w:r>
        <w:rPr>
          <w:sz w:val="24"/>
          <w:szCs w:val="24"/>
          <w:lang w:val="hr-HR"/>
        </w:rPr>
        <w:t>V</w:t>
      </w:r>
      <w:r>
        <w:rPr>
          <w:sz w:val="24"/>
          <w:szCs w:val="24"/>
          <w:lang w:val="hr-HR"/>
        </w:rPr>
        <w:tab/>
        <w:t>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DF5407" w:rsidP="00DF5407" w:rsidR="00DF5407">
      <w:pPr>
        <w:outlineLvl w:val="0"/>
        <w:rPr>
          <w:sz w:val="24"/>
          <w:szCs w:val="24"/>
          <w:lang w:val="hr-HR"/>
        </w:rPr>
      </w:pPr>
    </w:p>
    <w:p w:rsidRDefault="00DF5407" w:rsidP="00DF5407" w:rsidR="00DF5407">
      <w:pPr>
        <w:outlineLvl w:val="0"/>
        <w:rPr>
          <w:sz w:val="24"/>
          <w:szCs w:val="24"/>
          <w:lang w:val="hr-HR"/>
        </w:rPr>
      </w:pPr>
    </w:p>
    <w:p w:rsidRDefault="00DF5407" w:rsidP="00DF5407" w:rsidR="00DF5407">
      <w:pPr>
        <w:jc w:val="center"/>
        <w:outlineLvl w:val="0"/>
        <w:rPr>
          <w:sz w:val="24"/>
          <w:szCs w:val="24"/>
          <w:lang w:val="hr-HR"/>
        </w:rPr>
      </w:pPr>
    </w:p>
    <w:p w:rsidRDefault="00DF5407" w:rsidP="00DF5407" w:rsidR="00DF5407">
      <w:pPr>
        <w:jc w:val="center"/>
        <w:outlineLvl w:val="0"/>
        <w:rPr>
          <w:sz w:val="24"/>
          <w:szCs w:val="24"/>
          <w:lang w:val="hr-HR"/>
        </w:rPr>
      </w:pPr>
    </w:p>
    <w:p w:rsidRDefault="00DF5407" w:rsidP="00DF5407" w:rsidR="00DF5407">
      <w:pPr>
        <w:jc w:val="center"/>
        <w:outlineLvl w:val="0"/>
        <w:rPr>
          <w:sz w:val="24"/>
          <w:szCs w:val="24"/>
          <w:lang w:val="hr-HR"/>
        </w:rPr>
      </w:pPr>
      <w:r>
        <w:rPr>
          <w:sz w:val="24"/>
          <w:szCs w:val="24"/>
          <w:lang w:val="hr-HR"/>
        </w:rPr>
        <w:t>Obrazloženje</w:t>
      </w:r>
    </w:p>
    <w:p w:rsidRDefault="00DF5407" w:rsidP="00DF5407" w:rsidR="00DF5407">
      <w:pPr>
        <w:outlineLvl w:val="0"/>
        <w:rPr>
          <w:sz w:val="24"/>
          <w:szCs w:val="24"/>
          <w:lang w:val="hr-HR"/>
        </w:rPr>
      </w:pPr>
    </w:p>
    <w:p w:rsidRDefault="00DF5407" w:rsidP="00DF5407" w:rsidR="00DF5407">
      <w:pPr>
        <w:jc w:val="both"/>
        <w:outlineLvl w:val="0"/>
        <w:rPr>
          <w:sz w:val="24"/>
          <w:szCs w:val="24"/>
          <w:lang w:val="hr-HR"/>
        </w:rPr>
      </w:pPr>
      <w:r>
        <w:rPr>
          <w:sz w:val="24"/>
          <w:szCs w:val="24"/>
          <w:lang w:val="hr-HR"/>
        </w:rPr>
        <w:tab/>
        <w:t>Dana 13. rujna 2018. predlagatelj Financijska agencija, Regionalni centar Zagreb, Podružnica Varaždin podnio je prijedlog  za otvaranje skraćenog stečajnog postupka nad dužnikom, navodeći da dužnik ALEA d.o.o. Križevci, Ulica k. Petra Krešimira 19, OIB: 16535063821, na dan 11.9.2018. u Očevidniku redoslijeda osnova za plaćanje ima evidentirane neizvršene osnove za plaćanje u ukupnom iznosu 21.329,40 kn, te da dužnik nema zaposlenih.</w:t>
      </w:r>
    </w:p>
    <w:p w:rsidRDefault="00DF5407" w:rsidP="00DF5407" w:rsidR="00DF5407">
      <w:pPr>
        <w:jc w:val="both"/>
        <w:outlineLvl w:val="0"/>
        <w:rPr>
          <w:sz w:val="24"/>
          <w:szCs w:val="24"/>
          <w:lang w:val="hr-HR"/>
        </w:rPr>
      </w:pPr>
    </w:p>
    <w:p w:rsidRDefault="00DF5407" w:rsidP="00DF5407" w:rsidR="00DF5407">
      <w:pPr>
        <w:jc w:val="both"/>
        <w:outlineLvl w:val="0"/>
        <w:rPr>
          <w:sz w:val="24"/>
          <w:szCs w:val="24"/>
          <w:lang w:val="hr-HR"/>
        </w:rPr>
      </w:pPr>
      <w:r>
        <w:rPr>
          <w:sz w:val="24"/>
          <w:szCs w:val="24"/>
          <w:lang w:val="hr-HR"/>
        </w:rPr>
        <w:tab/>
        <w:t>Stoga je sud sukladno čl. 430. i 431. SZ-a, odlučio kao u izreci.</w:t>
      </w:r>
    </w:p>
    <w:p w:rsidRDefault="00DF5407" w:rsidP="00DF5407" w:rsidR="00DF5407">
      <w:pPr>
        <w:jc w:val="both"/>
        <w:outlineLvl w:val="0"/>
        <w:rPr>
          <w:sz w:val="24"/>
          <w:szCs w:val="24"/>
          <w:lang w:val="hr-HR"/>
        </w:rPr>
      </w:pPr>
    </w:p>
    <w:p w:rsidRDefault="00DF5407" w:rsidP="00DF5407" w:rsidR="00DF5407">
      <w:pPr>
        <w:jc w:val="center"/>
        <w:outlineLvl w:val="0"/>
        <w:rPr>
          <w:sz w:val="24"/>
          <w:szCs w:val="24"/>
          <w:lang w:val="hr-HR"/>
        </w:rPr>
      </w:pPr>
    </w:p>
    <w:p w:rsidRDefault="00DF5407" w:rsidP="00DF5407" w:rsidR="00DF5407">
      <w:pPr>
        <w:jc w:val="center"/>
        <w:outlineLvl w:val="0"/>
        <w:rPr>
          <w:sz w:val="24"/>
          <w:szCs w:val="24"/>
          <w:lang w:val="hr-HR"/>
        </w:rPr>
      </w:pPr>
      <w:r>
        <w:rPr>
          <w:sz w:val="24"/>
          <w:szCs w:val="24"/>
          <w:lang w:val="hr-HR"/>
        </w:rPr>
        <w:t>U Varaždinu 19. rujna 2018.</w:t>
      </w:r>
    </w:p>
    <w:p w:rsidRDefault="00DF5407" w:rsidP="00DF5407" w:rsidR="00DF5407">
      <w:pPr>
        <w:jc w:val="center"/>
        <w:outlineLvl w:val="0"/>
        <w:rPr>
          <w:sz w:val="24"/>
          <w:szCs w:val="24"/>
          <w:lang w:val="hr-HR"/>
        </w:rPr>
      </w:pPr>
    </w:p>
    <w:p w:rsidRDefault="00DF5407" w:rsidP="00DF5407" w:rsidR="00DF5407">
      <w:pPr>
        <w:jc w:val="center"/>
        <w:outlineLvl w:val="0"/>
        <w:rPr>
          <w:sz w:val="24"/>
          <w:szCs w:val="24"/>
          <w:lang w:val="hr-HR"/>
        </w:rPr>
      </w:pPr>
    </w:p>
    <w:p w:rsidRDefault="00DF5407" w:rsidP="00DF5407" w:rsidR="00DF5407">
      <w:pPr>
        <w:ind w:firstLine="720" w:left="3600"/>
        <w:outlineLvl w:val="0"/>
        <w:rPr>
          <w:sz w:val="24"/>
          <w:szCs w:val="24"/>
          <w:lang w:val="hr-HR"/>
        </w:rPr>
      </w:pPr>
      <w:r>
        <w:rPr>
          <w:sz w:val="24"/>
          <w:szCs w:val="24"/>
          <w:lang w:val="hr-HR"/>
        </w:rPr>
        <w:t xml:space="preserve">                 </w:t>
      </w:r>
      <w:r>
        <w:rPr>
          <w:sz w:val="24"/>
          <w:szCs w:val="24"/>
          <w:lang w:val="hr-HR"/>
        </w:rPr>
        <w:tab/>
      </w:r>
      <w:r>
        <w:rPr>
          <w:sz w:val="24"/>
          <w:szCs w:val="24"/>
          <w:lang w:val="hr-HR"/>
        </w:rPr>
        <w:tab/>
        <w:t xml:space="preserve">     Sudac:</w:t>
      </w:r>
    </w:p>
    <w:p w:rsidRDefault="00DF5407" w:rsidP="00DF5407" w:rsidR="00DF5407">
      <w:pPr>
        <w:ind w:firstLine="720" w:left="3600"/>
        <w:outlineLvl w:val="0"/>
        <w:rPr>
          <w:sz w:val="24"/>
          <w:szCs w:val="24"/>
          <w:lang w:val="hr-HR"/>
        </w:rPr>
      </w:pPr>
    </w:p>
    <w:p w:rsidRDefault="00DF5407" w:rsidP="00DF5407" w:rsidR="00DF5407">
      <w:pPr>
        <w:ind w:firstLine="720" w:left="3600"/>
        <w:outlineLvl w:val="0"/>
        <w:rPr>
          <w:sz w:val="24"/>
          <w:szCs w:val="24"/>
          <w:lang w:val="hr-HR"/>
        </w:rPr>
      </w:pPr>
      <w:r>
        <w:rPr>
          <w:sz w:val="24"/>
          <w:szCs w:val="24"/>
          <w:lang w:val="hr-HR"/>
        </w:rPr>
        <w:tab/>
      </w:r>
      <w:r>
        <w:rPr>
          <w:sz w:val="24"/>
          <w:szCs w:val="24"/>
          <w:lang w:val="hr-HR"/>
        </w:rPr>
        <w:tab/>
        <w:t xml:space="preserve">      Marija Levanić-Škerbić</w:t>
      </w:r>
    </w:p>
    <w:p w:rsidRDefault="00DF5407" w:rsidP="00DF5407" w:rsidR="00DF5407">
      <w:pPr>
        <w:ind w:firstLine="720" w:left="3600"/>
        <w:outlineLvl w:val="0"/>
        <w:rPr>
          <w:sz w:val="24"/>
          <w:szCs w:val="24"/>
          <w:lang w:val="hr-HR"/>
        </w:rPr>
      </w:pPr>
    </w:p>
    <w:p w:rsidRDefault="00DF5407" w:rsidP="00DF5407" w:rsidR="00DF5407">
      <w:pPr>
        <w:ind w:firstLine="720" w:left="3600"/>
        <w:jc w:val="center"/>
        <w:outlineLvl w:val="0"/>
        <w:rPr>
          <w:sz w:val="24"/>
          <w:szCs w:val="24"/>
          <w:lang w:val="hr-HR"/>
        </w:rPr>
      </w:pPr>
      <w:r>
        <w:rPr>
          <w:sz w:val="24"/>
          <w:szCs w:val="24"/>
          <w:lang w:val="hr-HR"/>
        </w:rPr>
        <w:t xml:space="preserve"> </w:t>
      </w:r>
    </w:p>
    <w:p w:rsidRDefault="00DF5407" w:rsidP="00DF5407" w:rsidR="00DF5407">
      <w:pPr>
        <w:outlineLvl w:val="0"/>
        <w:rPr>
          <w:sz w:val="24"/>
          <w:szCs w:val="24"/>
          <w:lang w:val="hr-HR"/>
        </w:rPr>
      </w:pPr>
    </w:p>
    <w:p w:rsidRDefault="00DF5407" w:rsidP="00DF5407" w:rsidR="00DF5407">
      <w:pPr>
        <w:outlineLvl w:val="0"/>
        <w:rPr>
          <w:sz w:val="24"/>
          <w:szCs w:val="24"/>
          <w:lang w:val="hr-HR"/>
        </w:rPr>
      </w:pPr>
      <w:r>
        <w:rPr>
          <w:sz w:val="24"/>
          <w:szCs w:val="24"/>
          <w:lang w:val="hr-HR"/>
        </w:rPr>
        <w:t>DNA:</w:t>
      </w:r>
    </w:p>
    <w:p w:rsidRDefault="00DF5407" w:rsidP="00DF5407" w:rsidR="00DF5407">
      <w:pPr>
        <w:outlineLvl w:val="0"/>
        <w:rPr>
          <w:sz w:val="24"/>
          <w:szCs w:val="24"/>
          <w:lang w:val="hr-HR"/>
        </w:rPr>
      </w:pPr>
      <w:r>
        <w:rPr>
          <w:sz w:val="24"/>
          <w:szCs w:val="24"/>
          <w:lang w:val="hr-HR"/>
        </w:rPr>
        <w:t>- e-Oglasna ploča suda</w:t>
      </w:r>
    </w:p>
    <w:p w:rsidRDefault="00DF5407" w:rsidP="00DF5407" w:rsidR="00DF5407">
      <w:pPr>
        <w:rPr>
          <w:sz w:val="24"/>
          <w:szCs w:val="24"/>
          <w:lang w:val="hr-HR"/>
        </w:rPr>
      </w:pPr>
    </w:p>
    <w:p w:rsidRDefault="00DF5407" w:rsidP="00DF5407" w:rsidR="00DF5407">
      <w:pPr>
        <w:rPr>
          <w:sz w:val="24"/>
          <w:szCs w:val="24"/>
          <w:lang w:val="hr-HR"/>
        </w:rPr>
      </w:pPr>
    </w:p>
    <w:p w:rsidRDefault="00DF5407" w:rsidP="00DF5407" w:rsidR="00DF5407">
      <w:pPr>
        <w:rPr>
          <w:sz w:val="24"/>
          <w:szCs w:val="24"/>
          <w:lang w:val="hr-HR"/>
        </w:rPr>
      </w:pPr>
    </w:p>
    <w:p w:rsidRDefault="00DF5407" w:rsidP="00DF5407" w:rsidR="00DF5407">
      <w:pPr>
        <w:rPr>
          <w:lang w:val="hr-HR"/>
        </w:rPr>
      </w:pPr>
    </w:p>
    <w:p w:rsidRDefault="00AE649C" w:rsidP="00026AC6" w:rsidR="00AE649C" w:rsidRPr="00026AC6"/>
    <w:sectPr w:rsidSect="0032366B" w:rsidR="00AE649C" w:rsidRPr="00026AC6">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6AC6"/>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5407"/>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DF5407"/>
    <w:pPr>
      <w:spacing w:lineRule="auto" w:line="240" w:after="0"/>
    </w:pPr>
    <w:rPr>
      <w:rFonts w:cs="Times New Roman" w:eastAsia="Times New Roman" w:hAnsi="Times New Roman" w:ascii="Times New Roman"/>
      <w:lang w:eastAsia="hr-HR" w:val="en-AU"/>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val="hr-HR"/>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sz w:val="24"/>
      <w:szCs w:val="24"/>
      <w:lang w:eastAsia="en-US" w:val="hr-HR"/>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cstheme="majorBidi" w:eastAsiaTheme="majorEastAsia" w:hAnsiTheme="majorHAnsi" w:asciiTheme="majorHAnsi"/>
      <w:b/>
      <w:bCs/>
      <w:i/>
      <w:iCs/>
      <w:sz w:val="24"/>
      <w:szCs w:val="24"/>
      <w:lang w:eastAsia="en-US" w:val="hr-HR"/>
    </w:rPr>
  </w:style>
  <w:style w:styleId="Naslov5" w:type="paragraph">
    <w:name w:val="heading 5"/>
    <w:basedOn w:val="Normal"/>
    <w:next w:val="Normal"/>
    <w:link w:val="Naslov5Char"/>
    <w:rsid w:val="00EB0D4C"/>
    <w:pPr>
      <w:spacing w:before="120"/>
      <w:ind w:hanging="432" w:left="1008"/>
      <w:outlineLvl w:val="4"/>
    </w:pPr>
    <w:rPr>
      <w:rFonts w:cstheme="minorBidi" w:hAnsi="Arial" w:ascii="Arial"/>
      <w:noProof/>
      <w:kern w:val="22"/>
      <w:szCs w:val="24"/>
      <w:lang w:val="hr-HR"/>
    </w:rPr>
  </w:style>
  <w:style w:styleId="Naslov6" w:type="paragraph">
    <w:name w:val="heading 6"/>
    <w:basedOn w:val="Normal"/>
    <w:next w:val="Normal"/>
    <w:link w:val="Naslov6Char"/>
    <w:rsid w:val="00EB0D4C"/>
    <w:pPr>
      <w:spacing w:before="120"/>
      <w:ind w:hanging="432" w:left="1152"/>
      <w:outlineLvl w:val="5"/>
    </w:pPr>
    <w:rPr>
      <w:rFonts w:cstheme="minorBidi" w:hAnsi="Arial" w:ascii="Arial"/>
      <w:i/>
      <w:noProof/>
      <w:kern w:val="22"/>
      <w:szCs w:val="24"/>
      <w:lang w:val="hr-HR"/>
    </w:rPr>
  </w:style>
  <w:style w:styleId="Naslov7" w:type="paragraph">
    <w:name w:val="heading 7"/>
    <w:basedOn w:val="Normal"/>
    <w:next w:val="Normal"/>
    <w:link w:val="Naslov7Char"/>
    <w:rsid w:val="00EB0D4C"/>
    <w:pPr>
      <w:spacing w:before="120"/>
      <w:ind w:hanging="288" w:left="1296"/>
      <w:outlineLvl w:val="6"/>
    </w:pPr>
    <w:rPr>
      <w:rFonts w:cstheme="minorBidi" w:hAnsi="Arial" w:ascii="Arial"/>
      <w:noProof/>
      <w:kern w:val="20"/>
      <w:szCs w:val="24"/>
      <w:lang w:val="hr-HR"/>
    </w:rPr>
  </w:style>
  <w:style w:styleId="Naslov8" w:type="paragraph">
    <w:name w:val="heading 8"/>
    <w:basedOn w:val="Normal"/>
    <w:next w:val="Normal"/>
    <w:link w:val="Naslov8Char"/>
    <w:rsid w:val="00EB0D4C"/>
    <w:pPr>
      <w:spacing w:before="120"/>
      <w:ind w:hanging="432" w:left="1440"/>
      <w:outlineLvl w:val="7"/>
    </w:pPr>
    <w:rPr>
      <w:rFonts w:cstheme="minorBidi" w:hAnsi="Arial" w:ascii="Arial"/>
      <w:i/>
      <w:noProof/>
      <w:kern w:val="20"/>
      <w:szCs w:val="24"/>
      <w:lang w:val="hr-HR"/>
    </w:rPr>
  </w:style>
  <w:style w:styleId="Naslov9" w:type="paragraph">
    <w:name w:val="heading 9"/>
    <w:basedOn w:val="Normal"/>
    <w:next w:val="Normal"/>
    <w:link w:val="Naslov9Char"/>
    <w:rsid w:val="00EB0D4C"/>
    <w:pPr>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 w:val="24"/>
      <w:szCs w:val="24"/>
      <w:lang w:eastAsia="en-US" w:val="hr-HR"/>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 w:val="24"/>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sz w:val="24"/>
      <w:szCs w:val="24"/>
      <w:lang w:eastAsia="en-US" w:val="hr-HR"/>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sz w:val="24"/>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sz w:val="24"/>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sz w:val="24"/>
      <w:szCs w:val="24"/>
      <w:lang w:eastAsia="en-US" w:val="hr-HR"/>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 w:val="24"/>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sz w:val="24"/>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sz w:val="24"/>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 w:val="24"/>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sz w:val="24"/>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sz w:val="24"/>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sz w:val="24"/>
      <w:szCs w:val="24"/>
      <w:lang w:eastAsia="en-US" w:val="hr-HR"/>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 w:val="24"/>
      <w:szCs w:val="24"/>
      <w:lang w:eastAsia="en-US" w:val="hr-HR"/>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sz w:val="24"/>
      <w:szCs w:val="24"/>
      <w:lang w:eastAsia="en-US" w:val="hr-HR"/>
    </w:rPr>
  </w:style>
  <w:style w:styleId="Obinouvueno" w:type="paragraph">
    <w:name w:val="Normal Indent"/>
    <w:basedOn w:val="Normal"/>
    <w:uiPriority w:val="99"/>
    <w:unhideWhenUsed/>
    <w:rsid w:val="00551CB3"/>
    <w:pPr>
      <w:spacing w:after="240"/>
      <w:ind w:left="720"/>
    </w:pPr>
    <w:rPr>
      <w:rFonts w:cstheme="minorBidi" w:eastAsiaTheme="minorHAnsi"/>
      <w:sz w:val="24"/>
      <w:szCs w:val="24"/>
      <w:lang w:eastAsia="en-US" w:val="hr-HR"/>
    </w:rPr>
  </w:style>
  <w:style w:customStyle="true" w:styleId="Normal-NoSpace" w:type="paragraph">
    <w:name w:val="Normal-No Space"/>
    <w:basedOn w:val="Normal"/>
    <w:rsid w:val="00EB0D4C"/>
    <w:rPr>
      <w:rFonts w:cstheme="minorBidi"/>
      <w:sz w:val="24"/>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sz w:val="24"/>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sz w:val="24"/>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sz w:val="24"/>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sz w:val="24"/>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sz w:val="24"/>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sz w:val="24"/>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 w:val="24"/>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 w:val="24"/>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sz w:val="24"/>
      <w:szCs w:val="24"/>
      <w:lang w:eastAsia="en-US" w:val="hr-HR"/>
    </w:rPr>
  </w:style>
  <w:style w:customStyle="true" w:styleId="SudNaziv" w:type="paragraph">
    <w:name w:val="Sud_Naziv"/>
    <w:basedOn w:val="Normal"/>
    <w:rsid w:val="00EB0D4C"/>
    <w:rPr>
      <w:rFonts w:cstheme="minorBidi" w:eastAsiaTheme="minorHAnsi"/>
      <w:b/>
      <w:noProof/>
      <w:sz w:val="24"/>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sz w:val="24"/>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 w:val="24"/>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sz w:val="24"/>
      <w:szCs w:val="24"/>
      <w:lang w:eastAsia="en-US" w:val="hr-HR"/>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sz w:val="24"/>
      <w:szCs w:val="24"/>
      <w:lang w:eastAsia="en-US" w:val="hr-HR"/>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sz w:val="24"/>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sz w:val="24"/>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sz w:val="24"/>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sz w:val="24"/>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 w:val="24"/>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 w:val="24"/>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sz w:val="24"/>
      <w:szCs w:val="24"/>
      <w:lang w:eastAsia="en-US" w:val="hr-HR"/>
    </w:rPr>
  </w:style>
  <w:style w:styleId="Tijeloteksta" w:type="paragraph">
    <w:name w:val="Body Text"/>
    <w:basedOn w:val="Normal"/>
    <w:link w:val="TijelotekstaChar"/>
    <w:uiPriority w:val="99"/>
    <w:unhideWhenUsed/>
    <w:rsid w:val="00551CB3"/>
    <w:pPr>
      <w:spacing w:after="120"/>
    </w:pPr>
    <w:rPr>
      <w:rFonts w:cstheme="minorBidi" w:eastAsiaTheme="minorHAnsi"/>
      <w:sz w:val="24"/>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sz w:val="24"/>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 w:val="24"/>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sz w:val="24"/>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ind w:left="4252"/>
    </w:pPr>
    <w:rPr>
      <w:rFonts w:cstheme="minorBidi" w:eastAsiaTheme="minorHAnsi"/>
      <w:sz w:val="24"/>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sz w:val="24"/>
      <w:szCs w:val="24"/>
      <w:lang w:eastAsia="en-US" w:val="hr-HR"/>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sz w:val="24"/>
      <w:szCs w:val="24"/>
      <w:lang w:eastAsia="en-US" w:val="hr-HR"/>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sz w:val="24"/>
      <w:szCs w:val="24"/>
      <w:lang w:eastAsia="en-US" w:val="hr-HR"/>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szCs w:val="20"/>
      <w:lang w:eastAsia="en-US" w:val="hr-HR"/>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 w:val="24"/>
      <w:szCs w:val="24"/>
      <w:lang w:eastAsia="en-US" w:val="hr-HR"/>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 w:val="24"/>
      <w:szCs w:val="24"/>
      <w:lang w:eastAsia="en-US" w:val="hr-HR"/>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 w:val="24"/>
      <w:szCs w:val="24"/>
      <w:lang w:eastAsia="en-US" w:val="hr-HR"/>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 w:val="24"/>
      <w:szCs w:val="24"/>
      <w:lang w:eastAsia="en-US" w:val="hr-HR"/>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 w:val="24"/>
      <w:szCs w:val="24"/>
      <w:lang w:eastAsia="en-US" w:val="hr-HR"/>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 w:val="24"/>
      <w:szCs w:val="24"/>
      <w:lang w:eastAsia="en-US" w:val="hr-HR"/>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 w:val="24"/>
      <w:szCs w:val="24"/>
      <w:lang w:eastAsia="en-US" w:val="hr-HR"/>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 w:val="24"/>
      <w:szCs w:val="24"/>
      <w:lang w:eastAsia="en-US" w:val="hr-HR"/>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 w:val="24"/>
      <w:szCs w:val="24"/>
      <w:lang w:eastAsia="en-US" w:val="hr-HR"/>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sz w:val="24"/>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sz w:val="24"/>
      <w:szCs w:val="24"/>
      <w:lang w:eastAsia="en-US" w:val="hr-HR"/>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sz w:val="24"/>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sz w:val="24"/>
      <w:szCs w:val="24"/>
      <w:lang w:eastAsia="en-US" w:val="hr-HR"/>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val="hr-HR"/>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sz w:val="24"/>
      <w:szCs w:val="24"/>
      <w:lang w:eastAsia="en-US" w:val="hr-HR"/>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 w:val="24"/>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 w:val="24"/>
      <w:szCs w:val="24"/>
      <w:lang w:eastAsia="en-US" w:val="hr-HR"/>
    </w:rPr>
  </w:style>
  <w:style w:styleId="Tablicaslika" w:type="paragraph">
    <w:name w:val="table of figures"/>
    <w:basedOn w:val="Normal"/>
    <w:next w:val="Normal"/>
    <w:uiPriority w:val="99"/>
    <w:semiHidden/>
    <w:unhideWhenUsed/>
    <w:rsid w:val="00551CB3"/>
    <w:rPr>
      <w:rFonts w:cstheme="minorBidi" w:eastAsiaTheme="minorHAnsi"/>
      <w:sz w:val="24"/>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sz w:val="24"/>
      <w:szCs w:val="24"/>
      <w:lang w:eastAsia="en-US" w:val="hr-HR"/>
    </w:rPr>
  </w:style>
  <w:style w:styleId="Sadraj1" w:type="paragraph">
    <w:name w:val="toc 1"/>
    <w:basedOn w:val="Normal"/>
    <w:next w:val="Normal"/>
    <w:autoRedefine/>
    <w:uiPriority w:val="99"/>
    <w:semiHidden/>
    <w:unhideWhenUsed/>
    <w:rsid w:val="00551CB3"/>
    <w:pPr>
      <w:spacing w:after="100"/>
    </w:pPr>
    <w:rPr>
      <w:rFonts w:cstheme="minorBidi" w:eastAsiaTheme="minorHAnsi"/>
      <w:sz w:val="24"/>
      <w:szCs w:val="24"/>
      <w:lang w:eastAsia="en-US" w:val="hr-HR"/>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 w:val="24"/>
      <w:szCs w:val="24"/>
      <w:lang w:eastAsia="en-US" w:val="hr-HR"/>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 w:val="24"/>
      <w:szCs w:val="24"/>
      <w:lang w:eastAsia="en-US" w:val="hr-HR"/>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 w:val="24"/>
      <w:szCs w:val="24"/>
      <w:lang w:eastAsia="en-US" w:val="hr-HR"/>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 w:val="24"/>
      <w:szCs w:val="24"/>
      <w:lang w:eastAsia="en-US" w:val="hr-HR"/>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 w:val="24"/>
      <w:szCs w:val="24"/>
      <w:lang w:eastAsia="en-US" w:val="hr-HR"/>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 w:val="24"/>
      <w:szCs w:val="24"/>
      <w:lang w:eastAsia="en-US" w:val="hr-HR"/>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 w:val="24"/>
      <w:szCs w:val="24"/>
      <w:lang w:eastAsia="en-US" w:val="hr-HR"/>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 w:val="24"/>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pPr>
    <w:rPr>
      <w:rFonts w:eastAsia="Calibri"/>
      <w:noProof/>
      <w:color w:val="000000"/>
      <w:sz w:val="24"/>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sz w:val="24"/>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sz w:val="24"/>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sz w:val="24"/>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sz w:val="24"/>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sz w:val="24"/>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sz w:val="24"/>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 w:val="24"/>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DF5407"/>
    <w:pPr>
      <w:spacing w:after="0" w:line="240" w:lineRule="auto"/>
    </w:pPr>
    <w:rPr>
      <w:rFonts w:ascii="Times New Roman" w:cs="Times New Roman" w:eastAsia="Times New Roman" w:hAnsi="Times New Roman"/>
      <w:lang w:eastAsia="hr-HR" w:val="en-AU"/>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szCs w:val="20"/>
      <w:lang w:eastAsia="en-US" w:val="hr-HR"/>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sz w:val="24"/>
      <w:szCs w:val="24"/>
      <w:lang w:eastAsia="en-US" w:val="hr-HR"/>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asciiTheme="majorHAnsi" w:cstheme="majorBidi" w:eastAsiaTheme="majorEastAsia" w:hAnsiTheme="majorHAnsi"/>
      <w:b/>
      <w:bCs/>
      <w:i/>
      <w:iCs/>
      <w:sz w:val="24"/>
      <w:szCs w:val="24"/>
      <w:lang w:eastAsia="en-US" w:val="hr-HR"/>
    </w:rPr>
  </w:style>
  <w:style w:styleId="Naslov5" w:type="paragraph">
    <w:name w:val="heading 5"/>
    <w:basedOn w:val="Normal"/>
    <w:next w:val="Normal"/>
    <w:link w:val="Naslov5Char"/>
    <w:rsid w:val="00EB0D4C"/>
    <w:pPr>
      <w:spacing w:before="120"/>
      <w:ind w:hanging="432" w:left="1008"/>
      <w:outlineLvl w:val="4"/>
    </w:pPr>
    <w:rPr>
      <w:rFonts w:ascii="Arial" w:cstheme="minorBidi" w:hAnsi="Arial"/>
      <w:noProof/>
      <w:kern w:val="22"/>
      <w:szCs w:val="24"/>
      <w:lang w:val="hr-HR"/>
    </w:rPr>
  </w:style>
  <w:style w:styleId="Naslov6" w:type="paragraph">
    <w:name w:val="heading 6"/>
    <w:basedOn w:val="Normal"/>
    <w:next w:val="Normal"/>
    <w:link w:val="Naslov6Char"/>
    <w:rsid w:val="00EB0D4C"/>
    <w:pPr>
      <w:spacing w:before="120"/>
      <w:ind w:hanging="432" w:left="1152"/>
      <w:outlineLvl w:val="5"/>
    </w:pPr>
    <w:rPr>
      <w:rFonts w:ascii="Arial" w:cstheme="minorBidi" w:hAnsi="Arial"/>
      <w:i/>
      <w:noProof/>
      <w:kern w:val="22"/>
      <w:szCs w:val="24"/>
      <w:lang w:val="hr-HR"/>
    </w:rPr>
  </w:style>
  <w:style w:styleId="Naslov7" w:type="paragraph">
    <w:name w:val="heading 7"/>
    <w:basedOn w:val="Normal"/>
    <w:next w:val="Normal"/>
    <w:link w:val="Naslov7Char"/>
    <w:rsid w:val="00EB0D4C"/>
    <w:pPr>
      <w:spacing w:before="120"/>
      <w:ind w:hanging="288" w:left="1296"/>
      <w:outlineLvl w:val="6"/>
    </w:pPr>
    <w:rPr>
      <w:rFonts w:ascii="Arial" w:cstheme="minorBidi" w:hAnsi="Arial"/>
      <w:noProof/>
      <w:kern w:val="20"/>
      <w:szCs w:val="24"/>
      <w:lang w:val="hr-HR"/>
    </w:rPr>
  </w:style>
  <w:style w:styleId="Naslov8" w:type="paragraph">
    <w:name w:val="heading 8"/>
    <w:basedOn w:val="Normal"/>
    <w:next w:val="Normal"/>
    <w:link w:val="Naslov8Char"/>
    <w:rsid w:val="00EB0D4C"/>
    <w:pPr>
      <w:spacing w:before="120"/>
      <w:ind w:hanging="432" w:left="1440"/>
      <w:outlineLvl w:val="7"/>
    </w:pPr>
    <w:rPr>
      <w:rFonts w:ascii="Arial" w:cstheme="minorBidi" w:hAnsi="Arial"/>
      <w:i/>
      <w:noProof/>
      <w:kern w:val="20"/>
      <w:szCs w:val="24"/>
      <w:lang w:val="hr-HR"/>
    </w:rPr>
  </w:style>
  <w:style w:styleId="Naslov9" w:type="paragraph">
    <w:name w:val="heading 9"/>
    <w:basedOn w:val="Normal"/>
    <w:next w:val="Normal"/>
    <w:link w:val="Naslov9Char"/>
    <w:rsid w:val="00EB0D4C"/>
    <w:pPr>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 w:val="24"/>
      <w:szCs w:val="24"/>
      <w:lang w:eastAsia="en-US" w:val="hr-HR"/>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 w:val="24"/>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sz w:val="24"/>
      <w:szCs w:val="24"/>
      <w:lang w:eastAsia="en-US" w:val="hr-HR"/>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sz w:val="24"/>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sz w:val="24"/>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sz w:val="24"/>
      <w:szCs w:val="24"/>
      <w:lang w:eastAsia="en-US" w:val="hr-HR"/>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 w:val="24"/>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sz w:val="24"/>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sz w:val="24"/>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 w:val="24"/>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sz w:val="24"/>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sz w:val="24"/>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sz w:val="24"/>
      <w:szCs w:val="24"/>
      <w:lang w:eastAsia="en-US" w:val="hr-HR"/>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 w:val="24"/>
      <w:szCs w:val="24"/>
      <w:lang w:eastAsia="en-US" w:val="hr-HR"/>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sz w:val="24"/>
      <w:szCs w:val="24"/>
      <w:lang w:eastAsia="en-US" w:val="hr-HR"/>
    </w:rPr>
  </w:style>
  <w:style w:styleId="Obinouvueno" w:type="paragraph">
    <w:name w:val="Normal Indent"/>
    <w:basedOn w:val="Normal"/>
    <w:uiPriority w:val="99"/>
    <w:unhideWhenUsed/>
    <w:rsid w:val="00551CB3"/>
    <w:pPr>
      <w:spacing w:after="240"/>
      <w:ind w:left="720"/>
    </w:pPr>
    <w:rPr>
      <w:rFonts w:cstheme="minorBidi" w:eastAsiaTheme="minorHAnsi"/>
      <w:sz w:val="24"/>
      <w:szCs w:val="24"/>
      <w:lang w:eastAsia="en-US" w:val="hr-HR"/>
    </w:rPr>
  </w:style>
  <w:style w:customStyle="1" w:styleId="Normal-NoSpace" w:type="paragraph">
    <w:name w:val="Normal-No Space"/>
    <w:basedOn w:val="Normal"/>
    <w:rsid w:val="00EB0D4C"/>
    <w:rPr>
      <w:rFonts w:cstheme="minorBidi"/>
      <w:sz w:val="24"/>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sz w:val="24"/>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sz w:val="24"/>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sz w:val="24"/>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sz w:val="24"/>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sz w:val="24"/>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sz w:val="24"/>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 w:val="24"/>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 w:val="24"/>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sz w:val="24"/>
      <w:szCs w:val="24"/>
      <w:lang w:eastAsia="en-US" w:val="hr-HR"/>
    </w:rPr>
  </w:style>
  <w:style w:customStyle="1" w:styleId="SudNaziv" w:type="paragraph">
    <w:name w:val="Sud_Naziv"/>
    <w:basedOn w:val="Normal"/>
    <w:rsid w:val="00EB0D4C"/>
    <w:rPr>
      <w:rFonts w:cstheme="minorBidi" w:eastAsiaTheme="minorHAnsi"/>
      <w:b/>
      <w:noProof/>
      <w:sz w:val="24"/>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sz w:val="24"/>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 w:val="24"/>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sz w:val="24"/>
      <w:szCs w:val="24"/>
      <w:lang w:eastAsia="en-US" w:val="hr-HR"/>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sz w:val="24"/>
      <w:szCs w:val="24"/>
      <w:lang w:eastAsia="en-US" w:val="hr-HR"/>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sz w:val="24"/>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sz w:val="24"/>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sz w:val="24"/>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sz w:val="24"/>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 w:val="24"/>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 w:val="24"/>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sz w:val="24"/>
      <w:szCs w:val="24"/>
      <w:lang w:eastAsia="en-US" w:val="hr-HR"/>
    </w:rPr>
  </w:style>
  <w:style w:styleId="Tijeloteksta" w:type="paragraph">
    <w:name w:val="Body Text"/>
    <w:basedOn w:val="Normal"/>
    <w:link w:val="TijelotekstaChar"/>
    <w:uiPriority w:val="99"/>
    <w:unhideWhenUsed/>
    <w:rsid w:val="00551CB3"/>
    <w:pPr>
      <w:spacing w:after="120"/>
    </w:pPr>
    <w:rPr>
      <w:rFonts w:cstheme="minorBidi" w:eastAsiaTheme="minorHAnsi"/>
      <w:sz w:val="24"/>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sz w:val="24"/>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 w:val="24"/>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sz w:val="24"/>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ind w:left="4252"/>
    </w:pPr>
    <w:rPr>
      <w:rFonts w:cstheme="minorBidi" w:eastAsiaTheme="minorHAnsi"/>
      <w:sz w:val="24"/>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sz w:val="24"/>
      <w:szCs w:val="24"/>
      <w:lang w:eastAsia="en-US" w:val="hr-HR"/>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sz w:val="24"/>
      <w:szCs w:val="24"/>
      <w:lang w:eastAsia="en-US" w:val="hr-HR"/>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sz w:val="24"/>
      <w:szCs w:val="24"/>
      <w:lang w:eastAsia="en-US" w:val="hr-HR"/>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szCs w:val="20"/>
      <w:lang w:eastAsia="en-US" w:val="hr-HR"/>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 w:val="24"/>
      <w:szCs w:val="24"/>
      <w:lang w:eastAsia="en-US" w:val="hr-HR"/>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 w:val="24"/>
      <w:szCs w:val="24"/>
      <w:lang w:eastAsia="en-US" w:val="hr-HR"/>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 w:val="24"/>
      <w:szCs w:val="24"/>
      <w:lang w:eastAsia="en-US" w:val="hr-HR"/>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 w:val="24"/>
      <w:szCs w:val="24"/>
      <w:lang w:eastAsia="en-US" w:val="hr-HR"/>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 w:val="24"/>
      <w:szCs w:val="24"/>
      <w:lang w:eastAsia="en-US" w:val="hr-HR"/>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 w:val="24"/>
      <w:szCs w:val="24"/>
      <w:lang w:eastAsia="en-US" w:val="hr-HR"/>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 w:val="24"/>
      <w:szCs w:val="24"/>
      <w:lang w:eastAsia="en-US" w:val="hr-HR"/>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 w:val="24"/>
      <w:szCs w:val="24"/>
      <w:lang w:eastAsia="en-US" w:val="hr-HR"/>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 w:val="24"/>
      <w:szCs w:val="24"/>
      <w:lang w:eastAsia="en-US" w:val="hr-HR"/>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sz w:val="24"/>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sz w:val="24"/>
      <w:szCs w:val="24"/>
      <w:lang w:eastAsia="en-US" w:val="hr-HR"/>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sz w:val="24"/>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sz w:val="24"/>
      <w:szCs w:val="24"/>
      <w:lang w:eastAsia="en-US" w:val="hr-HR"/>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val="hr-HR"/>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sz w:val="24"/>
      <w:szCs w:val="24"/>
      <w:lang w:eastAsia="en-US" w:val="hr-HR"/>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 w:val="24"/>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 w:val="24"/>
      <w:szCs w:val="24"/>
      <w:lang w:eastAsia="en-US" w:val="hr-HR"/>
    </w:rPr>
  </w:style>
  <w:style w:styleId="Tablicaslika" w:type="paragraph">
    <w:name w:val="table of figures"/>
    <w:basedOn w:val="Normal"/>
    <w:next w:val="Normal"/>
    <w:uiPriority w:val="99"/>
    <w:semiHidden/>
    <w:unhideWhenUsed/>
    <w:rsid w:val="00551CB3"/>
    <w:rPr>
      <w:rFonts w:cstheme="minorBidi" w:eastAsiaTheme="minorHAnsi"/>
      <w:sz w:val="24"/>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sz w:val="24"/>
      <w:szCs w:val="24"/>
      <w:lang w:eastAsia="en-US" w:val="hr-HR"/>
    </w:rPr>
  </w:style>
  <w:style w:styleId="Sadraj1" w:type="paragraph">
    <w:name w:val="toc 1"/>
    <w:basedOn w:val="Normal"/>
    <w:next w:val="Normal"/>
    <w:autoRedefine/>
    <w:uiPriority w:val="99"/>
    <w:semiHidden/>
    <w:unhideWhenUsed/>
    <w:rsid w:val="00551CB3"/>
    <w:pPr>
      <w:spacing w:after="100"/>
    </w:pPr>
    <w:rPr>
      <w:rFonts w:cstheme="minorBidi" w:eastAsiaTheme="minorHAnsi"/>
      <w:sz w:val="24"/>
      <w:szCs w:val="24"/>
      <w:lang w:eastAsia="en-US" w:val="hr-HR"/>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 w:val="24"/>
      <w:szCs w:val="24"/>
      <w:lang w:eastAsia="en-US" w:val="hr-HR"/>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 w:val="24"/>
      <w:szCs w:val="24"/>
      <w:lang w:eastAsia="en-US" w:val="hr-HR"/>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 w:val="24"/>
      <w:szCs w:val="24"/>
      <w:lang w:eastAsia="en-US" w:val="hr-HR"/>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 w:val="24"/>
      <w:szCs w:val="24"/>
      <w:lang w:eastAsia="en-US" w:val="hr-HR"/>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 w:val="24"/>
      <w:szCs w:val="24"/>
      <w:lang w:eastAsia="en-US" w:val="hr-HR"/>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 w:val="24"/>
      <w:szCs w:val="24"/>
      <w:lang w:eastAsia="en-US" w:val="hr-HR"/>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 w:val="24"/>
      <w:szCs w:val="24"/>
      <w:lang w:eastAsia="en-US" w:val="hr-HR"/>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 w:val="24"/>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pPr>
    <w:rPr>
      <w:rFonts w:eastAsia="Calibri"/>
      <w:noProof/>
      <w:color w:val="000000"/>
      <w:sz w:val="24"/>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sz w:val="24"/>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sz w:val="24"/>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sz w:val="24"/>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sz w:val="24"/>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sz w:val="24"/>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sz w:val="24"/>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 w:val="24"/>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7299706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St-357/2018-3</izvorni_sadrzaj>
    <derivirana_varijabla naziv="DomainObject.Oznaka_1">St-357/2018-3</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izvorni_sadrzaj>
    <derivirana_varijabla naziv="DomainObject.Predmet.Broj_1">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2018.</izvorni_sadrzaj>
    <derivirana_varijabla naziv="DomainObject.Predmet.DatumOsnivanja_1">13.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St-357/2018</izvorni_sadrzaj>
    <derivirana_varijabla naziv="DomainObject.Predmet.OznakaBroj_1">St-357/2018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ALEA d.o.o. za poslovno savjetovanje zastupanog po punomoćniku Zoran Šušković</izvorni_sadrzaj>
    <derivirana_varijabla naziv="DomainObject.Predmet.ProtustrankaFormated_1">  ALEA d.o.o. za poslovno savjetovanje zastupanog po punomoćniku Zoran Šušković</derivirana_varijabla>
  </DomainObject.Predmet.ProtustrankaFormated>
  <DomainObject.Predmet.ProtustrankaFormatedOIB>
    <izvorni_sadrzaj>  ALEA d.o.o. za poslovno savjetovanje, OIB 16535063821 zastupanog po punomoćniku Zoran Šušković</izvorni_sadrzaj>
    <derivirana_varijabla naziv="DomainObject.Predmet.ProtustrankaFormatedOIB_1">  ALEA d.o.o. za poslovno savjetovanje, OIB 16535063821 zastupanog po punomoćniku Zoran Šušković</derivirana_varijabla>
  </DomainObject.Predmet.ProtustrankaFormatedOIB>
  <DomainObject.Predmet.ProtustrankaFormatedWithAdress>
    <izvorni_sadrzaj> ALEA d.o.o. za poslovno savjetovanje, Ulica k. Petra Krešimira 19, 48260 Križevci zastupanog po punomoćniku Zoran Šušković</izvorni_sadrzaj>
    <derivirana_varijabla naziv="DomainObject.Predmet.ProtustrankaFormatedWithAdress_1"> ALEA d.o.o. za poslovno savjetovanje, Ulica k. Petra Krešimira 19, 48260 Križevci zastupanog po punomoćniku Zoran Šušković</derivirana_varijabla>
  </DomainObject.Predmet.ProtustrankaFormatedWithAdress>
  <DomainObject.Predmet.ProtustrankaFormatedWithAdressOIB>
    <izvorni_sadrzaj> ALEA d.o.o. za poslovno savjetovanje, OIB 16535063821, Ulica k. Petra Krešimira 19, 48260 Križevci zastupanog po punomoćniku Zoran Šušković</izvorni_sadrzaj>
    <derivirana_varijabla naziv="DomainObject.Predmet.ProtustrankaFormatedWithAdressOIB_1"> ALEA d.o.o. za poslovno savjetovanje, OIB 16535063821, Ulica k. Petra Krešimira 19, 48260 Križevci zastupanog po punomoćniku Zoran Šušković</derivirana_varijabla>
  </DomainObject.Predmet.ProtustrankaFormatedWithAdressOIB>
  <DomainObject.Predmet.ProtustrankaWithAdress>
    <izvorni_sadrzaj>ALEA d.o.o. za poslovno savjetovanje Ulica k. Petra Krešimira 19, 48260 Križevci</izvorni_sadrzaj>
    <derivirana_varijabla naziv="DomainObject.Predmet.ProtustrankaWithAdress_1">ALEA d.o.o. za poslovno savjetovanje Ulica k. Petra Krešimira 19, 48260 Križevci</derivirana_varijabla>
  </DomainObject.Predmet.ProtustrankaWithAdress>
  <DomainObject.Predmet.ProtustrankaWithAdressOIB>
    <izvorni_sadrzaj>ALEA d.o.o. za poslovno savjetovanje, OIB 16535063821, Ulica k. Petra Krešimira 19, 48260 Križevci</izvorni_sadrzaj>
    <derivirana_varijabla naziv="DomainObject.Predmet.ProtustrankaWithAdressOIB_1">ALEA d.o.o. za poslovno savjetovanje, OIB 16535063821, Ulica k. Petra Krešimira 19, 48260 Križevci</derivirana_varijabla>
  </DomainObject.Predmet.ProtustrankaWithAdressOIB>
  <DomainObject.Predmet.ProtustrankaNazivFormated>
    <izvorni_sadrzaj>ALEA d.o.o. za poslovno savjetovanje</izvorni_sadrzaj>
    <derivirana_varijabla naziv="DomainObject.Predmet.ProtustrankaNazivFormated_1">ALEA d.o.o. za poslovno savjetovanje</derivirana_varijabla>
  </DomainObject.Predmet.ProtustrankaNazivFormated>
  <DomainObject.Predmet.ProtustrankaNazivFormatedOIB>
    <izvorni_sadrzaj>ALEA d.o.o. za poslovno savjetovanje, OIB 16535063821</izvorni_sadrzaj>
    <derivirana_varijabla naziv="DomainObject.Predmet.ProtustrankaNazivFormatedOIB_1">ALEA d.o.o. za poslovno savjetovanje, OIB 16535063821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21329.40</izvorni_sadrzaj>
    <derivirana_varijabla naziv="DomainObject.Predmet.TrenutnaVrijednost_1">21329.40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ALEA d.o.o. za poslovno savjetovanje zastupanog po punomoćniku Zoran Šušković</item>
    </izvorni_sadrzaj>
    <derivirana_varijabla naziv="DomainObject.Predmet.ProtuStrankaListFormated_1">
      <item>ALEA d.o.o. za poslovno savjetovanje zastupanog po punomoćniku Zoran Šušković</item>
    </derivirana_varijabla>
  </DomainObject.Predmet.ProtuStrankaListFormated>
  <DomainObject.Predmet.ProtuStrankaListFormatedOIB>
    <izvorni_sadrzaj>
      <item>ALEA d.o.o. za poslovno savjetovanje, OIB 16535063821 zastupanog po punomoćniku Zoran Šušković</item>
    </izvorni_sadrzaj>
    <derivirana_varijabla naziv="DomainObject.Predmet.ProtuStrankaListFormatedOIB_1">
      <item>ALEA d.o.o. za poslovno savjetovanje, OIB 16535063821 zastupanog po punomoćniku Zoran Šušković</item>
    </derivirana_varijabla>
  </DomainObject.Predmet.ProtuStrankaListFormatedOIB>
  <DomainObject.Predmet.ProtuStrankaListFormatedWithAdress>
    <izvorni_sadrzaj>
      <item>ALEA d.o.o. za poslovno savjetovanje, Ulica k. Petra Krešimira 19, 48260 Križevci zastupanog po punomoćniku Zoran Šušković</item>
    </izvorni_sadrzaj>
    <derivirana_varijabla naziv="DomainObject.Predmet.ProtuStrankaListFormatedWithAdress_1">
      <item>ALEA d.o.o. za poslovno savjetovanje, Ulica k. Petra Krešimira 19, 48260 Križevci zastupanog po punomoćniku Zoran Šušković</item>
    </derivirana_varijabla>
  </DomainObject.Predmet.ProtuStrankaListFormatedWithAdress>
  <DomainObject.Predmet.ProtuStrankaListFormatedWithAdressOIB>
    <izvorni_sadrzaj>
      <item>ALEA d.o.o. za poslovno savjetovanje, OIB 16535063821, Ulica k. Petra Krešimira 19, 48260 Križevci zastupanog po punomoćniku Zoran Šušković</item>
    </izvorni_sadrzaj>
    <derivirana_varijabla naziv="DomainObject.Predmet.ProtuStrankaListFormatedWithAdressOIB_1">
      <item>ALEA d.o.o. za poslovno savjetovanje, OIB 16535063821, Ulica k. Petra Krešimira 19, 48260 Križevci zastupanog po punomoćniku Zoran Šušković</item>
    </derivirana_varijabla>
  </DomainObject.Predmet.ProtuStrankaListFormatedWithAdressOIB>
  <DomainObject.Predmet.ProtuStrankaListNazivFormated>
    <izvorni_sadrzaj>
      <item>ALEA d.o.o. za poslovno savjetovanje</item>
    </izvorni_sadrzaj>
    <derivirana_varijabla naziv="DomainObject.Predmet.ProtuStrankaListNazivFormated_1">
      <item>ALEA d.o.o. za poslovno savjetovanje</item>
    </derivirana_varijabla>
  </DomainObject.Predmet.ProtuStrankaListNazivFormated>
  <DomainObject.Predmet.ProtuStrankaListNazivFormatedOIB>
    <izvorni_sadrzaj>
      <item>ALEA d.o.o. za poslovno savjetovanje, OIB 16535063821</item>
    </izvorni_sadrzaj>
    <derivirana_varijabla naziv="DomainObject.Predmet.ProtuStrankaListNazivFormatedOIB_1">
      <item>ALEA d.o.o. za poslovno savjetovanje, OIB 16535063821</item>
    </derivirana_varijabla>
  </DomainObject.Predmet.ProtuStrankaListNazivFormatedOIB>
  <DomainObject.Predmet.OstaliListFormated>
    <izvorni_sadrzaj>
      <item>Zoran Šušković punomoćnik sudionika u postupku ALEA d.o.o. za poslovno savjetovanje</item>
      <item>Sudski registar</item>
    </izvorni_sadrzaj>
    <derivirana_varijabla naziv="DomainObject.Predmet.OstaliListFormated_1">
      <item>Zoran Šušković punomoćnik sudionika u postupku ALEA d.o.o. za poslovno savjetovanje</item>
      <item>Sudski registar</item>
    </derivirana_varijabla>
  </DomainObject.Predmet.OstaliListFormated>
  <DomainObject.Predmet.OstaliListFormatedOIB>
    <izvorni_sadrzaj>
      <item>Zoran Šušković, OIB 92639478263 punomoćnik sudionika u postupku ALEA d.o.o. za poslovno savjetovanje</item>
      <item>Sudski registar</item>
    </izvorni_sadrzaj>
    <derivirana_varijabla naziv="DomainObject.Predmet.OstaliListFormatedOIB_1">
      <item>Zoran Šušković, OIB 92639478263 punomoćnik sudionika u postupku ALEA d.o.o. za poslovno savjetovanje</item>
      <item>Sudski registar</item>
    </derivirana_varijabla>
  </DomainObject.Predmet.OstaliListFormatedOIB>
  <DomainObject.Predmet.OstaliListFormatedWithAdress>
    <izvorni_sadrzaj>
      <item>Zoran Šušković, Svetokriška Ulica 7, 48260 Križevci punomoćnik sudionika u postupku ALEA d.o.o. za poslovno savjetovanje</item>
      <item>Sudski registar</item>
    </izvorni_sadrzaj>
    <derivirana_varijabla naziv="DomainObject.Predmet.OstaliListFormatedWithAdress_1">
      <item>Zoran Šušković, Svetokriška Ulica 7, 48260 Križevci punomoćnik sudionika u postupku ALEA d.o.o. za poslovno savjetovanje</item>
      <item>Sudski registar</item>
    </derivirana_varijabla>
  </DomainObject.Predmet.OstaliListFormatedWithAdress>
  <DomainObject.Predmet.OstaliListFormatedWithAdressOIB>
    <izvorni_sadrzaj>
      <item>Zoran Šušković, OIB 92639478263, Svetokriška Ulica 7, 48260 Križevci punomoćnik sudionika u postupku ALEA d.o.o. za poslovno savjetovanje</item>
      <item>Sudski registar</item>
    </izvorni_sadrzaj>
    <derivirana_varijabla naziv="DomainObject.Predmet.OstaliListFormatedWithAdressOIB_1">
      <item>Zoran Šušković, OIB 92639478263, Svetokriška Ulica 7, 48260 Križevci punomoćnik sudionika u postupku ALEA d.o.o. za poslovno savjetovanje</item>
      <item>Sudski registar</item>
    </derivirana_varijabla>
  </DomainObject.Predmet.OstaliListFormatedWithAdressOIB>
  <DomainObject.Predmet.OstaliListNazivFormated>
    <izvorni_sadrzaj>
      <item>Zoran Šušković</item>
      <item>Sudski registar</item>
    </izvorni_sadrzaj>
    <derivirana_varijabla naziv="DomainObject.Predmet.OstaliListNazivFormated_1">
      <item>Zoran Šušković</item>
      <item>Sudski registar</item>
    </derivirana_varijabla>
  </DomainObject.Predmet.OstaliListNazivFormated>
  <DomainObject.Predmet.OstaliListNazivFormatedOIB>
    <izvorni_sadrzaj>
      <item>Zoran Šušković, OIB 92639478263</item>
      <item>Sudski registar</item>
    </izvorni_sadrzaj>
    <derivirana_varijabla naziv="DomainObject.Predmet.OstaliListNazivFormatedOIB_1">
      <item>Zoran Šušković, OIB 92639478263</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St-357/2018-3</izvorni_sadrzaj>
    <derivirana_varijabla naziv="DomainObject.PoslovniBrojDokumenta_1">St-357/2018-3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ALEA d.o.o. za poslovno savjetovanje</izvorni_sadrzaj>
    <derivirana_varijabla naziv="DomainObject.Predmet.ProtustrankaIDrugi_1">ALEA d.o.o. za poslovno savjetovanje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ALEA d.o.o. za poslovno savjetovanje, OIB 16535063821, Ulica k. Petra Krešimira 19, 48260 Križevci</izvorni_sadrzaj>
    <derivirana_varijabla naziv="DomainObject.Predmet.ProtustrankaIDrugiAdressOIB_1">ALEA d.o.o. za poslovno savjetovanje, OIB 16535063821, Ulica k. Petra Krešimira 19,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ALEA d.o.o. za poslovno savjetovanje</item>
      <item>Zoran Šušković</item>
      <item>Sudski registar</item>
    </izvorni_sadrzaj>
    <derivirana_varijabla naziv="DomainObject.Predmet.SudioniciListNaziv_1">
      <item>Financijska agencija</item>
      <item>ALEA d.o.o. za poslovno savjetovanje</item>
      <item>Zoran Šušković</item>
      <item>Sudski registar</item>
    </derivirana_varijabla>
  </DomainObject.Predmet.SudioniciListNaziv>
  <DomainObject.Predmet.SudioniciListAdressOIB>
    <izvorni_sadrzaj>
      <item>Financijska agencija, OIB 85821130368, A. Cesarca 2,42000 Varaždin</item>
      <item>ALEA d.o.o. za poslovno savjetovanje, OIB 16535063821, Ulica k. Petra Krešimira 19,48260 Križevci</item>
      <item>Zoran Šušković, OIB 92639478263, Svetokriška Ulica 7,48260 Križevci</item>
      <item>Sudski registar</item>
    </izvorni_sadrzaj>
    <derivirana_varijabla naziv="DomainObject.Predmet.SudioniciListAdressOIB_1">
      <item>Financijska agencija, OIB 85821130368, A. Cesarca 2,42000 Varaždin</item>
      <item>ALEA d.o.o. za poslovno savjetovanje, OIB 16535063821, Ulica k. Petra Krešimira 19,48260 Križevci</item>
      <item>Zoran Šušković, OIB 92639478263, Svetokriška Ulica 7,48260 Križevci</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46193D-2F0A-4F71-B5E9-BDBBFFB50A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455</properties:Words>
  <properties:Characters>2465</properties:Characters>
  <properties:Lines>76</properties:Lines>
  <properties:Paragraphs>19</properties:Paragraphs>
  <properties:TotalTime>74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2958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2018-09-19T08:12:00Z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St-357/2018-3 / Odluka - Oglas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