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4d489" w14:paraId="724d489"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846033" w:rsidP="00846033" w:rsidR="00846033" w:rsidRPr="00846033">
      <w:pPr>
        <w:spacing w:after="0"/>
        <w:jc w:val="right"/>
        <w:rPr>
          <w:rFonts w:cs="Times New Roman" w:eastAsia="Calibri"/>
          <w:bCs/>
          <w:lang w:eastAsia="hr-HR"/>
        </w:rPr>
      </w:pPr>
      <w:r w:rsidRPr="00846033">
        <w:rPr>
          <w:rFonts w:cs="Times New Roman" w:eastAsia="Calibri"/>
          <w:bCs/>
          <w:lang w:eastAsia="hr-HR"/>
        </w:rPr>
        <w:t>9 St-665/2015</w:t>
      </w:r>
    </w:p>
    <w:p w:rsidRDefault="00846033" w:rsidP="00846033" w:rsidR="00846033" w:rsidRPr="00846033">
      <w:pPr>
        <w:spacing w:after="0"/>
        <w:jc w:val="both"/>
        <w:rPr>
          <w:rFonts w:cs="Times New Roman" w:eastAsia="Calibri"/>
          <w:bCs/>
          <w:lang w:eastAsia="hr-HR"/>
        </w:rPr>
      </w:pPr>
    </w:p>
    <w:p w:rsidRDefault="00846033" w:rsidP="00846033" w:rsidR="00846033" w:rsidRPr="00846033">
      <w:pPr>
        <w:spacing w:after="0"/>
        <w:jc w:val="both"/>
        <w:rPr>
          <w:rFonts w:cs="Times New Roman" w:eastAsia="Calibri"/>
          <w:bCs/>
          <w:lang w:eastAsia="hr-HR"/>
        </w:rPr>
      </w:pPr>
      <w:r w:rsidRPr="00846033">
        <w:rPr>
          <w:rFonts w:cs="Times New Roman" w:eastAsia="Calibri"/>
          <w:bCs/>
          <w:lang w:eastAsia="hr-HR"/>
        </w:rPr>
        <w:t xml:space="preserve">                        </w:t>
      </w:r>
    </w:p>
    <w:p w:rsidRDefault="00846033" w:rsidP="00846033" w:rsidR="00846033" w:rsidRPr="00846033">
      <w:pPr>
        <w:spacing w:after="0"/>
        <w:jc w:val="both"/>
        <w:rPr>
          <w:rFonts w:cs="Times New Roman" w:eastAsia="Calibri"/>
          <w:bCs/>
          <w:lang w:eastAsia="hr-HR"/>
        </w:rPr>
      </w:pPr>
      <w:r w:rsidRPr="00846033">
        <w:rPr>
          <w:rFonts w:cs="Times New Roman" w:eastAsia="Calibri"/>
          <w:bCs/>
          <w:lang w:eastAsia="hr-HR"/>
        </w:rPr>
        <w:t xml:space="preserve">            </w:t>
      </w:r>
    </w:p>
    <w:p w:rsidRDefault="00846033" w:rsidP="00846033" w:rsidR="00846033" w:rsidRPr="00846033">
      <w:pPr>
        <w:spacing w:after="0"/>
        <w:jc w:val="both"/>
        <w:rPr>
          <w:rFonts w:cs="Times New Roman" w:eastAsia="Calibri"/>
          <w:bCs/>
          <w:lang w:eastAsia="hr-HR"/>
        </w:rPr>
      </w:pPr>
      <w:r w:rsidRPr="00846033">
        <w:rPr>
          <w:rFonts w:cs="Times New Roman" w:eastAsia="Calibri"/>
          <w:bCs/>
          <w:lang w:eastAsia="hr-HR"/>
        </w:rPr>
        <w:t>REPUBLIKA HRVATSKA</w:t>
      </w:r>
    </w:p>
    <w:p w:rsidRDefault="00846033" w:rsidP="00846033" w:rsidR="00846033" w:rsidRPr="00846033">
      <w:pPr>
        <w:spacing w:after="0"/>
        <w:jc w:val="both"/>
        <w:rPr>
          <w:rFonts w:cs="Times New Roman" w:eastAsia="Calibri"/>
          <w:bCs/>
          <w:lang w:eastAsia="hr-HR"/>
        </w:rPr>
      </w:pPr>
      <w:r w:rsidRPr="00846033">
        <w:rPr>
          <w:rFonts w:cs="Times New Roman" w:eastAsia="Calibri"/>
          <w:bCs/>
          <w:lang w:eastAsia="hr-HR"/>
        </w:rPr>
        <w:t>TRGOVAČKI SUD U ZADRU</w:t>
      </w:r>
    </w:p>
    <w:p w:rsidRDefault="00846033" w:rsidP="00846033" w:rsidR="00846033" w:rsidRPr="00846033">
      <w:pPr>
        <w:spacing w:after="0"/>
        <w:rPr>
          <w:rFonts w:cs="Times New Roman" w:eastAsia="Calibri"/>
          <w:bCs/>
          <w:lang w:eastAsia="hr-HR"/>
        </w:rPr>
      </w:pPr>
      <w:r w:rsidRPr="00846033">
        <w:rPr>
          <w:rFonts w:cs="Times New Roman" w:eastAsia="Calibri"/>
          <w:bCs/>
          <w:lang w:eastAsia="hr-HR"/>
        </w:rPr>
        <w:t>STALNA SLUŽBA U  ŠIBENIKU</w:t>
      </w:r>
    </w:p>
    <w:p w:rsidRDefault="00846033" w:rsidP="00846033" w:rsidR="00846033" w:rsidRPr="00846033">
      <w:pPr>
        <w:spacing w:after="0"/>
        <w:jc w:val="both"/>
        <w:rPr>
          <w:rFonts w:cs="Times New Roman" w:eastAsia="Calibri"/>
          <w:lang w:eastAsia="hr-HR"/>
        </w:rPr>
      </w:pPr>
    </w:p>
    <w:p w:rsidRDefault="00846033" w:rsidP="00846033" w:rsidR="00846033" w:rsidRPr="00846033">
      <w:pPr>
        <w:spacing w:after="0"/>
        <w:jc w:val="center"/>
        <w:rPr>
          <w:rFonts w:cs="Times New Roman" w:eastAsia="Calibri"/>
          <w:bCs/>
          <w:lang w:eastAsia="hr-HR"/>
        </w:rPr>
      </w:pPr>
      <w:r w:rsidRPr="00846033">
        <w:rPr>
          <w:rFonts w:cs="Times New Roman" w:eastAsia="Calibri"/>
          <w:bCs/>
          <w:lang w:eastAsia="hr-HR"/>
        </w:rPr>
        <w:t>U  I M E  R E P U B L I K E  H R V A T S K E</w:t>
      </w:r>
    </w:p>
    <w:p w:rsidRDefault="00846033" w:rsidP="00846033" w:rsidR="00846033" w:rsidRPr="00846033">
      <w:pPr>
        <w:spacing w:after="0"/>
        <w:jc w:val="center"/>
        <w:rPr>
          <w:rFonts w:cs="Times New Roman" w:eastAsia="Calibri"/>
          <w:bCs/>
          <w:lang w:eastAsia="hr-HR"/>
        </w:rPr>
      </w:pPr>
    </w:p>
    <w:p w:rsidRDefault="00846033" w:rsidP="00846033" w:rsidR="00846033" w:rsidRPr="00846033">
      <w:pPr>
        <w:spacing w:after="0"/>
        <w:jc w:val="center"/>
        <w:rPr>
          <w:rFonts w:cs="Times New Roman" w:eastAsia="Calibri"/>
          <w:bCs/>
          <w:lang w:eastAsia="hr-HR"/>
        </w:rPr>
      </w:pPr>
      <w:r w:rsidRPr="00846033">
        <w:rPr>
          <w:rFonts w:cs="Times New Roman" w:eastAsia="Calibri"/>
          <w:bCs/>
          <w:lang w:eastAsia="hr-HR"/>
        </w:rPr>
        <w:t xml:space="preserve">R J E Š E N J E </w:t>
      </w:r>
    </w:p>
    <w:p w:rsidRDefault="00846033" w:rsidP="00846033" w:rsidR="00846033" w:rsidRPr="00846033">
      <w:pPr>
        <w:spacing w:after="0"/>
        <w:jc w:val="both"/>
        <w:rPr>
          <w:rFonts w:cs="Times New Roman" w:eastAsia="Calibri"/>
          <w:lang w:eastAsia="hr-HR"/>
        </w:rPr>
      </w:pPr>
    </w:p>
    <w:p w:rsidRDefault="00846033" w:rsidP="00846033" w:rsidR="00846033" w:rsidRPr="00846033">
      <w:pPr>
        <w:spacing w:after="0"/>
        <w:ind w:firstLine="708"/>
        <w:jc w:val="both"/>
        <w:rPr>
          <w:rFonts w:cs="Times New Roman" w:eastAsia="Calibri"/>
          <w:lang w:eastAsia="hr-HR"/>
        </w:rPr>
      </w:pPr>
      <w:r w:rsidRPr="00846033">
        <w:rPr>
          <w:rFonts w:cs="Times New Roman" w:eastAsia="Calibri"/>
          <w:lang w:eastAsia="hr-HR"/>
        </w:rPr>
        <w:t xml:space="preserve">Trgovački sud u Zadru, Stalna služba u Šibeniku, po sucu Tereziji Goreta u stečajnom postupku nad dužnikom GLOBAL INVEST d.o.o. iz Šibenika, Triglavska 2, OIB: 01016365154, dana 18. lipnja 2018.g. </w:t>
      </w:r>
    </w:p>
    <w:p w:rsidRDefault="00846033" w:rsidP="00846033" w:rsidR="00846033" w:rsidRPr="00846033">
      <w:pPr>
        <w:spacing w:after="0"/>
        <w:ind w:firstLine="708"/>
        <w:jc w:val="both"/>
        <w:rPr>
          <w:rFonts w:cs="Times New Roman" w:eastAsia="Calibri"/>
          <w:lang w:eastAsia="hr-HR"/>
        </w:rPr>
      </w:pPr>
    </w:p>
    <w:p w:rsidRDefault="00846033" w:rsidP="00846033" w:rsidR="00846033" w:rsidRPr="00846033">
      <w:pPr>
        <w:spacing w:after="0"/>
        <w:jc w:val="center"/>
        <w:rPr>
          <w:rFonts w:cs="Times New Roman" w:eastAsia="Calibri"/>
          <w:bCs/>
          <w:lang w:eastAsia="hr-HR"/>
        </w:rPr>
      </w:pPr>
      <w:r w:rsidRPr="00846033">
        <w:rPr>
          <w:rFonts w:cs="Times New Roman" w:eastAsia="Calibri"/>
          <w:bCs/>
          <w:lang w:eastAsia="hr-HR"/>
        </w:rPr>
        <w:t>r i j e š i o    j e</w:t>
      </w:r>
    </w:p>
    <w:p w:rsidRDefault="00846033" w:rsidP="00846033" w:rsidR="00846033" w:rsidRPr="00846033">
      <w:pPr>
        <w:spacing w:after="0"/>
        <w:jc w:val="both"/>
        <w:rPr>
          <w:rFonts w:cs="Times New Roman" w:eastAsia="Calibri"/>
          <w:lang w:eastAsia="hr-HR"/>
        </w:rPr>
      </w:pPr>
    </w:p>
    <w:p w:rsidRDefault="00846033" w:rsidP="00846033" w:rsidR="00846033" w:rsidRPr="00846033">
      <w:pPr>
        <w:spacing w:after="0"/>
        <w:ind w:hanging="705" w:left="705"/>
        <w:jc w:val="both"/>
        <w:rPr>
          <w:rFonts w:cs="Times New Roman" w:eastAsia="Calibri"/>
          <w:lang w:eastAsia="hr-HR"/>
        </w:rPr>
      </w:pPr>
      <w:r w:rsidRPr="00846033">
        <w:rPr>
          <w:rFonts w:cs="Times New Roman" w:eastAsia="Calibri"/>
          <w:lang w:eastAsia="hr-HR"/>
        </w:rPr>
        <w:t>1.        Otvara se stečajni postupak nad dužnikom GLOBAL INVEST d.o.o. iz Šibenika, Triglavska 2, OIB: 01016365154,  dana 18. lipnja 2018. godine od  objave na mrežnoj stranici e-Oglasna ploča ovog suda.</w:t>
      </w:r>
    </w:p>
    <w:p w:rsidRDefault="00846033" w:rsidP="00846033" w:rsidR="00846033" w:rsidRPr="00846033">
      <w:pPr>
        <w:spacing w:after="0"/>
        <w:ind w:hanging="705" w:left="705"/>
        <w:jc w:val="both"/>
        <w:rPr>
          <w:rFonts w:cs="Times New Roman" w:eastAsia="Calibri"/>
          <w:lang w:eastAsia="hr-HR"/>
        </w:rPr>
      </w:pPr>
    </w:p>
    <w:p w:rsidRDefault="00846033" w:rsidP="00846033" w:rsidR="00846033" w:rsidRPr="00846033">
      <w:pPr>
        <w:spacing w:after="0"/>
        <w:ind w:hanging="705" w:left="705"/>
        <w:jc w:val="both"/>
        <w:rPr>
          <w:rFonts w:cs="Times New Roman" w:eastAsia="Calibri"/>
          <w:lang w:eastAsia="hr-HR"/>
        </w:rPr>
      </w:pPr>
      <w:r w:rsidRPr="00846033">
        <w:rPr>
          <w:rFonts w:cs="Times New Roman" w:eastAsia="Calibri"/>
          <w:lang w:eastAsia="hr-HR"/>
        </w:rPr>
        <w:t>II.        Za stečajnog upravitelja imenuje se Josip Jadran Sekso iz Šibenika, Ulica Bože Peričića 26, OIB 56627311158.</w:t>
      </w:r>
    </w:p>
    <w:p w:rsidRDefault="00846033" w:rsidP="00846033" w:rsidR="00846033" w:rsidRPr="00846033">
      <w:pPr>
        <w:spacing w:after="0"/>
        <w:ind w:hanging="705" w:left="705"/>
        <w:jc w:val="both"/>
        <w:rPr>
          <w:rFonts w:cs="Times New Roman" w:eastAsia="Calibri"/>
          <w:lang w:eastAsia="hr-HR"/>
        </w:rPr>
      </w:pPr>
    </w:p>
    <w:p w:rsidRDefault="00846033" w:rsidP="00846033" w:rsidR="00846033" w:rsidRPr="00846033">
      <w:pPr>
        <w:spacing w:after="0"/>
        <w:ind w:hanging="705" w:left="705"/>
        <w:jc w:val="both"/>
        <w:rPr>
          <w:rFonts w:cs="Times New Roman" w:eastAsia="Calibri"/>
          <w:lang w:eastAsia="hr-HR"/>
        </w:rPr>
      </w:pPr>
      <w:r w:rsidRPr="00846033">
        <w:rPr>
          <w:rFonts w:cs="Times New Roman" w:eastAsia="Calibri"/>
          <w:lang w:eastAsia="hr-HR"/>
        </w:rPr>
        <w:t>III.      Zaključuje se stečajni postupak nad dužnikom GLOBAL INVEST d.o.o. iz Šibenika, Triglavska 2, OIB: 01016365154, temeljem odredbe čl. 132. Stečajnog zakona (Narodne novine 71/15 dalje u tekstu SZ).</w:t>
      </w:r>
    </w:p>
    <w:p w:rsidRDefault="00846033" w:rsidP="00846033" w:rsidR="00846033" w:rsidRPr="00846033">
      <w:pPr>
        <w:spacing w:after="0"/>
        <w:jc w:val="both"/>
        <w:rPr>
          <w:rFonts w:cs="Times New Roman" w:eastAsia="Calibri"/>
          <w:lang w:eastAsia="hr-HR"/>
        </w:rPr>
      </w:pPr>
    </w:p>
    <w:p w:rsidRDefault="00846033" w:rsidP="00846033" w:rsidR="00846033" w:rsidRPr="00846033">
      <w:pPr>
        <w:spacing w:after="0"/>
        <w:ind w:hanging="705" w:left="705"/>
        <w:jc w:val="both"/>
        <w:rPr>
          <w:rFonts w:cs="Times New Roman" w:eastAsia="Calibri"/>
          <w:lang w:eastAsia="hr-HR"/>
        </w:rPr>
      </w:pPr>
      <w:r w:rsidRPr="00846033">
        <w:rPr>
          <w:rFonts w:cs="Times New Roman" w:eastAsia="Calibri"/>
          <w:lang w:eastAsia="hr-HR"/>
        </w:rPr>
        <w:t>IV.       Istovremeno    otvaranje i zaključenje stečajnog postupka upisat će se u sudski registar, a po pravomoćnosti ovog rješenja sudski registar provest će brisanje dužnika iz registra.</w:t>
      </w:r>
    </w:p>
    <w:p w:rsidRDefault="00846033" w:rsidP="00846033" w:rsidR="00846033" w:rsidRPr="00846033">
      <w:pPr>
        <w:spacing w:after="0"/>
        <w:ind w:hanging="705" w:left="705"/>
        <w:jc w:val="both"/>
        <w:rPr>
          <w:rFonts w:cs="Times New Roman" w:eastAsia="Calibri"/>
          <w:lang w:eastAsia="hr-HR"/>
        </w:rPr>
      </w:pPr>
    </w:p>
    <w:p w:rsidRDefault="00846033" w:rsidP="00846033" w:rsidR="00846033" w:rsidRPr="00846033">
      <w:pPr>
        <w:spacing w:after="0"/>
        <w:ind w:hanging="705" w:left="705"/>
        <w:jc w:val="both"/>
        <w:rPr>
          <w:rFonts w:cs="Times New Roman" w:eastAsia="Calibri"/>
          <w:lang w:eastAsia="hr-HR"/>
        </w:rPr>
      </w:pPr>
      <w:r w:rsidRPr="00846033">
        <w:rPr>
          <w:rFonts w:cs="Times New Roman" w:eastAsia="Calibri"/>
          <w:lang w:eastAsia="hr-HR"/>
        </w:rPr>
        <w:t xml:space="preserve">V.       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846033" w:rsidP="00846033" w:rsidR="00846033" w:rsidRPr="00846033">
      <w:pPr>
        <w:spacing w:after="0"/>
        <w:jc w:val="both"/>
        <w:rPr>
          <w:rFonts w:cs="Times New Roman" w:eastAsia="Calibri"/>
          <w:lang w:eastAsia="hr-HR"/>
        </w:rPr>
      </w:pPr>
    </w:p>
    <w:p w:rsidRDefault="00846033" w:rsidP="00846033" w:rsidR="00846033" w:rsidRPr="00846033">
      <w:pPr>
        <w:spacing w:after="0"/>
        <w:jc w:val="center"/>
        <w:rPr>
          <w:rFonts w:cs="Times New Roman" w:eastAsia="Calibri"/>
          <w:b/>
          <w:bCs/>
          <w:lang w:eastAsia="hr-HR"/>
        </w:rPr>
      </w:pPr>
    </w:p>
    <w:p w:rsidRDefault="00846033" w:rsidP="00846033" w:rsidR="00846033" w:rsidRPr="00846033">
      <w:pPr>
        <w:spacing w:after="0"/>
        <w:jc w:val="center"/>
        <w:rPr>
          <w:rFonts w:cs="Times New Roman" w:eastAsia="Calibri"/>
          <w:bCs/>
          <w:lang w:eastAsia="hr-HR"/>
        </w:rPr>
      </w:pPr>
      <w:r w:rsidRPr="00846033">
        <w:rPr>
          <w:rFonts w:cs="Times New Roman" w:eastAsia="Calibri"/>
          <w:bCs/>
          <w:lang w:eastAsia="hr-HR"/>
        </w:rPr>
        <w:t>O b r a z l o ž e n j e</w:t>
      </w:r>
    </w:p>
    <w:p w:rsidRDefault="00846033" w:rsidP="00846033" w:rsidR="00846033" w:rsidRPr="00846033">
      <w:pPr>
        <w:spacing w:after="0"/>
        <w:ind w:firstLine="708"/>
        <w:jc w:val="both"/>
        <w:rPr>
          <w:rFonts w:cs="Times New Roman" w:eastAsia="Calibri"/>
          <w:lang w:eastAsia="hr-HR"/>
        </w:rPr>
      </w:pPr>
    </w:p>
    <w:p w:rsidRDefault="00846033" w:rsidP="00846033" w:rsidR="00846033" w:rsidRPr="00846033">
      <w:pPr>
        <w:spacing w:after="0"/>
        <w:ind w:firstLine="708"/>
        <w:jc w:val="both"/>
        <w:rPr>
          <w:rFonts w:cs="Times New Roman" w:eastAsia="Calibri"/>
          <w:lang w:eastAsia="hr-HR"/>
        </w:rPr>
      </w:pPr>
      <w:r w:rsidRPr="00846033">
        <w:rPr>
          <w:rFonts w:cs="Times New Roman" w:eastAsia="Calibri"/>
          <w:lang w:eastAsia="hr-HR"/>
        </w:rPr>
        <w:t xml:space="preserve">Predlagatelj Financijska agencija, RC Split je prijedlogom zaprimljenim na Trgovačkom sudu u Zadru, Stalna služba u Šibeniku, dana 18. studenog 2015. godine predložio otvaranje stečajnog postupka nad dužnikom GLOBAL INVEST d.o.o. iz Šibenika, </w:t>
      </w:r>
      <w:r w:rsidRPr="00846033">
        <w:rPr>
          <w:rFonts w:cs="Times New Roman" w:eastAsia="Calibri"/>
          <w:lang w:eastAsia="hr-HR"/>
        </w:rPr>
        <w:lastRenderedPageBreak/>
        <w:t>Triglavska 2, OIB: 01016365154. U prijedlogu se u bitnome navodi da temeljem čl. 444. st. 2. SZ-a podnosi prijedlog, te da na dan 13. studenog 2015.g. dužnik ima u očevidniku redoslijeda osnova za plaćanje evidentirane osnove za plaćanje u neprekinutom razdoblju od 120 dana u ukupnom iznosu od 77.980,38 kuna u koji iznos je uračunata kamata i naknada predlagatelja za provedbu ovrhe na novčanim sredstvima.       </w:t>
      </w:r>
    </w:p>
    <w:p w:rsidRDefault="00846033" w:rsidP="00846033" w:rsidR="00846033" w:rsidRPr="00846033">
      <w:pPr>
        <w:spacing w:after="0"/>
        <w:ind w:firstLine="708"/>
        <w:jc w:val="both"/>
        <w:rPr>
          <w:rFonts w:cs="Times New Roman" w:eastAsia="Calibri"/>
          <w:lang w:eastAsia="hr-HR"/>
        </w:rPr>
      </w:pPr>
      <w:r w:rsidRPr="00846033">
        <w:rPr>
          <w:rFonts w:cs="Times New Roman" w:eastAsia="Calibri"/>
          <w:lang w:eastAsia="hr-HR"/>
        </w:rPr>
        <w:t xml:space="preserve">      </w:t>
      </w:r>
    </w:p>
    <w:p w:rsidRDefault="00846033" w:rsidP="00846033" w:rsidR="00846033" w:rsidRPr="00846033">
      <w:pPr>
        <w:spacing w:after="0"/>
        <w:ind w:firstLine="708"/>
        <w:jc w:val="both"/>
        <w:rPr>
          <w:rFonts w:cs="Times New Roman" w:eastAsia="Calibri"/>
          <w:lang w:eastAsia="hr-HR"/>
        </w:rPr>
      </w:pPr>
      <w:r w:rsidRPr="00846033">
        <w:rPr>
          <w:rFonts w:cs="Times New Roman" w:eastAsia="Calibri"/>
          <w:lang w:eastAsia="hr-HR"/>
        </w:rPr>
        <w:t>Kako je predlagatelj učinio vjerojatnim postojanje stečajnog razloga, to je rješenjem ovog suda posl.br. St-665/2015 od 25. studenog 2015.g. pokrenut prethodni postupak radi utvrđivanja uvjeta za otvaranje stečajnog postupka i zakazano ročište  na koje su pozvani predlagatelj, FINA, dužnik, zastupnik po zakonu dužnika, a po prijedlogu Republike Hrvatske.</w:t>
      </w:r>
    </w:p>
    <w:p w:rsidRDefault="00846033" w:rsidP="00846033" w:rsidR="00846033" w:rsidRPr="00846033">
      <w:pPr>
        <w:spacing w:after="0"/>
        <w:ind w:firstLine="708"/>
        <w:jc w:val="both"/>
        <w:rPr>
          <w:rFonts w:cs="Times New Roman" w:eastAsia="Calibri"/>
          <w:lang w:eastAsia="hr-HR"/>
        </w:rPr>
      </w:pPr>
    </w:p>
    <w:p w:rsidRDefault="00846033" w:rsidP="00846033" w:rsidR="00846033" w:rsidRPr="00846033">
      <w:pPr>
        <w:spacing w:after="0"/>
        <w:ind w:firstLine="708"/>
        <w:jc w:val="both"/>
        <w:rPr>
          <w:rFonts w:cs="Times New Roman" w:eastAsia="Calibri"/>
          <w:lang w:eastAsia="hr-HR"/>
        </w:rPr>
      </w:pPr>
      <w:r w:rsidRPr="00846033">
        <w:rPr>
          <w:rFonts w:cs="Times New Roman" w:eastAsia="Calibri"/>
          <w:lang w:eastAsia="hr-HR"/>
        </w:rPr>
        <w:t>Dana 26. veljače 2016. godine punomoćnik dužnika je dostavio prokazni popis imovine za dužnika iz kojeg proizlazi da dužnik nema imovine iz koje bi se mogli pokriti troškovi stečajnog postupka te je predložio postupanje sukladno čl. 132 SZ.</w:t>
      </w:r>
    </w:p>
    <w:p w:rsidRDefault="00846033" w:rsidP="00846033" w:rsidR="00846033" w:rsidRPr="00846033">
      <w:pPr>
        <w:spacing w:after="0"/>
        <w:ind w:firstLine="708"/>
        <w:jc w:val="both"/>
        <w:rPr>
          <w:rFonts w:cs="Times New Roman" w:eastAsia="Calibri"/>
          <w:lang w:eastAsia="hr-HR"/>
        </w:rPr>
      </w:pPr>
    </w:p>
    <w:p w:rsidRDefault="00846033" w:rsidP="00846033" w:rsidR="00846033" w:rsidRPr="00846033">
      <w:pPr>
        <w:spacing w:after="0"/>
        <w:ind w:firstLine="708"/>
        <w:jc w:val="both"/>
        <w:rPr>
          <w:rFonts w:cs="Times New Roman" w:eastAsia="Calibri"/>
          <w:lang w:eastAsia="hr-HR"/>
        </w:rPr>
      </w:pPr>
      <w:r w:rsidRPr="00846033">
        <w:rPr>
          <w:rFonts w:cs="Times New Roman" w:eastAsia="Calibri"/>
          <w:lang w:eastAsia="hr-HR"/>
        </w:rP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Društvo nema dostatnu imovinu koja bi činila stečajnu masu, odnosno kojom bi se podmirili troškovi stečajnog postupka i eventualno namirili vjerovnici. </w:t>
      </w:r>
    </w:p>
    <w:p w:rsidRDefault="00846033" w:rsidP="00846033" w:rsidR="00846033" w:rsidRPr="00846033">
      <w:pPr>
        <w:spacing w:after="0"/>
        <w:ind w:firstLine="708"/>
        <w:jc w:val="both"/>
        <w:rPr>
          <w:rFonts w:cs="Times New Roman" w:eastAsia="Calibri"/>
          <w:lang w:eastAsia="hr-HR"/>
        </w:rPr>
      </w:pPr>
    </w:p>
    <w:p w:rsidRDefault="00846033" w:rsidP="00846033" w:rsidR="00846033" w:rsidRPr="00846033">
      <w:pPr>
        <w:spacing w:after="0"/>
        <w:ind w:firstLine="708"/>
        <w:jc w:val="both"/>
        <w:rPr>
          <w:rFonts w:cs="Times New Roman" w:eastAsia="Calibri"/>
          <w:lang w:eastAsia="hr-HR"/>
        </w:rPr>
      </w:pPr>
      <w:r w:rsidRPr="00846033">
        <w:rPr>
          <w:rFonts w:cs="Times New Roman" w:eastAsia="Calibri"/>
          <w:lang w:eastAsia="hr-HR"/>
        </w:rPr>
        <w:t>Stoga su rješenjem ovog suda posl.br. St-665/2015 od 08. ožujka  2016.godine  pozvani vjerovnici na uplatu iznosa od 10.000,00 kuna na ime predujma za vođenje stečajnog postupka, u skladu s odredbom čl.132. SZ-a. Ovo stoga, što imovina dužnika nije dostatna ni za troškove vođenja prethodnog kao i  stečajnog postupka, te ni za namirenje vjerovnika.</w:t>
      </w:r>
    </w:p>
    <w:p w:rsidRDefault="00846033" w:rsidP="00846033" w:rsidR="00846033" w:rsidRPr="00846033">
      <w:pPr>
        <w:spacing w:after="0"/>
        <w:ind w:firstLine="708"/>
        <w:jc w:val="both"/>
        <w:rPr>
          <w:rFonts w:cs="Times New Roman" w:eastAsia="Calibri"/>
          <w:lang w:eastAsia="hr-HR"/>
        </w:rPr>
      </w:pPr>
    </w:p>
    <w:p w:rsidRDefault="00846033" w:rsidP="00846033" w:rsidR="00846033" w:rsidRPr="00846033">
      <w:pPr>
        <w:spacing w:after="0"/>
        <w:ind w:firstLine="708"/>
        <w:jc w:val="both"/>
        <w:rPr>
          <w:rFonts w:cs="Times New Roman" w:eastAsia="Calibri"/>
          <w:lang w:eastAsia="hr-HR"/>
        </w:rPr>
      </w:pPr>
      <w:r w:rsidRPr="00846033">
        <w:rPr>
          <w:rFonts w:cs="Times New Roman" w:eastAsia="Calibri"/>
          <w:lang w:eastAsia="hr-HR"/>
        </w:rPr>
        <w:t>Kako u ostavljenom roku nije bilo uplata, a sud je o posljedicama ne uplate upozorio već u rješenju St-665/2015 od 08. ožujka 2016.g., to je temeljem kogentne odredbe čl.132.st.2. SZ-a odlučeno kao u izreci ovog rješenja, istovremeno otvoren i zaključen stečajni postupak nad predloženim dužnikom, budući da je tijekom prethodnog postupka utvrđeno da kod dužnika postoji stečajni razlog nesposobnosti za plaćanje a da imovina koja bi ušla u stečajnu masu nije dovoljna ni za namirenje troškova ovog postupka, unatoč opetovanom prijedlogu Republike Hrvatske za otvaranjem stečaja nad dužnikom.</w:t>
      </w:r>
    </w:p>
    <w:p w:rsidRDefault="00846033" w:rsidP="00846033" w:rsidR="00846033" w:rsidRPr="00846033">
      <w:pPr>
        <w:spacing w:after="0"/>
        <w:ind w:firstLine="708"/>
        <w:jc w:val="both"/>
        <w:rPr>
          <w:rFonts w:cs="Times New Roman" w:eastAsia="Calibri"/>
          <w:lang w:eastAsia="hr-HR"/>
        </w:rPr>
      </w:pPr>
    </w:p>
    <w:p w:rsidRDefault="00846033" w:rsidP="00846033" w:rsidR="00846033" w:rsidRPr="00846033">
      <w:pPr>
        <w:spacing w:after="0"/>
        <w:ind w:firstLine="708"/>
        <w:jc w:val="both"/>
        <w:rPr>
          <w:rFonts w:cs="Times New Roman" w:eastAsia="Calibri"/>
          <w:lang w:eastAsia="hr-HR"/>
        </w:rPr>
      </w:pPr>
      <w:r w:rsidRPr="00846033">
        <w:rPr>
          <w:rFonts w:cs="Times New Roman" w:eastAsia="Calibri"/>
          <w:lang w:eastAsia="hr-HR"/>
        </w:rPr>
        <w:t xml:space="preserve"> Stečajni upravitelj izabran je metodom slučajnoga odabira (automatskog, kroz e-spis) uz odgovarajuću primjenu čl. 84. st. 1 i čl. 85. st. 2 SZ-a i odredbi o izboru i imenovanju stečajnoga upravitelja (čl. 132. st. 2. i čl. 432. SZ-a).</w:t>
      </w:r>
    </w:p>
    <w:p w:rsidRDefault="00846033" w:rsidP="00846033" w:rsidR="00846033" w:rsidRPr="00846033">
      <w:pPr>
        <w:spacing w:after="0"/>
        <w:ind w:firstLine="708"/>
        <w:jc w:val="both"/>
        <w:rPr>
          <w:rFonts w:cs="Times New Roman" w:eastAsia="Calibri"/>
          <w:lang w:eastAsia="hr-HR"/>
        </w:rPr>
      </w:pPr>
    </w:p>
    <w:p w:rsidRDefault="00846033" w:rsidP="00846033" w:rsidR="00846033" w:rsidRPr="00846033">
      <w:pPr>
        <w:spacing w:after="0"/>
        <w:ind w:firstLine="708"/>
        <w:jc w:val="both"/>
        <w:rPr>
          <w:rFonts w:cs="Times New Roman" w:eastAsia="Calibri"/>
          <w:lang w:eastAsia="hr-HR"/>
        </w:rPr>
      </w:pPr>
      <w:r w:rsidRPr="00846033">
        <w:rPr>
          <w:rFonts w:cs="Times New Roman" w:eastAsia="Calibri"/>
          <w:lang w:eastAsia="hr-HR"/>
        </w:rPr>
        <w:t>I nakon zaključenja stečajnog postupka, stečajni upravitelj može u ime stečajnog dužnika, a za račun stečajne mase unovčiti eventualno naknadno pronađenu imovinu dužnika i prikupljenim sredstvima podmiriti nastale troškove stečajnog postupka, sukladno čl.133. SZ-a.</w:t>
      </w:r>
    </w:p>
    <w:p w:rsidRDefault="00846033" w:rsidP="00846033" w:rsidR="00846033" w:rsidRPr="00846033">
      <w:pPr>
        <w:spacing w:after="0"/>
        <w:jc w:val="both"/>
        <w:rPr>
          <w:rFonts w:cs="Times New Roman" w:eastAsia="Calibri"/>
          <w:lang w:eastAsia="hr-HR"/>
        </w:rPr>
      </w:pPr>
    </w:p>
    <w:p w:rsidRDefault="00846033" w:rsidP="00846033" w:rsidR="00846033" w:rsidRPr="00846033">
      <w:pPr>
        <w:spacing w:after="0"/>
        <w:jc w:val="center"/>
        <w:rPr>
          <w:rFonts w:cs="Times New Roman" w:eastAsia="Calibri"/>
          <w:bCs/>
          <w:lang w:eastAsia="hr-HR"/>
        </w:rPr>
      </w:pPr>
      <w:r w:rsidRPr="00846033">
        <w:rPr>
          <w:rFonts w:cs="Times New Roman" w:eastAsia="Calibri"/>
          <w:bCs/>
          <w:lang w:eastAsia="hr-HR"/>
        </w:rPr>
        <w:t>U Šibeniku, 18. lipnja 2018. godine</w:t>
      </w:r>
    </w:p>
    <w:p w:rsidRDefault="00846033" w:rsidP="00846033" w:rsidR="00846033" w:rsidRPr="00846033">
      <w:pPr>
        <w:spacing w:after="0"/>
        <w:jc w:val="both"/>
        <w:rPr>
          <w:rFonts w:cs="Times New Roman" w:eastAsia="Calibri"/>
          <w:b/>
          <w:bCs/>
          <w:lang w:eastAsia="hr-HR"/>
        </w:rPr>
      </w:pPr>
    </w:p>
    <w:p w:rsidRDefault="00846033" w:rsidP="00846033" w:rsidR="00846033" w:rsidRPr="00846033">
      <w:pPr>
        <w:spacing w:after="0"/>
        <w:jc w:val="center"/>
        <w:rPr>
          <w:rFonts w:cs="Times New Roman" w:eastAsia="Calibri"/>
          <w:b/>
          <w:bCs/>
          <w:lang w:eastAsia="hr-HR"/>
        </w:rPr>
      </w:pPr>
      <w:r w:rsidRPr="00846033">
        <w:rPr>
          <w:rFonts w:cs="Times New Roman" w:eastAsia="Calibri"/>
          <w:b/>
          <w:bCs/>
          <w:lang w:eastAsia="hr-HR"/>
        </w:rPr>
        <w:lastRenderedPageBreak/>
        <w:t xml:space="preserve">                                               </w:t>
      </w:r>
    </w:p>
    <w:p w:rsidRDefault="00846033" w:rsidP="00846033" w:rsidR="00846033" w:rsidRPr="00846033">
      <w:pPr>
        <w:spacing w:after="0"/>
        <w:jc w:val="center"/>
        <w:rPr>
          <w:rFonts w:cs="Times New Roman" w:eastAsia="Calibri"/>
          <w:b/>
          <w:bCs/>
          <w:lang w:eastAsia="hr-HR"/>
        </w:rPr>
      </w:pPr>
    </w:p>
    <w:p w:rsidRDefault="00846033" w:rsidP="00846033" w:rsidR="00846033" w:rsidRPr="00846033">
      <w:pPr>
        <w:spacing w:after="0"/>
        <w:jc w:val="center"/>
        <w:rPr>
          <w:rFonts w:cs="Times New Roman" w:eastAsia="Calibri"/>
          <w:bCs/>
          <w:lang w:eastAsia="hr-HR"/>
        </w:rPr>
      </w:pPr>
      <w:r w:rsidRPr="00846033">
        <w:rPr>
          <w:rFonts w:cs="Times New Roman" w:eastAsia="Calibri"/>
          <w:b/>
          <w:bCs/>
          <w:lang w:eastAsia="hr-HR"/>
        </w:rPr>
        <w:t>                                                            </w:t>
      </w:r>
      <w:r w:rsidRPr="00846033">
        <w:rPr>
          <w:rFonts w:cs="Times New Roman" w:eastAsia="Calibri"/>
          <w:bCs/>
          <w:lang w:eastAsia="hr-HR"/>
        </w:rPr>
        <w:t>Sudac:</w:t>
      </w:r>
    </w:p>
    <w:p w:rsidRDefault="00846033" w:rsidP="00846033" w:rsidR="00846033" w:rsidRPr="00846033">
      <w:pPr>
        <w:spacing w:after="0"/>
        <w:jc w:val="both"/>
        <w:rPr>
          <w:rFonts w:cs="Times New Roman" w:eastAsia="Calibri"/>
          <w:lang w:eastAsia="hr-HR"/>
        </w:rPr>
      </w:pPr>
    </w:p>
    <w:p w:rsidRDefault="00846033" w:rsidP="00846033" w:rsidR="00846033" w:rsidRPr="00846033">
      <w:pPr>
        <w:spacing w:after="0"/>
        <w:ind w:firstLine="708" w:left="4956"/>
        <w:jc w:val="both"/>
        <w:rPr>
          <w:rFonts w:cs="Times New Roman" w:eastAsia="Calibri"/>
          <w:bCs/>
          <w:lang w:eastAsia="hr-HR"/>
        </w:rPr>
      </w:pPr>
      <w:r w:rsidRPr="00846033">
        <w:rPr>
          <w:rFonts w:cs="Times New Roman" w:eastAsia="Calibri"/>
          <w:bCs/>
          <w:lang w:eastAsia="hr-HR"/>
        </w:rPr>
        <w:t xml:space="preserve">Terezija Goreta </w:t>
      </w:r>
    </w:p>
    <w:p w:rsidRDefault="00846033" w:rsidP="00846033" w:rsidR="00846033" w:rsidRPr="00846033">
      <w:pPr>
        <w:spacing w:after="0"/>
        <w:ind w:firstLine="708" w:left="4956"/>
        <w:jc w:val="both"/>
        <w:rPr>
          <w:rFonts w:cs="Times New Roman" w:eastAsia="Calibri"/>
          <w:bCs/>
          <w:lang w:eastAsia="hr-HR"/>
        </w:rPr>
      </w:pPr>
    </w:p>
    <w:p w:rsidRDefault="00846033" w:rsidP="00846033" w:rsidR="00846033" w:rsidRPr="00846033">
      <w:pPr>
        <w:spacing w:after="0"/>
        <w:ind w:firstLine="708" w:left="4956"/>
        <w:jc w:val="both"/>
        <w:rPr>
          <w:rFonts w:cs="Times New Roman" w:eastAsia="Calibri"/>
          <w:bCs/>
          <w:lang w:eastAsia="hr-HR"/>
        </w:rPr>
      </w:pPr>
    </w:p>
    <w:p w:rsidRDefault="00846033" w:rsidP="00846033" w:rsidR="00846033" w:rsidRPr="00846033">
      <w:pPr>
        <w:spacing w:after="0"/>
        <w:ind w:firstLine="708" w:left="4956"/>
        <w:jc w:val="both"/>
        <w:rPr>
          <w:rFonts w:cs="Times New Roman" w:eastAsia="Calibri"/>
          <w:b/>
          <w:bCs/>
          <w:lang w:eastAsia="hr-HR"/>
        </w:rPr>
      </w:pPr>
    </w:p>
    <w:p w:rsidRDefault="00846033" w:rsidP="00846033" w:rsidR="00846033" w:rsidRPr="00846033">
      <w:pPr>
        <w:spacing w:after="0"/>
        <w:jc w:val="both"/>
        <w:rPr>
          <w:rFonts w:cs="Times New Roman" w:eastAsia="Calibri"/>
          <w:bCs/>
          <w:lang w:eastAsia="hr-HR"/>
        </w:rPr>
      </w:pPr>
      <w:r w:rsidRPr="00846033">
        <w:rPr>
          <w:rFonts w:cs="Times New Roman" w:eastAsia="Calibri"/>
          <w:bCs/>
          <w:lang w:eastAsia="hr-HR"/>
        </w:rPr>
        <w:t>POUKA O PRAVNOM LIJEKU:</w:t>
      </w:r>
    </w:p>
    <w:p w:rsidRDefault="00846033" w:rsidP="00846033" w:rsidR="00846033" w:rsidRPr="00846033">
      <w:pPr>
        <w:spacing w:after="0"/>
        <w:jc w:val="both"/>
        <w:rPr>
          <w:rFonts w:cs="Times New Roman" w:eastAsia="Calibri"/>
          <w:lang w:eastAsia="hr-HR"/>
        </w:rPr>
      </w:pPr>
      <w:r w:rsidRPr="00846033">
        <w:rPr>
          <w:rFonts w:cs="Times New Roman" w:eastAsia="Calibri"/>
          <w:lang w:eastAsia="hr-HR"/>
        </w:rPr>
        <w:t>Protiv ovoga rješenja dopuštena je žalba. Žalba se izjavljuje Visokom trgovačkom sudu Republike Hrvatske, putem ovog suda, u četiri istovjetna primjerka, u roku od 8 dana nakon isteka osam dana od njegove objave na e-oglasnoj ploči suda.</w:t>
      </w:r>
    </w:p>
    <w:p w:rsidRDefault="00846033" w:rsidP="00846033" w:rsidR="00846033" w:rsidRPr="00846033">
      <w:pPr>
        <w:spacing w:after="0"/>
        <w:jc w:val="both"/>
        <w:rPr>
          <w:rFonts w:cs="Times New Roman" w:eastAsia="Calibri"/>
          <w:lang w:eastAsia="hr-HR"/>
        </w:rPr>
      </w:pPr>
      <w:r w:rsidRPr="00846033">
        <w:rPr>
          <w:rFonts w:cs="Times New Roman" w:eastAsia="Calibri"/>
          <w:lang w:eastAsia="hr-HR"/>
        </w:rPr>
        <w:t>Protiv točke I. rješenja žalbu može podnijeti osoba koja je bila zastupnik po zakonu dužnika pravne osobe do dana nastupanja pravnih posljedica otvaranja stečajnog postupka (članak 128. stavak 8. SZ-a).</w:t>
      </w:r>
    </w:p>
    <w:p w:rsidRDefault="00846033" w:rsidP="00846033" w:rsidR="00846033" w:rsidRPr="00846033">
      <w:pPr>
        <w:spacing w:after="0"/>
        <w:jc w:val="both"/>
        <w:rPr>
          <w:rFonts w:cs="Times New Roman" w:eastAsia="Calibri"/>
          <w:lang w:eastAsia="hr-HR"/>
        </w:rPr>
      </w:pPr>
    </w:p>
    <w:p w:rsidRDefault="00846033" w:rsidP="00846033" w:rsidR="00846033" w:rsidRPr="00846033">
      <w:pPr>
        <w:spacing w:after="0"/>
        <w:jc w:val="both"/>
        <w:rPr>
          <w:rFonts w:cs="Times New Roman" w:eastAsia="Calibri"/>
          <w:lang w:eastAsia="hr-HR"/>
        </w:rPr>
      </w:pPr>
      <w:r w:rsidRPr="00846033">
        <w:rPr>
          <w:rFonts w:cs="Times New Roman" w:eastAsia="Calibri"/>
          <w:lang w:eastAsia="hr-HR"/>
        </w:rPr>
        <w:t>DNa:</w:t>
      </w:r>
    </w:p>
    <w:p w:rsidRDefault="00846033" w:rsidP="00846033" w:rsidR="00846033" w:rsidRPr="00846033">
      <w:pPr>
        <w:numPr>
          <w:ilvl w:val="0"/>
          <w:numId w:val="47"/>
        </w:numPr>
        <w:spacing w:lineRule="auto" w:line="276" w:after="0"/>
        <w:jc w:val="both"/>
        <w:rPr>
          <w:rFonts w:cs="Times New Roman" w:eastAsia="Calibri"/>
          <w:lang w:eastAsia="hr-HR"/>
        </w:rPr>
      </w:pPr>
      <w:r w:rsidRPr="00846033">
        <w:rPr>
          <w:rFonts w:cs="Times New Roman" w:eastAsia="Calibri"/>
          <w:lang w:eastAsia="hr-HR"/>
        </w:rPr>
        <w:t>Predlagatelju FINA</w:t>
      </w:r>
    </w:p>
    <w:p w:rsidRDefault="00846033" w:rsidP="00846033" w:rsidR="00846033" w:rsidRPr="00846033">
      <w:pPr>
        <w:spacing w:after="0"/>
        <w:jc w:val="both"/>
        <w:rPr>
          <w:rFonts w:cs="Times New Roman" w:eastAsia="Calibri"/>
          <w:lang w:eastAsia="hr-HR"/>
        </w:rPr>
      </w:pPr>
      <w:r w:rsidRPr="00846033">
        <w:rPr>
          <w:rFonts w:cs="Times New Roman" w:eastAsia="Calibri"/>
          <w:lang w:eastAsia="hr-HR"/>
        </w:rPr>
        <w:t>2.) Dužniku, zastupniku po zakonu dužnika</w:t>
      </w:r>
    </w:p>
    <w:p w:rsidRDefault="00846033" w:rsidP="00846033" w:rsidR="00846033" w:rsidRPr="00846033">
      <w:pPr>
        <w:spacing w:after="0"/>
        <w:jc w:val="both"/>
        <w:rPr>
          <w:rFonts w:cs="Times New Roman" w:eastAsia="Calibri"/>
          <w:lang w:eastAsia="hr-HR"/>
        </w:rPr>
      </w:pPr>
      <w:r w:rsidRPr="00846033">
        <w:rPr>
          <w:rFonts w:cs="Times New Roman" w:eastAsia="Calibri"/>
          <w:lang w:eastAsia="hr-HR"/>
        </w:rPr>
        <w:t>3.) ŽDO Šibenik,</w:t>
      </w:r>
    </w:p>
    <w:p w:rsidRDefault="00846033" w:rsidP="00846033" w:rsidR="00846033" w:rsidRPr="00846033">
      <w:pPr>
        <w:spacing w:after="0"/>
        <w:jc w:val="both"/>
        <w:rPr>
          <w:rFonts w:cs="Times New Roman" w:eastAsia="Calibri"/>
          <w:lang w:eastAsia="hr-HR"/>
        </w:rPr>
      </w:pPr>
      <w:r w:rsidRPr="00846033">
        <w:rPr>
          <w:rFonts w:cs="Times New Roman" w:eastAsia="Calibri"/>
          <w:lang w:eastAsia="hr-HR"/>
        </w:rPr>
        <w:t>4.) Sudski registar odmah i po pravomoćnosti</w:t>
      </w:r>
    </w:p>
    <w:p w:rsidRDefault="00846033" w:rsidP="00846033" w:rsidR="00846033" w:rsidRPr="00846033">
      <w:pPr>
        <w:spacing w:after="0"/>
        <w:jc w:val="both"/>
        <w:rPr>
          <w:rFonts w:cs="Times New Roman" w:eastAsia="Calibri"/>
          <w:lang w:eastAsia="hr-HR"/>
        </w:rPr>
      </w:pPr>
      <w:r w:rsidRPr="00846033">
        <w:rPr>
          <w:rFonts w:cs="Times New Roman" w:eastAsia="Calibri"/>
          <w:lang w:eastAsia="hr-HR"/>
        </w:rPr>
        <w:t>5.) Porezna uprava, ispostava prema sjedištu dužnika,</w:t>
      </w:r>
    </w:p>
    <w:p w:rsidRDefault="00846033" w:rsidP="00846033" w:rsidR="00846033" w:rsidRPr="00846033">
      <w:pPr>
        <w:spacing w:after="0"/>
        <w:jc w:val="both"/>
        <w:rPr>
          <w:rFonts w:cs="Times New Roman" w:eastAsia="Calibri"/>
          <w:lang w:eastAsia="hr-HR"/>
        </w:rPr>
      </w:pPr>
      <w:r w:rsidRPr="00846033">
        <w:rPr>
          <w:rFonts w:cs="Times New Roman" w:eastAsia="Calibri"/>
          <w:lang w:eastAsia="hr-HR"/>
        </w:rPr>
        <w:t>6.) Stečajnom upravitelju</w:t>
      </w:r>
    </w:p>
    <w:p w:rsidRDefault="00846033" w:rsidP="00846033" w:rsidR="00846033" w:rsidRPr="00846033">
      <w:pPr>
        <w:spacing w:after="0"/>
        <w:jc w:val="both"/>
        <w:rPr>
          <w:rFonts w:cs="Times New Roman" w:eastAsia="Calibri"/>
          <w:lang w:eastAsia="hr-HR"/>
        </w:rPr>
      </w:pPr>
      <w:r w:rsidRPr="00846033">
        <w:rPr>
          <w:rFonts w:cs="Times New Roman" w:eastAsia="Calibri"/>
          <w:lang w:eastAsia="hr-HR"/>
        </w:rPr>
        <w:t>7.) Mrežna stranica e-Oglasna ploča</w:t>
      </w:r>
    </w:p>
    <w:p w:rsidRDefault="00846033" w:rsidP="00846033" w:rsidR="00846033" w:rsidRPr="00846033">
      <w:pPr>
        <w:spacing w:after="0"/>
        <w:jc w:val="both"/>
        <w:rPr>
          <w:rFonts w:cs="Times New Roman" w:eastAsia="Calibri"/>
          <w:lang w:eastAsia="hr-HR"/>
        </w:rPr>
      </w:pPr>
    </w:p>
    <w:p w:rsidRDefault="00846033" w:rsidP="00846033" w:rsidR="00846033" w:rsidRPr="00846033">
      <w:pPr>
        <w:spacing w:after="0"/>
        <w:jc w:val="both"/>
        <w:rPr>
          <w:rFonts w:cs="Times New Roman" w:eastAsia="Calibri"/>
          <w:lang w:eastAsia="hr-HR"/>
        </w:rPr>
      </w:pPr>
    </w:p>
    <w:p w:rsidRDefault="00846033" w:rsidP="00846033" w:rsidR="00846033" w:rsidRPr="00846033">
      <w:pPr>
        <w:spacing w:after="0"/>
        <w:jc w:val="both"/>
        <w:rPr>
          <w:rFonts w:cs="Times New Roman" w:eastAsia="Calibri"/>
          <w:lang w:eastAsia="hr-HR"/>
        </w:rPr>
      </w:pPr>
    </w:p>
    <w:p w:rsidRDefault="00846033" w:rsidP="00846033" w:rsidR="00846033" w:rsidRPr="00846033">
      <w:pPr>
        <w:spacing w:after="0"/>
        <w:jc w:val="both"/>
        <w:rPr>
          <w:rFonts w:cs="Times New Roman" w:eastAsia="Calibri"/>
          <w:lang w:eastAsia="hr-HR"/>
        </w:rPr>
      </w:pPr>
    </w:p>
    <w:p w:rsidRDefault="00846033" w:rsidP="00846033" w:rsidR="00846033" w:rsidRPr="00846033">
      <w:pPr>
        <w:spacing w:after="0"/>
        <w:jc w:val="both"/>
        <w:rPr>
          <w:rFonts w:cs="Times New Roman" w:eastAsia="Calibri"/>
          <w:lang w:eastAsia="hr-HR"/>
        </w:rPr>
      </w:pPr>
    </w:p>
    <w:p w:rsidRDefault="00846033" w:rsidP="00846033" w:rsidR="00846033" w:rsidRPr="00846033">
      <w:pPr>
        <w:spacing w:after="0"/>
        <w:rPr>
          <w:rFonts w:cs="Times New Roman" w:eastAsia="Calibri" w:hAnsi="Calibri" w:ascii="Calibri"/>
          <w:sz w:val="22"/>
          <w:szCs w:val="22"/>
          <w:lang w:eastAsia="hr-HR"/>
        </w:rPr>
      </w:pPr>
    </w:p>
    <w:p w:rsidRDefault="00846033" w:rsidP="00846033" w:rsidR="00846033" w:rsidRPr="00846033">
      <w:pPr>
        <w:spacing w:after="0"/>
        <w:rPr>
          <w:rFonts w:cs="Times New Roman" w:eastAsia="Calibri"/>
          <w:lang w:eastAsia="hr-HR"/>
        </w:rPr>
      </w:pPr>
    </w:p>
    <w:p w:rsidRDefault="00846033" w:rsidP="00846033" w:rsidR="00846033" w:rsidRPr="00846033">
      <w:pPr>
        <w:ind w:firstLine="567"/>
        <w:jc w:val="both"/>
        <w:rPr>
          <w:rFonts w:cs="Times New Roman" w:eastAsia="Times New Roman"/>
          <w:lang w:eastAsia="hr-HR"/>
        </w:rPr>
      </w:pPr>
    </w:p>
    <w:p w:rsidRDefault="00846033" w:rsidP="00846033" w:rsidR="00846033" w:rsidRPr="00846033">
      <w:pPr>
        <w:spacing w:lineRule="auto" w:line="276" w:after="200"/>
        <w:rPr>
          <w:rFonts w:cs="Times New Roman" w:eastAsia="Calibri" w:hAnsi="Calibri" w:ascii="Calibri"/>
          <w:sz w:val="22"/>
          <w:szCs w:val="22"/>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C046988"/>
    <w:multiLevelType w:val="hybridMultilevel"/>
    <w:tmpl w:val="EB54B67E"/>
    <w:lvl w:tplc="86C48B5C"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033"/>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94364">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lipnja 2018.</izvorni_sadrzaj>
    <derivirana_varijabla naziv="DomainObject.DatumDonosenjaOdluke_1">18.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St-665/2015-17</izvorni_sadrzaj>
    <derivirana_varijabla naziv="DomainObject.Oznaka_1">St-665/2015-17</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665</izvorni_sadrzaj>
    <derivirana_varijabla naziv="DomainObject.Predmet.Broj_1">665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St-665/2015</izvorni_sadrzaj>
    <derivirana_varijabla naziv="DomainObject.Predmet.OznakaBroj_1">St-665/2015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GLOBAL INVEST d.o.o. za trgovinu i usluge zastupanog po punomoćniku Gordana Zogaj</izvorni_sadrzaj>
    <derivirana_varijabla naziv="DomainObject.Predmet.ProtustrankaFormated_1">  GLOBAL INVEST d.o.o. za trgovinu i usluge zastupanog po punomoćniku Gordana Zogaj</derivirana_varijabla>
  </DomainObject.Predmet.ProtustrankaFormated>
  <DomainObject.Predmet.ProtustrankaFormatedOIB>
    <izvorni_sadrzaj>  GLOBAL INVEST d.o.o. za trgovinu i usluge, OIB 01016365154 zastupanog po punomoćniku Gordana Zogaj</izvorni_sadrzaj>
    <derivirana_varijabla naziv="DomainObject.Predmet.ProtustrankaFormatedOIB_1">  GLOBAL INVEST d.o.o. za trgovinu i usluge, OIB 01016365154 zastupanog po punomoćniku Gordana Zogaj</derivirana_varijabla>
  </DomainObject.Predmet.ProtustrankaFormatedOIB>
  <DomainObject.Predmet.ProtustrankaFormatedWithAdress>
    <izvorni_sadrzaj> GLOBAL INVEST d.o.o. za trgovinu i usluge, Triglavska 2 , 22000 Šibenik zastupanog po punomoćniku Gordana Zogaj</izvorni_sadrzaj>
    <derivirana_varijabla naziv="DomainObject.Predmet.ProtustrankaFormatedWithAdress_1"> GLOBAL INVEST d.o.o. za trgovinu i usluge, Triglavska 2 , 22000 Šibenik zastupanog po punomoćniku Gordana Zogaj</derivirana_varijabla>
  </DomainObject.Predmet.ProtustrankaFormatedWithAdress>
  <DomainObject.Predmet.ProtustrankaFormatedWithAdressOIB>
    <izvorni_sadrzaj> GLOBAL INVEST d.o.o. za trgovinu i usluge, OIB 01016365154, Triglavska 2 , 22000 Šibenik zastupanog po punomoćniku Gordana Zogaj</izvorni_sadrzaj>
    <derivirana_varijabla naziv="DomainObject.Predmet.ProtustrankaFormatedWithAdressOIB_1"> GLOBAL INVEST d.o.o. za trgovinu i usluge, OIB 01016365154, Triglavska 2 , 22000 Šibenik zastupanog po punomoćniku Gordana Zogaj</derivirana_varijabla>
  </DomainObject.Predmet.ProtustrankaFormatedWithAdressOIB>
  <DomainObject.Predmet.ProtustrankaWithAdress>
    <izvorni_sadrzaj>GLOBAL INVEST d.o.o. za trgovinu i usluge Triglavska 2 , 22000 Šibenik</izvorni_sadrzaj>
    <derivirana_varijabla naziv="DomainObject.Predmet.ProtustrankaWithAdress_1">GLOBAL INVEST d.o.o. za trgovinu i usluge Triglavska 2 , 22000 Šibenik</derivirana_varijabla>
  </DomainObject.Predmet.ProtustrankaWithAdress>
  <DomainObject.Predmet.ProtustrankaWithAdressOIB>
    <izvorni_sadrzaj>GLOBAL INVEST d.o.o. za trgovinu i usluge, OIB 01016365154, Triglavska 2 , 22000 Šibenik</izvorni_sadrzaj>
    <derivirana_varijabla naziv="DomainObject.Predmet.ProtustrankaWithAdressOIB_1">GLOBAL INVEST d.o.o. za trgovinu i usluge, OIB 01016365154, Triglavska 2 , 22000 Šibenik</derivirana_varijabla>
  </DomainObject.Predmet.ProtustrankaWithAdressOIB>
  <DomainObject.Predmet.ProtustrankaNazivFormated>
    <izvorni_sadrzaj>GLOBAL INVEST d.o.o. za trgovinu i usluge</izvorni_sadrzaj>
    <derivirana_varijabla naziv="DomainObject.Predmet.ProtustrankaNazivFormated_1">GLOBAL INVEST d.o.o. za trgovinu i usluge</derivirana_varijabla>
  </DomainObject.Predmet.ProtustrankaNazivFormated>
  <DomainObject.Predmet.ProtustrankaNazivFormatedOIB>
    <izvorni_sadrzaj>GLOBAL INVEST d.o.o. za trgovinu i usluge, OIB 01016365154</izvorni_sadrzaj>
    <derivirana_varijabla naziv="DomainObject.Predmet.ProtustrankaNazivFormatedOIB_1">GLOBAL INVEST d.o.o. za trgovinu i usluge, OIB 01016365154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GLOBAL INVEST d.o.o. za trgovinu i usluge zastupanog po punomoćniku Gordana Zogaj</item>
    </izvorni_sadrzaj>
    <derivirana_varijabla naziv="DomainObject.Predmet.ProtuStrankaListFormated_1">
      <item>GLOBAL INVEST d.o.o. za trgovinu i usluge zastupanog po punomoćniku Gordana Zogaj</item>
    </derivirana_varijabla>
  </DomainObject.Predmet.ProtuStrankaListFormated>
  <DomainObject.Predmet.ProtuStrankaListFormatedOIB>
    <izvorni_sadrzaj>
      <item>GLOBAL INVEST d.o.o. za trgovinu i usluge, OIB 01016365154 zastupanog po punomoćniku Gordana Zogaj</item>
    </izvorni_sadrzaj>
    <derivirana_varijabla naziv="DomainObject.Predmet.ProtuStrankaListFormatedOIB_1">
      <item>GLOBAL INVEST d.o.o. za trgovinu i usluge, OIB 01016365154 zastupanog po punomoćniku Gordana Zogaj</item>
    </derivirana_varijabla>
  </DomainObject.Predmet.ProtuStrankaListFormatedOIB>
  <DomainObject.Predmet.ProtuStrankaListFormatedWithAdress>
    <izvorni_sadrzaj>
      <item>GLOBAL INVEST d.o.o. za trgovinu i usluge, Triglavska 2 , 22000 Šibenik zastupanog po punomoćniku Gordana Zogaj</item>
    </izvorni_sadrzaj>
    <derivirana_varijabla naziv="DomainObject.Predmet.ProtuStrankaListFormatedWithAdress_1">
      <item>GLOBAL INVEST d.o.o. za trgovinu i usluge, Triglavska 2 , 22000 Šibenik zastupanog po punomoćniku Gordana Zogaj</item>
    </derivirana_varijabla>
  </DomainObject.Predmet.ProtuStrankaListFormatedWithAdress>
  <DomainObject.Predmet.ProtuStrankaListFormatedWithAdressOIB>
    <izvorni_sadrzaj>
      <item>GLOBAL INVEST d.o.o. za trgovinu i usluge, OIB 01016365154, Triglavska 2 , 22000 Šibenik zastupanog po punomoćniku Gordana Zogaj</item>
    </izvorni_sadrzaj>
    <derivirana_varijabla naziv="DomainObject.Predmet.ProtuStrankaListFormatedWithAdressOIB_1">
      <item>GLOBAL INVEST d.o.o. za trgovinu i usluge, OIB 01016365154, Triglavska 2 , 22000 Šibenik zastupanog po punomoćniku Gordana Zogaj</item>
    </derivirana_varijabla>
  </DomainObject.Predmet.ProtuStrankaListFormatedWithAdressOIB>
  <DomainObject.Predmet.ProtuStrankaListNazivFormated>
    <izvorni_sadrzaj>
      <item>GLOBAL INVEST d.o.o. za trgovinu i usluge</item>
    </izvorni_sadrzaj>
    <derivirana_varijabla naziv="DomainObject.Predmet.ProtuStrankaListNazivFormated_1">
      <item>GLOBAL INVEST d.o.o. za trgovinu i usluge</item>
    </derivirana_varijabla>
  </DomainObject.Predmet.ProtuStrankaListNazivFormated>
  <DomainObject.Predmet.ProtuStrankaListNazivFormatedOIB>
    <izvorni_sadrzaj>
      <item>GLOBAL INVEST d.o.o. za trgovinu i usluge, OIB 01016365154</item>
    </izvorni_sadrzaj>
    <derivirana_varijabla naziv="DomainObject.Predmet.ProtuStrankaListNazivFormatedOIB_1">
      <item>GLOBAL INVEST d.o.o. za trgovinu i usluge, OIB 01016365154</item>
    </derivirana_varijabla>
  </DomainObject.Predmet.ProtuStrankaListNazivFormatedOIB>
  <DomainObject.Predmet.OstaliListFormated>
    <izvorni_sadrzaj>
      <item>Branimir Zmijanović</item>
      <item>Gordana Zogaj punomoćnica sudionika u postupku GLOBAL INVEST d.o.o. za trgovinu i usluge</item>
    </izvorni_sadrzaj>
    <derivirana_varijabla naziv="DomainObject.Predmet.OstaliListFormated_1">
      <item>Branimir Zmijanović</item>
      <item>Gordana Zogaj punomoćnica sudionika u postupku GLOBAL INVEST d.o.o. za trgovinu i usluge</item>
    </derivirana_varijabla>
  </DomainObject.Predmet.OstaliListFormated>
  <DomainObject.Predmet.OstaliListFormatedOIB>
    <izvorni_sadrzaj>
      <item>Branimir Zmijanović, OIB 79281331380</item>
      <item>Gordana Zogaj, OIB 92279876453 punomoćnica sudionika u postupku GLOBAL INVEST d.o.o. za trgovinu i usluge</item>
    </izvorni_sadrzaj>
    <derivirana_varijabla naziv="DomainObject.Predmet.OstaliListFormatedOIB_1">
      <item>Branimir Zmijanović, OIB 79281331380</item>
      <item>Gordana Zogaj, OIB 92279876453 punomoćnica sudionika u postupku GLOBAL INVEST d.o.o. za trgovinu i usluge</item>
    </derivirana_varijabla>
  </DomainObject.Predmet.OstaliListFormatedOIB>
  <DomainObject.Predmet.OstaliListFormatedWithAdress>
    <izvorni_sadrzaj>
      <item>Branimir Zmijanović, Fra Jerolima Milete 16a, 22000 Šibenik</item>
      <item>Gordana Zogaj, Obala Milutina Roka 24, 22000 Brodarica punomoćnica sudionika u postupku GLOBAL INVEST d.o.o. za trgovinu i usluge</item>
    </izvorni_sadrzaj>
    <derivirana_varijabla naziv="DomainObject.Predmet.OstaliListFormatedWithAdress_1">
      <item>Branimir Zmijanović, Fra Jerolima Milete 16a, 22000 Šibenik</item>
      <item>Gordana Zogaj, Obala Milutina Roka 24, 22000 Brodarica punomoćnica sudionika u postupku GLOBAL INVEST d.o.o. za trgovinu i usluge</item>
    </derivirana_varijabla>
  </DomainObject.Predmet.OstaliListFormatedWithAdress>
  <DomainObject.Predmet.OstaliListFormatedWithAdressOIB>
    <izvorni_sadrzaj>
      <item>Branimir Zmijanović, OIB 79281331380, Fra Jerolima Milete 16a, 22000 Šibenik</item>
      <item>Gordana Zogaj, OIB 92279876453, Obala Milutina Roka 24, 22000 Brodarica punomoćnica sudionika u postupku GLOBAL INVEST d.o.o. za trgovinu i usluge</item>
    </izvorni_sadrzaj>
    <derivirana_varijabla naziv="DomainObject.Predmet.OstaliListFormatedWithAdressOIB_1">
      <item>Branimir Zmijanović, OIB 79281331380, Fra Jerolima Milete 16a, 22000 Šibenik</item>
      <item>Gordana Zogaj, OIB 92279876453, Obala Milutina Roka 24, 22000 Brodarica punomoćnica sudionika u postupku GLOBAL INVEST d.o.o. za trgovinu i usluge</item>
    </derivirana_varijabla>
  </DomainObject.Predmet.OstaliListFormatedWithAdressOIB>
  <DomainObject.Predmet.OstaliListNazivFormated>
    <izvorni_sadrzaj>
      <item>Branimir Zmijanović</item>
      <item>Gordana Zogaj</item>
    </izvorni_sadrzaj>
    <derivirana_varijabla naziv="DomainObject.Predmet.OstaliListNazivFormated_1">
      <item>Branimir Zmijanović</item>
      <item>Gordana Zogaj</item>
    </derivirana_varijabla>
  </DomainObject.Predmet.OstaliListNazivFormated>
  <DomainObject.Predmet.OstaliListNazivFormatedOIB>
    <izvorni_sadrzaj>
      <item>Branimir Zmijanović, OIB 79281331380</item>
      <item>Gordana Zogaj, OIB 92279876453</item>
    </izvorni_sadrzaj>
    <derivirana_varijabla naziv="DomainObject.Predmet.OstaliListNazivFormatedOIB_1">
      <item>Branimir Zmijanović, OIB 79281331380</item>
      <item>Gordana Zogaj, OIB 92279876453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lipnja 2018.</izvorni_sadrzaj>
    <derivirana_varijabla naziv="DomainObject.Datum_1">18. lipnja 2018.</derivirana_varijabla>
  </DomainObject.Datum>
  <DomainObject.PoslovniBrojDokumenta>
    <izvorni_sadrzaj>St-665/2015-17</izvorni_sadrzaj>
    <derivirana_varijabla naziv="DomainObject.PoslovniBrojDokumenta_1">St-665/2015-17</derivirana_varijabla>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GLOBAL INVEST d.o.o. za trgovinu i usluge</izvorni_sadrzaj>
    <derivirana_varijabla naziv="DomainObject.Predmet.ProtustrankaIDrugi_1">GLOBAL INVEST d.o.o. za trgovinu i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GLOBAL INVEST d.o.o. za trgovinu i usluge, OIB 01016365154, Triglavska 2 , 22000 Šibenik</izvorni_sadrzaj>
    <derivirana_varijabla naziv="DomainObject.Predmet.ProtustrankaIDrugiAdressOIB_1">GLOBAL INVEST d.o.o. za trgovinu i usluge, OIB 01016365154, Triglavska 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GLOBAL INVEST d.o.o. za trgovinu i usluge</item>
      <item>Branimir Zmijanović</item>
      <item>Gordana Zogaj</item>
    </izvorni_sadrzaj>
    <derivirana_varijabla naziv="DomainObject.Predmet.SudioniciListNaziv_1">
      <item>FINA - Podružnica Šibenik</item>
      <item>GLOBAL INVEST d.o.o. za trgovinu i usluge</item>
      <item>Branimir Zmijanović</item>
      <item>Gordana Zogaj</item>
    </derivirana_varijabla>
  </DomainObject.Predmet.SudioniciListNaziv>
  <DomainObject.Predmet.SudioniciListAdressOIB>
    <izvorni_sadrzaj>
      <item>FINA - Podružnica Šibenik, OIB 85821130368, Perivoj L. Marune 1,22000 Šibenik</item>
      <item>GLOBAL INVEST d.o.o. za trgovinu i usluge, OIB 01016365154, Triglavska 2 ,22000 Šibenik</item>
      <item>Branimir Zmijanović, OIB 79281331380, Fra Jerolima Milete 16a,22000 Šibenik</item>
      <item>Gordana Zogaj, OIB 92279876453, Obala Milutina Roka 24,22000 Brodarica</item>
    </izvorni_sadrzaj>
    <derivirana_varijabla naziv="DomainObject.Predmet.SudioniciListAdressOIB_1">
      <item>FINA - Podružnica Šibenik, OIB 85821130368, Perivoj L. Marune 1,22000 Šibenik</item>
      <item>GLOBAL INVEST d.o.o. za trgovinu i usluge, OIB 01016365154, Triglavska 2 ,22000 Šibenik</item>
      <item>Branimir Zmijanović, OIB 79281331380, Fra Jerolima Milete 16a,22000 Šibenik</item>
      <item>Gordana Zogaj, OIB 92279876453, Obala Milutina Roka 24,22000 Brodarica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753519-C304-46AC-88FD-478D6849D0E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843</properties:Words>
  <properties:Characters>4625</properties:Characters>
  <properties:Lines>129</properties:Lines>
  <properties:Paragraphs>36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5643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2018-06-18T10:15:00Z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St-665/2015-17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