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31f4" w14:paraId="31431f4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986F2B" w:rsidR="004E31A9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6F2B" w:rsidP="00986F2B" w:rsidR="00986F2B" w:rsidRPr="00986F2B">
      <w:pPr>
        <w:rPr>
          <w:b/>
        </w:rPr>
      </w:pPr>
      <w:r w:rsidRPr="00986F2B">
        <w:rPr>
          <w:b/>
        </w:rPr>
        <w:t>REPUBLIKA HRVATSKA</w:t>
      </w:r>
    </w:p>
    <w:p w:rsidRDefault="00986F2B" w:rsidP="00986F2B" w:rsidR="00986F2B">
      <w:pPr>
        <w:rPr>
          <w:b/>
        </w:rPr>
      </w:pPr>
      <w:r w:rsidRPr="00986F2B">
        <w:rPr>
          <w:b/>
        </w:rPr>
        <w:t xml:space="preserve">TRGOVAČKI SUD U </w:t>
      </w:r>
      <w:r w:rsidR="00B460B4">
        <w:rPr>
          <w:b/>
        </w:rPr>
        <w:t>DUBROVNIKU</w:t>
      </w:r>
    </w:p>
    <w:p w:rsidRDefault="00B460B4" w:rsidP="00986F2B" w:rsidR="00B460B4" w:rsidRPr="00986F2B">
      <w:pPr>
        <w:rPr>
          <w:b/>
        </w:rPr>
      </w:pPr>
      <w:r>
        <w:rPr>
          <w:b/>
        </w:rPr>
        <w:t>Dubrovnik, Dr. A. Starčevića 23</w:t>
      </w:r>
    </w:p>
    <w:p w:rsidRDefault="00986F2B" w:rsidP="00986F2B" w:rsidR="00986F2B">
      <w:pPr>
        <w:keepNext/>
        <w:spacing w:after="60" w:before="240"/>
        <w:jc w:val="center"/>
        <w:outlineLvl w:val="1"/>
        <w:rPr>
          <w:b/>
          <w:bCs/>
          <w:iCs/>
        </w:rPr>
      </w:pPr>
      <w:r w:rsidRPr="00986F2B">
        <w:rPr>
          <w:b/>
          <w:bCs/>
          <w:iCs/>
        </w:rPr>
        <w:t>REPUBLIKA HRVATSKA</w:t>
      </w:r>
    </w:p>
    <w:p w:rsidRDefault="00986F2B" w:rsidP="00986F2B" w:rsidR="00986F2B" w:rsidRPr="00986F2B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RJEŠENJE</w:t>
      </w:r>
    </w:p>
    <w:p w:rsidRDefault="00986F2B" w:rsidP="00986F2B" w:rsidR="00986F2B" w:rsidRPr="00986F2B"/>
    <w:p w:rsidRDefault="00DB1884" w:rsidP="00DB1884" w:rsidR="002C5B4C">
      <w:pPr>
        <w:jc w:val="both"/>
      </w:pPr>
      <w:r>
        <w:tab/>
        <w:t xml:space="preserve">Trgovački sud </w:t>
      </w:r>
      <w:r w:rsidR="00B460B4">
        <w:t>u Dubrovniku</w:t>
      </w:r>
      <w:r w:rsidR="00986F2B" w:rsidRPr="00986F2B">
        <w:t xml:space="preserve"> po sucu toga suda Katarini Franković, u stečajnom postupku nad dužnikom </w:t>
      </w:r>
      <w:r w:rsidRPr="00DB1884">
        <w:t xml:space="preserve">CEFRANK d.o.o. "u stečaju", Blato, Ulica 69 br. 1 OIB: 96458399581, zastupanog po stečajnom upravitelju Perica Mitrović, Osijek, Kardinala A. Stepinca 35, OIB: 29538074286, izvan ročišta, dana </w:t>
      </w:r>
      <w:r>
        <w:t>02. siječnja</w:t>
      </w:r>
      <w:r w:rsidRPr="00DB1884">
        <w:t xml:space="preserve"> 201</w:t>
      </w:r>
      <w:r>
        <w:t>9</w:t>
      </w:r>
      <w:r w:rsidRPr="00DB1884">
        <w:t>. godine,</w:t>
      </w:r>
    </w:p>
    <w:p w:rsidRDefault="00DB1884" w:rsidP="00DB1884" w:rsidR="00DB1884" w:rsidRPr="00606628">
      <w:pPr>
        <w:jc w:val="both"/>
      </w:pPr>
    </w:p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096379" w:rsidR="001215A9">
      <w:pPr>
        <w:pStyle w:val="Tijeloteksta"/>
        <w:numPr>
          <w:ilvl w:val="0"/>
          <w:numId w:val="2"/>
        </w:numPr>
        <w:rPr>
          <w:szCs w:val="24"/>
        </w:rPr>
      </w:pPr>
      <w:r w:rsidRPr="00606628">
        <w:rPr>
          <w:szCs w:val="24"/>
        </w:rPr>
        <w:t>Odobravaj</w:t>
      </w:r>
      <w:r w:rsidR="009775C9">
        <w:rPr>
          <w:szCs w:val="24"/>
        </w:rPr>
        <w:t xml:space="preserve">u se </w:t>
      </w:r>
      <w:r w:rsidR="00724013">
        <w:rPr>
          <w:szCs w:val="24"/>
        </w:rPr>
        <w:t xml:space="preserve">stvarni </w:t>
      </w:r>
      <w:r w:rsidR="009775C9">
        <w:rPr>
          <w:szCs w:val="24"/>
        </w:rPr>
        <w:t xml:space="preserve">troškovi </w:t>
      </w:r>
      <w:r w:rsidR="00724013">
        <w:rPr>
          <w:szCs w:val="24"/>
        </w:rPr>
        <w:t>stečajnog upravitelja</w:t>
      </w:r>
      <w:r w:rsidR="00B460B4">
        <w:rPr>
          <w:szCs w:val="24"/>
        </w:rPr>
        <w:t xml:space="preserve"> </w:t>
      </w:r>
      <w:r w:rsidRPr="00606628">
        <w:rPr>
          <w:szCs w:val="24"/>
        </w:rPr>
        <w:t>i to:</w:t>
      </w:r>
      <w:r w:rsidR="00724013">
        <w:rPr>
          <w:szCs w:val="24"/>
        </w:rPr>
        <w:t xml:space="preserve"> </w:t>
      </w:r>
      <w:r w:rsidRPr="00724013">
        <w:rPr>
          <w:szCs w:val="24"/>
        </w:rPr>
        <w:t xml:space="preserve">troškovi </w:t>
      </w:r>
      <w:r w:rsidR="00115617" w:rsidRPr="00724013">
        <w:rPr>
          <w:szCs w:val="24"/>
        </w:rPr>
        <w:t>puta stečajnog upravitelja</w:t>
      </w:r>
      <w:r w:rsidR="00907B4F">
        <w:rPr>
          <w:szCs w:val="24"/>
        </w:rPr>
        <w:t xml:space="preserve"> za pristup završnom ročištu</w:t>
      </w:r>
      <w:r w:rsidR="004E2F67" w:rsidRPr="00724013">
        <w:rPr>
          <w:szCs w:val="24"/>
        </w:rPr>
        <w:t xml:space="preserve"> </w:t>
      </w:r>
      <w:r w:rsidR="00BE2C80" w:rsidRPr="00724013">
        <w:rPr>
          <w:szCs w:val="24"/>
        </w:rPr>
        <w:t xml:space="preserve">u iznosu </w:t>
      </w:r>
      <w:r w:rsidR="009775C9" w:rsidRPr="00724013">
        <w:rPr>
          <w:szCs w:val="24"/>
        </w:rPr>
        <w:t xml:space="preserve">neto </w:t>
      </w:r>
      <w:r w:rsidR="00BE2C80" w:rsidRPr="00724013">
        <w:rPr>
          <w:szCs w:val="24"/>
        </w:rPr>
        <w:t xml:space="preserve">od </w:t>
      </w:r>
      <w:r w:rsidR="00DB1884">
        <w:rPr>
          <w:szCs w:val="24"/>
        </w:rPr>
        <w:t>2.488,00 kuna</w:t>
      </w:r>
      <w:r w:rsidR="00096379">
        <w:rPr>
          <w:szCs w:val="24"/>
        </w:rPr>
        <w:t xml:space="preserve"> i trošak za pristup na ispitno ročište </w:t>
      </w:r>
      <w:r w:rsidR="00096379" w:rsidRPr="00096379">
        <w:rPr>
          <w:szCs w:val="24"/>
        </w:rPr>
        <w:t>u iznosu neto od 2.488,00 kuna</w:t>
      </w:r>
      <w:r w:rsidR="00DB1884">
        <w:rPr>
          <w:szCs w:val="24"/>
        </w:rPr>
        <w:t>.</w:t>
      </w:r>
      <w:r w:rsidR="00B460B4">
        <w:rPr>
          <w:szCs w:val="24"/>
        </w:rPr>
        <w:t xml:space="preserve"> </w:t>
      </w:r>
    </w:p>
    <w:p w:rsidRDefault="004E31A9" w:rsidP="00B460B4" w:rsidR="004E31A9" w:rsidRPr="00606628"/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3D1114" w:rsidR="00986F2B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</w:t>
      </w:r>
      <w:r w:rsidR="00986F2B">
        <w:rPr>
          <w:szCs w:val="24"/>
        </w:rPr>
        <w:t>putovanja osobnim vozilom</w:t>
      </w:r>
      <w:r w:rsidR="002019F4">
        <w:rPr>
          <w:szCs w:val="24"/>
        </w:rPr>
        <w:t xml:space="preserve"> </w:t>
      </w:r>
      <w:r w:rsidR="00DB1884">
        <w:rPr>
          <w:szCs w:val="24"/>
        </w:rPr>
        <w:t>na završno ročište</w:t>
      </w:r>
      <w:r w:rsidR="00096379">
        <w:rPr>
          <w:szCs w:val="24"/>
        </w:rPr>
        <w:t xml:space="preserve"> i ispitno ročište 21.05.2017.g.</w:t>
      </w:r>
      <w:r w:rsidR="00986F2B">
        <w:rPr>
          <w:szCs w:val="24"/>
        </w:rPr>
        <w:t xml:space="preserve"> na relaciji</w:t>
      </w:r>
      <w:r w:rsidR="002019F4">
        <w:rPr>
          <w:szCs w:val="24"/>
        </w:rPr>
        <w:t xml:space="preserve"> </w:t>
      </w:r>
      <w:r w:rsidR="00DB1884">
        <w:rPr>
          <w:szCs w:val="24"/>
        </w:rPr>
        <w:t>Zagreb</w:t>
      </w:r>
      <w:r w:rsidR="00986F2B">
        <w:rPr>
          <w:szCs w:val="24"/>
        </w:rPr>
        <w:t xml:space="preserve"> –</w:t>
      </w:r>
      <w:r w:rsidR="00DB1884">
        <w:rPr>
          <w:szCs w:val="24"/>
        </w:rPr>
        <w:t xml:space="preserve"> </w:t>
      </w:r>
      <w:r w:rsidR="00B460B4">
        <w:rPr>
          <w:szCs w:val="24"/>
        </w:rPr>
        <w:t>Dubrovnik</w:t>
      </w:r>
      <w:r w:rsidR="00DB1884">
        <w:rPr>
          <w:szCs w:val="24"/>
        </w:rPr>
        <w:t xml:space="preserve"> - Zagreb</w:t>
      </w:r>
      <w:r w:rsidR="00B460B4">
        <w:rPr>
          <w:szCs w:val="24"/>
        </w:rPr>
        <w:t xml:space="preserve"> </w:t>
      </w:r>
      <w:r w:rsidR="00986F2B">
        <w:rPr>
          <w:szCs w:val="24"/>
        </w:rPr>
        <w:t xml:space="preserve"> i to 2,00 kuna po kilometru, odnosno </w:t>
      </w:r>
      <w:r w:rsidR="00DB1884">
        <w:rPr>
          <w:szCs w:val="24"/>
        </w:rPr>
        <w:t>579,5</w:t>
      </w:r>
      <w:r w:rsidR="00B460B4">
        <w:rPr>
          <w:szCs w:val="24"/>
        </w:rPr>
        <w:t xml:space="preserve"> km x</w:t>
      </w:r>
      <w:r w:rsidR="00DB1884">
        <w:rPr>
          <w:szCs w:val="24"/>
        </w:rPr>
        <w:t xml:space="preserve"> 2 x</w:t>
      </w:r>
      <w:r w:rsidR="00B460B4">
        <w:rPr>
          <w:szCs w:val="24"/>
        </w:rPr>
        <w:t xml:space="preserve"> 2,00 kuna iznosi </w:t>
      </w:r>
      <w:r w:rsidR="00DB1884">
        <w:rPr>
          <w:szCs w:val="24"/>
        </w:rPr>
        <w:t>2</w:t>
      </w:r>
      <w:r w:rsidR="00096379">
        <w:rPr>
          <w:szCs w:val="24"/>
        </w:rPr>
        <w:t>.</w:t>
      </w:r>
      <w:r w:rsidR="00DB1884">
        <w:rPr>
          <w:szCs w:val="24"/>
        </w:rPr>
        <w:t>318,00 kuna, te dnevnica 170</w:t>
      </w:r>
      <w:r w:rsidR="00986F2B">
        <w:rPr>
          <w:szCs w:val="24"/>
        </w:rPr>
        <w:t xml:space="preserve"> kuna, odnosno ukupno </w:t>
      </w:r>
      <w:r w:rsidR="00DB1884">
        <w:rPr>
          <w:szCs w:val="24"/>
        </w:rPr>
        <w:t>2.488,00</w:t>
      </w:r>
      <w:r w:rsidR="00986F2B">
        <w:rPr>
          <w:szCs w:val="24"/>
        </w:rPr>
        <w:t xml:space="preserve"> kuna</w:t>
      </w:r>
      <w:r w:rsidR="00096379">
        <w:rPr>
          <w:szCs w:val="24"/>
        </w:rPr>
        <w:t xml:space="preserve"> po jednom putovanju</w:t>
      </w:r>
      <w:r w:rsidR="00986F2B">
        <w:rPr>
          <w:szCs w:val="24"/>
        </w:rPr>
        <w:t xml:space="preserve">. </w:t>
      </w:r>
    </w:p>
    <w:p w:rsidRDefault="00986F2B" w:rsidP="003D1114" w:rsidR="00986F2B">
      <w:pPr>
        <w:pStyle w:val="Tijeloteksta"/>
        <w:ind w:firstLine="708"/>
        <w:rPr>
          <w:szCs w:val="24"/>
        </w:rPr>
      </w:pPr>
    </w:p>
    <w:p w:rsidRDefault="009775C9" w:rsidP="00C11FCD" w:rsidR="00C11FCD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Stečajni upravitelj je u spis priložio </w:t>
      </w:r>
      <w:r w:rsidR="00B460B4">
        <w:rPr>
          <w:szCs w:val="24"/>
        </w:rPr>
        <w:t>ispunjen</w:t>
      </w:r>
      <w:r w:rsidR="00C11FCD">
        <w:rPr>
          <w:szCs w:val="24"/>
        </w:rPr>
        <w:t xml:space="preserve"> </w:t>
      </w:r>
      <w:r w:rsidR="004F3C28">
        <w:rPr>
          <w:szCs w:val="24"/>
        </w:rPr>
        <w:t>putn</w:t>
      </w:r>
      <w:r w:rsidR="00DB1884">
        <w:rPr>
          <w:szCs w:val="24"/>
        </w:rPr>
        <w:t>i</w:t>
      </w:r>
      <w:r w:rsidR="004F3C28">
        <w:rPr>
          <w:szCs w:val="24"/>
        </w:rPr>
        <w:t xml:space="preserve"> nalog</w:t>
      </w:r>
      <w:r w:rsidR="00B460B4">
        <w:rPr>
          <w:szCs w:val="24"/>
        </w:rPr>
        <w:t xml:space="preserve"> (list spisa </w:t>
      </w:r>
      <w:r w:rsidR="00096379">
        <w:rPr>
          <w:szCs w:val="24"/>
        </w:rPr>
        <w:t xml:space="preserve">806, </w:t>
      </w:r>
      <w:r w:rsidR="00DB1884">
        <w:rPr>
          <w:szCs w:val="24"/>
        </w:rPr>
        <w:t>807</w:t>
      </w:r>
      <w:r w:rsidR="004F3C28">
        <w:rPr>
          <w:szCs w:val="24"/>
        </w:rPr>
        <w:t>)</w:t>
      </w:r>
      <w:r w:rsidR="002C0788">
        <w:rPr>
          <w:szCs w:val="24"/>
        </w:rPr>
        <w:t>.</w:t>
      </w:r>
      <w:r>
        <w:rPr>
          <w:szCs w:val="24"/>
        </w:rPr>
        <w:t xml:space="preserve">  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2C0788">
        <w:rPr>
          <w:szCs w:val="24"/>
        </w:rPr>
        <w:t>, obrazloženom</w:t>
      </w:r>
      <w:r w:rsidR="00724013">
        <w:rPr>
          <w:szCs w:val="24"/>
        </w:rPr>
        <w:t xml:space="preserve"> u podnesku i </w:t>
      </w:r>
      <w:r w:rsidR="002C0788" w:rsidRPr="002C0788">
        <w:rPr>
          <w:szCs w:val="24"/>
        </w:rPr>
        <w:t>dokumentirano</w:t>
      </w:r>
      <w:r w:rsidR="00724013">
        <w:rPr>
          <w:szCs w:val="24"/>
        </w:rPr>
        <w:t>m izvješću</w:t>
      </w:r>
      <w:r w:rsidR="002C0788" w:rsidRPr="002C0788">
        <w:rPr>
          <w:szCs w:val="24"/>
        </w:rPr>
        <w:t xml:space="preserve"> stečajnoga upravitelja</w:t>
      </w:r>
      <w:r w:rsidR="002C0788">
        <w:rPr>
          <w:szCs w:val="24"/>
        </w:rPr>
        <w:t xml:space="preserve">, a 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  <w:r w:rsidR="00724013">
        <w:rPr>
          <w:szCs w:val="24"/>
        </w:rPr>
        <w:t xml:space="preserve"> </w:t>
      </w:r>
      <w:r w:rsidR="00C11FCD">
        <w:rPr>
          <w:szCs w:val="24"/>
        </w:rPr>
        <w:t xml:space="preserve">Sud je odobrio one zahtjeve za naknadu troška koji su obrazloženi sa </w:t>
      </w:r>
      <w:r w:rsidR="00C11FCD">
        <w:rPr>
          <w:szCs w:val="24"/>
        </w:rPr>
        <w:lastRenderedPageBreak/>
        <w:t>pripadajućom dokumentacijom</w:t>
      </w:r>
      <w:r w:rsidR="00907B4F">
        <w:rPr>
          <w:szCs w:val="24"/>
        </w:rPr>
        <w:t xml:space="preserve"> i glase na stečajnog upravitelja</w:t>
      </w:r>
      <w:r w:rsidR="00DB1884">
        <w:rPr>
          <w:szCs w:val="24"/>
        </w:rPr>
        <w:t xml:space="preserve">, dok je </w:t>
      </w:r>
      <w:r w:rsidR="00907B4F">
        <w:rPr>
          <w:szCs w:val="24"/>
        </w:rPr>
        <w:t xml:space="preserve">dio troškova puta koji su vezani za nekretninu odobren kroz pravomoćno rješenje o namirenju St-562/2016-101 od 17. listopada 2018.g. 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B460B4">
        <w:rPr>
          <w:b/>
        </w:rPr>
        <w:t>Dubrovnik</w:t>
      </w:r>
      <w:r w:rsidR="000B0AB7">
        <w:rPr>
          <w:b/>
        </w:rPr>
        <w:t>u</w:t>
      </w:r>
      <w:r w:rsidRPr="00606628">
        <w:rPr>
          <w:b/>
        </w:rPr>
        <w:t xml:space="preserve">, </w:t>
      </w:r>
      <w:r w:rsidR="00B460B4">
        <w:rPr>
          <w:b/>
        </w:rPr>
        <w:t>0</w:t>
      </w:r>
      <w:r w:rsidR="00907B4F">
        <w:rPr>
          <w:b/>
        </w:rPr>
        <w:t>2</w:t>
      </w:r>
      <w:r w:rsidR="00C11FCD">
        <w:rPr>
          <w:b/>
        </w:rPr>
        <w:t xml:space="preserve">. </w:t>
      </w:r>
      <w:r w:rsidR="00907B4F">
        <w:rPr>
          <w:b/>
        </w:rPr>
        <w:t>siječnj</w:t>
      </w:r>
      <w:r w:rsidR="00107D00">
        <w:rPr>
          <w:b/>
        </w:rPr>
        <w:t>a</w:t>
      </w:r>
      <w:r w:rsidR="004E2F67" w:rsidRPr="004E2F67">
        <w:rPr>
          <w:b/>
        </w:rPr>
        <w:t xml:space="preserve"> </w:t>
      </w:r>
      <w:r w:rsidRPr="00606628">
        <w:rPr>
          <w:b/>
        </w:rPr>
        <w:t>201</w:t>
      </w:r>
      <w:r w:rsidR="00907B4F">
        <w:rPr>
          <w:b/>
        </w:rPr>
        <w:t>9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F07EB6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8E6ADC">
        <w:t xml:space="preserve"> suda</w:t>
      </w:r>
    </w:p>
    <w:p w:rsidRDefault="00072EDC" w:rsidP="004E31A9" w:rsidR="00072EDC">
      <w:r>
        <w:t>- stečajni upravitelj</w:t>
      </w:r>
      <w:r w:rsidR="008E6ADC">
        <w:t xml:space="preserve"> putem e-oglasna ploča suda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33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AB7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="00986F2B" w:rsidRPr="00986F2B">
      <w:rPr>
        <w:rFonts w:hAnsi="Book Antiqua" w:ascii="Book Antiqua"/>
        <w:b/>
        <w:sz w:val="22"/>
        <w:szCs w:val="22"/>
      </w:rPr>
      <w:t>Posl. br. 18 St-</w:t>
    </w:r>
    <w:r w:rsidR="00DB1884">
      <w:rPr>
        <w:rFonts w:hAnsi="Book Antiqua" w:ascii="Book Antiqua"/>
        <w:b/>
        <w:sz w:val="22"/>
        <w:szCs w:val="22"/>
      </w:rPr>
      <w:t>54</w:t>
    </w:r>
    <w:r w:rsidR="00986F2B" w:rsidRPr="00986F2B">
      <w:rPr>
        <w:rFonts w:hAnsi="Book Antiqua" w:ascii="Book Antiqua"/>
        <w:b/>
        <w:sz w:val="22"/>
        <w:szCs w:val="22"/>
      </w:rPr>
      <w:t>/201</w:t>
    </w:r>
    <w:r w:rsidR="00DB1884">
      <w:rPr>
        <w:rFonts w:hAnsi="Book Antiqua" w:ascii="Book Antiqua"/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5D6CF7"/>
    <w:multiLevelType w:val="hybridMultilevel"/>
    <w:tmpl w:val="AB520B48"/>
    <w:lvl w:tplc="433817C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096379"/>
    <w:rsid w:val="000B0AB7"/>
    <w:rsid w:val="00107D00"/>
    <w:rsid w:val="00115617"/>
    <w:rsid w:val="001215A9"/>
    <w:rsid w:val="001B4843"/>
    <w:rsid w:val="002019F4"/>
    <w:rsid w:val="0025087B"/>
    <w:rsid w:val="002B3636"/>
    <w:rsid w:val="002C0788"/>
    <w:rsid w:val="002C5B4C"/>
    <w:rsid w:val="00390CA7"/>
    <w:rsid w:val="003D1114"/>
    <w:rsid w:val="004506A3"/>
    <w:rsid w:val="00456F26"/>
    <w:rsid w:val="004C1A33"/>
    <w:rsid w:val="004E2F67"/>
    <w:rsid w:val="004E31A9"/>
    <w:rsid w:val="004F3C28"/>
    <w:rsid w:val="00575C0E"/>
    <w:rsid w:val="00585162"/>
    <w:rsid w:val="00606628"/>
    <w:rsid w:val="00645E9B"/>
    <w:rsid w:val="00724013"/>
    <w:rsid w:val="00730B68"/>
    <w:rsid w:val="007B5EE9"/>
    <w:rsid w:val="008E6ADC"/>
    <w:rsid w:val="00907B4F"/>
    <w:rsid w:val="00944246"/>
    <w:rsid w:val="00944E2A"/>
    <w:rsid w:val="009775C9"/>
    <w:rsid w:val="00986F2B"/>
    <w:rsid w:val="009E2665"/>
    <w:rsid w:val="00A36A32"/>
    <w:rsid w:val="00A707AC"/>
    <w:rsid w:val="00B129DE"/>
    <w:rsid w:val="00B460B4"/>
    <w:rsid w:val="00BE2C80"/>
    <w:rsid w:val="00C11FCD"/>
    <w:rsid w:val="00C5045B"/>
    <w:rsid w:val="00CF4325"/>
    <w:rsid w:val="00D44DB7"/>
    <w:rsid w:val="00D63339"/>
    <w:rsid w:val="00D906B1"/>
    <w:rsid w:val="00DA1B37"/>
    <w:rsid w:val="00DA1F74"/>
    <w:rsid w:val="00DB1884"/>
    <w:rsid w:val="00DC4E11"/>
    <w:rsid w:val="00E03FF3"/>
    <w:rsid w:val="00E07FE5"/>
    <w:rsid w:val="00F07EB6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3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3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3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3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3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3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3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3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3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3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St-54/2019</izvorni_sadrzaj>
    <derivirana_varijabla naziv="DomainObject.Predmet.OznakaBroj_1">St-54/2019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GOLUBIĆ I PARTNERI odvjetničko društvo jtd.</item>
      <item>Perica Mitrović, stečajni upravitelj punomoćnik sudionika u postupku CEFRANK, d.o.o. za uvoz-izvoz plinske opreme</item>
    </izvorni_sadrzaj>
    <derivirana_varijabla naziv="DomainObject.Predmet.OstaliListFormated_1">
      <item>Tihan Hilje</item>
      <item>Bože Jović</item>
      <item>GOLUBIĆ I PARTNERI odvjetničko društvo jtd.</item>
      <item>Perica Mitrović, stečajni upravitelj punomoćnik sudionika u postupku CEFRANK, d.o.o. za uvoz-izvoz plinske opreme</item>
    </derivirana_varijabla>
  </DomainObject.Predmet.OstaliListFormated>
  <DomainObject.Predmet.OstaliListFormatedOIB>
    <izvorni_sadrzaj>
      <item>Tihan Hilje</item>
      <item>Bože Jović</item>
      <item>GOLUBIĆ I PARTNERI odvjetničko društvo jtd., OIB 33787960971</item>
      <item>Perica Mitrović, stečajni upravitelj, OIB 29538074286 punomoćnik sudionika u postupku CEFRANK, d.o.o. za uvoz-izvoz plinske opreme</item>
    </izvorni_sadrzaj>
    <derivirana_varijabla naziv="DomainObject.Predmet.OstaliListFormatedOIB_1">
      <item>Tihan Hilje</item>
      <item>Bože Jović</item>
      <item>GOLUBIĆ I PARTNERI odvjetničko društvo jtd., OIB 33787960971</item>
      <item>Perica Mitrović, stečajni upravitelj, OIB 29538074286 punomoćnik sudionika u postupku CEFRANK, d.o.o. za uvoz-izvoz plinske opreme</item>
    </derivirana_varijabla>
  </DomainObject.Predmet.OstaliListFormatedOIB>
  <DomainObject.Predmet.OstaliListFormatedWithAdress>
    <izvorni_sadrzaj>
      <item>Tihan Hilje</item>
      <item>Bože Jović</item>
      <item>GOLUBIĆ I PARTNERI odvjetničko društvo jtd., Amruševa 13, 10000 Zagreb</item>
      <item>Perica Mitrović, stečajni upravitelj, Kardinala Alojzija Stepinca 35, 31000 Osijek punomoćnik sudionika u postupku CEFRANK, d.o.o. za uvoz-izvoz plinske opreme</item>
    </izvorni_sadrzaj>
    <derivirana_varijabla naziv="DomainObject.Predmet.OstaliListFormatedWithAdress_1">
      <item>Tihan Hilje</item>
      <item>Bože Jović</item>
      <item>GOLUBIĆ I PARTNERI odvjetničko društvo jtd., Amruševa 13, 10000 Zagreb</item>
      <item>Perica Mitrović, stečajni upravitelj, Kardinala Alojzija Stepinca 35, 31000 Osijek punomoćnik sudionika u postupku CEFRANK, d.o.o. za uvoz-izvoz plinske opreme</item>
    </derivirana_varijabla>
  </DomainObject.Predmet.OstaliListFormatedWithAdress>
  <DomainObject.Predmet.OstaliListFormatedWithAdressOIB>
    <izvorni_sadrzaj>
      <item>Tihan Hilje</item>
      <item>Bože Jović</item>
      <item>GOLUBIĆ I PARTNERI odvjetničko društvo jtd., OIB 33787960971, Amruševa 13, 10000 Zagreb</item>
      <item>Perica Mitrović, stečajni upravitelj, OIB 29538074286, Kardinala Alojzija Stepinca 35, 31000 Osijek punomoćnik sudionika u postupku CEFRANK, d.o.o. za uvoz-izvoz plinske opreme</item>
    </izvorni_sadrzaj>
    <derivirana_varijabla naziv="DomainObject.Predmet.OstaliListFormatedWithAdressOIB_1">
      <item>Tihan Hilje</item>
      <item>Bože Jović</item>
      <item>GOLUBIĆ I PARTNERI odvjetničko društvo jtd., OIB 33787960971, Amruševa 13, 10000 Zagreb</item>
      <item>Perica Mitrović, stečajni upravitelj, OIB 29538074286, Kardinala Alojzija Stepinca 35, 31000 Osijek punomoćnik sudionika u postupku CEFRANK, d.o.o. za uvoz-izvoz plinske opreme</item>
    </derivirana_varijabla>
  </DomainObject.Predmet.OstaliListFormatedWithAdressOIB>
  <DomainObject.Predmet.OstaliListNazivFormated>
    <izvorni_sadrzaj>
      <item>Tihan Hilje</item>
      <item>Bože Jović</item>
      <item>GOLUBIĆ I PARTNERI odvjetničko društvo jtd.</item>
      <item>Perica Mitrović, stečajni upravitelj</item>
    </izvorni_sadrzaj>
    <derivirana_varijabla naziv="DomainObject.Predmet.OstaliListNazivFormated_1">
      <item>Tihan Hilje</item>
      <item>Bože Jović</item>
      <item>GOLUBIĆ I PARTNERI odvjetničko društvo jtd.</item>
      <item>Perica Mitrović, stečajni upravitelj</item>
    </derivirana_varijabla>
  </DomainObject.Predmet.OstaliListNazivFormated>
  <DomainObject.Predmet.OstaliListNazivFormatedOIB>
    <izvorni_sadrzaj>
      <item>Tihan Hilje</item>
      <item>Bože Jović</item>
      <item>GOLUBIĆ I PARTNERI odvjetničko društvo jtd., OIB 33787960971</item>
      <item>Perica Mitrović, stečajni upravitelj, OIB 29538074286</item>
    </izvorni_sadrzaj>
    <derivirana_varijabla naziv="DomainObject.Predmet.OstaliListNazivFormatedOIB_1">
      <item>Tihan Hilje</item>
      <item>Bože Jović</item>
      <item>GOLUBIĆ I PARTNERI odvjetničko društvo jtd., OIB 33787960971</item>
      <item>Perica Mitrović, stečajni upravitelj,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Tihan Hilje</item>
      <item>Bože Jović</item>
      <item>GOLUBIĆ I PARTNERI odvjetničko društvo jtd.</item>
      <item>Perica Mitrović, stečajni upravitelj</item>
      <item>FINA RC SPLIT, PODRUŽNICA DUBROVNIK</item>
    </izvorni_sadrzaj>
    <derivirana_varijabla naziv="DomainObject.Predmet.SudioniciListNaziv_1">
      <item>CEFRANK, d.o.o. za uvoz-izvoz plinske opreme</item>
      <item>Tihan Hilje</item>
      <item>Bože Jović</item>
      <item>GOLUBIĆ I PARTNERI odvjetničko društvo jtd.</item>
      <item>Perica Mitrović, stečajni upravitelj</item>
      <item>FINA RC SPLIT, PODRUŽNICA DUBROVNIK</item>
    </derivirana_varijabla>
  </DomainObject.Predmet.SudioniciListNaziv>
  <DomainObject.Predmet.SudioniciListAdressOIB>
    <izvorni_sadrzaj>
      <item>CEFRANK, d.o.o. za uvoz-izvoz plinske opreme, OIB 96458399581, Ulica 69 1,20271 Blato</item>
      <item>Tihan Hilje</item>
      <item>Bože Jović</item>
      <item>GOLUBIĆ I PARTNERI odvjetničko društvo jtd., OIB 33787960971, Amruševa 13,10000 Zagreb</item>
      <item>Perica Mitrović, stečajni upravitelj, OIB 29538074286, Kardinala Alojzija Stepinca 35,31000 Osijek</item>
      <item>FINA RC SPLIT, PODRUŽNICA DUBROVNIK, OIB 85821130368, VUKOVARSKA 2,20000 Dubrovnik</item>
    </izvorni_sadrzaj>
    <derivirana_varijabla naziv="DomainObject.Predmet.SudioniciListAdressOIB_1">
      <item>CEFRANK, d.o.o. za uvoz-izvoz plinske opreme, OIB 96458399581, Ulica 69 1,20271 Blato</item>
      <item>Tihan Hilje</item>
      <item>Bože Jović</item>
      <item>GOLUBIĆ I PARTNERI odvjetničko društvo jtd., OIB 33787960971, Amruševa 13,10000 Zagreb</item>
      <item>Perica Mitrović, stečajni upravitelj, OIB 29538074286, Kardinala Alojzija Stepinca 35,31000 Osijek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null</item>
      <item>, OIB null</item>
      <item>, OIB 33787960971</item>
      <item>, OIB 29538074286</item>
      <item>, OIB 85821130368</item>
    </izvorni_sadrzaj>
    <derivirana_varijabla naziv="DomainObject.Predmet.SudioniciListNazivOIB_1">
      <item>, OIB 96458399581</item>
      <item>, OIB null</item>
      <item>, OIB null</item>
      <item>, OIB 33787960971</item>
      <item>, OIB 29538074286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2260</properties:Characters>
  <properties:Lines>71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2019-01-02T13:07:00Z</dcterms:created>
  <dc:creator>kfrankovic</dc:creator>
  <cp:lastModifiedBy>Katarina Franković</cp:lastModifiedBy>
  <cp:lastPrinted>2019-01-02T13:07:00Z</cp:lastPrinted>
  <dcterms:modified xmlns:xsi="http://www.w3.org/2001/XMLSchema-instance" xsi:type="dcterms:W3CDTF">2019-01-02T13:22:00Z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(trošak stečajnom upravitelju 54 -19 cefrank.docx)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