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20bd0" w14:paraId="7520bd0" w:rsidRDefault="004B4037" w:rsidR="004B4037">
      <w:pPr>
        <w:jc w:val="center"/>
        <w15:collapsed w:val="false"/>
        <w:rPr>
          <w:rFonts w:cs="Times New Roman" w:hAnsi="Times New Roman" w:ascii="Times New Roman"/>
          <w:b/>
          <w:bCs/>
          <w:sz w:val="24"/>
          <w:szCs w:val="24"/>
        </w:rPr>
      </w:pPr>
      <w:bookmarkStart w:name="_GoBack" w:id="0"/>
      <w:bookmarkEnd w:id="0"/>
      <w:r>
        <w:rPr>
          <w:rFonts w:cs="Times New Roman" w:hAnsi="Times New Roman" w:ascii="Times New Roman"/>
          <w:b/>
          <w:bCs/>
          <w:sz w:val="24"/>
          <w:szCs w:val="24"/>
        </w:rPr>
        <w:t>Obrazac 21.</w:t>
      </w:r>
    </w:p>
    <w:p w:rsidRDefault="004B4037" w:rsidR="004B4037">
      <w:pPr>
        <w:jc w:val="center"/>
        <w:rPr>
          <w:rFonts w:cs="Times New Roman" w:hAnsi="Times New Roman" w:ascii="Times New Roman"/>
          <w:b/>
          <w:bCs/>
          <w:sz w:val="24"/>
          <w:szCs w:val="24"/>
        </w:rPr>
      </w:pPr>
      <w:r>
        <w:rPr>
          <w:rFonts w:cs="Times New Roman" w:hAnsi="Times New Roman" w:ascii="Times New Roman"/>
          <w:b/>
          <w:bCs/>
          <w:sz w:val="24"/>
          <w:szCs w:val="24"/>
        </w:rPr>
        <w:t xml:space="preserve">IZVJEŠĆE STEČAJNOGA UPRAVITELJA O STANJU STEČAJNE MASE </w:t>
      </w:r>
    </w:p>
    <w:p w:rsidRDefault="004B4037" w:rsidR="004B4037">
      <w:pPr>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Nadležni trgovački sud </w:t>
      </w:r>
      <w:r>
        <w:rPr>
          <w:rFonts w:cs="Times New Roman" w:hAnsi="Times New Roman" w:ascii="Times New Roman"/>
          <w:sz w:val="24"/>
          <w:szCs w:val="24"/>
          <w:u w:val="single"/>
          <w:lang w:val="pl-PL"/>
        </w:rPr>
        <w:t>TRGOVAČKI SUD U ZAGREBU</w:t>
      </w:r>
    </w:p>
    <w:p w:rsidRDefault="004B4037" w:rsidR="004B4037">
      <w:pPr>
        <w:jc w:val="both"/>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Poslovni broj spisa        </w:t>
      </w:r>
      <w:r>
        <w:rPr>
          <w:rFonts w:cs="Times New Roman" w:hAnsi="Times New Roman" w:ascii="Times New Roman"/>
          <w:sz w:val="24"/>
          <w:szCs w:val="24"/>
          <w:u w:val="single"/>
          <w:lang w:val="pl-PL"/>
        </w:rPr>
        <w:t>St-1646/11</w:t>
      </w:r>
    </w:p>
    <w:p w:rsidRDefault="00856B45" w:rsidR="00856B45">
      <w:pPr>
        <w:pStyle w:val="Tijeloteksta"/>
      </w:pPr>
    </w:p>
    <w:p w:rsidRDefault="00C74C20" w:rsidR="00C74C20">
      <w:pPr>
        <w:pStyle w:val="Tijeloteksta"/>
      </w:pPr>
    </w:p>
    <w:p w:rsidRDefault="00C74C20" w:rsidR="00C74C20">
      <w:pPr>
        <w:pStyle w:val="Tijeloteksta"/>
      </w:pPr>
    </w:p>
    <w:p w:rsidRDefault="004B4037" w:rsidR="004B4037">
      <w:pPr>
        <w:pStyle w:val="Tijeloteksta"/>
      </w:pPr>
      <w:r>
        <w:t>Dužnik (ime i prezime / tvrtka ili naziv, OIB, adresa / sjedište):</w:t>
      </w:r>
    </w:p>
    <w:p w:rsidRDefault="000413D3" w:rsidR="000705BC">
      <w:pPr>
        <w:pStyle w:val="Tijeloteksta"/>
        <w:rPr>
          <w:u w:val="single"/>
        </w:rPr>
      </w:pPr>
      <w:r w:rsidRPr="000413D3">
        <w:rPr>
          <w:u w:val="single"/>
          <w:lang w:val="hr-HR"/>
        </w:rPr>
        <w:t xml:space="preserve">Stečajna masa iza UTEMA d.o.o. - u stečaju </w:t>
      </w:r>
    </w:p>
    <w:tbl>
      <w:tblPr>
        <w:tblW w:type="auto" w:w="0"/>
        <w:tblCellSpacing w:type="dxa" w:w="15"/>
        <w:tblInd w:type="dxa" w:w="150"/>
        <w:tblCellMar>
          <w:left w:type="dxa" w:w="0"/>
          <w:right w:type="dxa" w:w="0"/>
        </w:tblCellMar>
        <w:tblLook w:val="04A0" w:noVBand="1" w:noHBand="0" w:lastColumn="0" w:firstColumn="1" w:lastRow="0" w:firstRow="1"/>
      </w:tblPr>
      <w:tblGrid>
        <w:gridCol w:w="4324"/>
        <w:gridCol w:w="45"/>
      </w:tblGrid>
      <w:tr w:rsidTr="000413D3" w:rsidR="000413D3" w:rsidRPr="000413D3">
        <w:trPr>
          <w:tblCellSpacing w:type="dxa" w:w="15"/>
        </w:trPr>
        <w:tc>
          <w:tcPr>
            <w:tcW w:type="auto" w:w="0"/>
            <w:gridSpan w:val="2"/>
            <w:tcMar>
              <w:top w:type="dxa" w:w="0"/>
              <w:left w:type="dxa" w:w="0"/>
              <w:bottom w:type="dxa" w:w="0"/>
              <w:right w:type="dxa" w:w="150"/>
            </w:tcMar>
            <w:hideMark/>
          </w:tcPr>
          <w:p w:rsidRDefault="000413D3" w:rsidP="000413D3" w:rsidR="000413D3">
            <w:pPr>
              <w:pStyle w:val="Bezproreda"/>
              <w:rPr>
                <w:rFonts w:cstheme="minorBidi" w:hAnsi="Times New Roman" w:ascii="Times New Roman"/>
                <w:sz w:val="24"/>
                <w:szCs w:val="24"/>
                <w:u w:val="single"/>
              </w:rPr>
            </w:pPr>
            <w:r w:rsidRPr="000413D3">
              <w:rPr>
                <w:rFonts w:cstheme="minorBidi" w:hAnsi="Times New Roman" w:ascii="Times New Roman"/>
                <w:sz w:val="24"/>
                <w:szCs w:val="24"/>
                <w:u w:val="single"/>
              </w:rPr>
              <w:t>Zagreb (Grad Zagreb)</w:t>
            </w:r>
            <w:r>
              <w:rPr>
                <w:rFonts w:cstheme="minorBidi" w:hAnsi="Times New Roman" w:ascii="Times New Roman"/>
                <w:sz w:val="24"/>
                <w:szCs w:val="24"/>
                <w:u w:val="single"/>
              </w:rPr>
              <w:t xml:space="preserve">, </w:t>
            </w:r>
            <w:r w:rsidRPr="000413D3">
              <w:rPr>
                <w:rFonts w:cstheme="minorBidi" w:hAnsi="Times New Roman" w:ascii="Times New Roman"/>
                <w:sz w:val="24"/>
                <w:szCs w:val="24"/>
                <w:u w:val="single"/>
              </w:rPr>
              <w:t xml:space="preserve">Bukovačka cesta 51 </w:t>
            </w:r>
            <w:r>
              <w:rPr>
                <w:rFonts w:cstheme="minorBidi" w:hAnsi="Times New Roman" w:ascii="Times New Roman"/>
                <w:sz w:val="24"/>
                <w:szCs w:val="24"/>
                <w:u w:val="single"/>
              </w:rPr>
              <w:t xml:space="preserve"> </w:t>
            </w:r>
          </w:p>
          <w:p w:rsidRDefault="000413D3" w:rsidP="000413D3" w:rsidR="000413D3" w:rsidRPr="000413D3">
            <w:pPr>
              <w:pStyle w:val="Bezproreda"/>
              <w:rPr>
                <w:rFonts w:cstheme="minorBidi" w:hAnsi="Times New Roman" w:ascii="Times New Roman"/>
                <w:sz w:val="24"/>
                <w:szCs w:val="24"/>
                <w:u w:val="single"/>
              </w:rPr>
            </w:pPr>
            <w:r>
              <w:rPr>
                <w:rFonts w:cstheme="minorBidi" w:hAnsi="Times New Roman" w:ascii="Times New Roman"/>
                <w:sz w:val="24"/>
                <w:szCs w:val="24"/>
                <w:u w:val="single"/>
              </w:rPr>
              <w:t xml:space="preserve">OIB: </w:t>
            </w:r>
            <w:r w:rsidRPr="000413D3">
              <w:rPr>
                <w:rFonts w:cstheme="minorBidi" w:hAnsi="Times New Roman" w:ascii="Times New Roman"/>
                <w:sz w:val="24"/>
                <w:szCs w:val="24"/>
                <w:u w:val="single"/>
              </w:rPr>
              <w:t xml:space="preserve">65869832979 </w:t>
            </w:r>
          </w:p>
        </w:tc>
      </w:tr>
      <w:tr w:rsidTr="000413D3" w:rsidR="000413D3" w:rsidRPr="000413D3">
        <w:trPr>
          <w:gridAfter w:val="1"/>
          <w:tblCellSpacing w:type="dxa" w:w="15"/>
        </w:trPr>
        <w:tc>
          <w:tcPr>
            <w:tcW w:type="auto" w:w="0"/>
            <w:tcMar>
              <w:top w:type="dxa" w:w="0"/>
              <w:left w:type="dxa" w:w="0"/>
              <w:bottom w:type="dxa" w:w="0"/>
              <w:right w:type="dxa" w:w="150"/>
            </w:tcMar>
            <w:hideMark/>
          </w:tcPr>
          <w:p w:rsidRDefault="000413D3" w:rsidP="000413D3" w:rsidR="000413D3" w:rsidRPr="000413D3">
            <w:pPr>
              <w:pStyle w:val="Bezproreda"/>
              <w:rPr>
                <w:rFonts w:cstheme="minorBidi" w:hAnsi="Times New Roman" w:ascii="Times New Roman"/>
                <w:sz w:val="24"/>
                <w:szCs w:val="24"/>
                <w:u w:val="single"/>
              </w:rPr>
            </w:pPr>
          </w:p>
        </w:tc>
      </w:tr>
    </w:tbl>
    <w:p w:rsidRDefault="004B4037" w:rsidR="004B4037">
      <w:pPr>
        <w:pStyle w:val="Bezproreda"/>
        <w:rPr>
          <w:rFonts w:cs="Times New Roman" w:hAnsi="Times New Roman" w:ascii="Times New Roman"/>
          <w:b/>
          <w:bCs/>
          <w:sz w:val="24"/>
          <w:szCs w:val="24"/>
        </w:rPr>
      </w:pPr>
    </w:p>
    <w:p w:rsidRDefault="004B4037" w:rsidR="004B4037">
      <w:pPr>
        <w:pStyle w:val="Bezproreda"/>
        <w:jc w:val="both"/>
        <w:rPr>
          <w:rFonts w:cs="Times New Roman" w:hAnsi="Times New Roman" w:ascii="Times New Roman"/>
          <w:sz w:val="24"/>
          <w:szCs w:val="24"/>
        </w:rPr>
      </w:pPr>
      <w:r>
        <w:rPr>
          <w:rFonts w:cs="Times New Roman" w:hAnsi="Times New Roman" w:ascii="Times New Roman"/>
          <w:sz w:val="24"/>
          <w:szCs w:val="24"/>
        </w:rPr>
        <w:t>I. STANJE STEČAJNE MASE NAKON ZAVRŠNOG ROČIŠTA, ODNOSNO ZAKLJUČENJA STEČAJNOGA POSTUPKA</w:t>
      </w:r>
    </w:p>
    <w:p w:rsidRDefault="004B4037" w:rsidR="004B4037" w:rsidRPr="000705BC">
      <w:pPr>
        <w:pStyle w:val="Bezproreda"/>
        <w:jc w:val="both"/>
        <w:rPr>
          <w:rFonts w:cs="Times New Roman" w:hAnsi="Times New Roman" w:ascii="Times New Roman"/>
          <w:i/>
          <w:sz w:val="24"/>
          <w:szCs w:val="24"/>
        </w:rPr>
      </w:pPr>
      <w:r w:rsidRPr="000705BC">
        <w:rPr>
          <w:rFonts w:cs="Times New Roman" w:hAnsi="Times New Roman" w:ascii="Times New Roman"/>
          <w:i/>
          <w:sz w:val="24"/>
          <w:szCs w:val="24"/>
        </w:rPr>
        <w:t>Navesti koje su pretpostavke iz članka 289. Stečajnog zakona ispunjene, o kojoj se stečajnoj masi radi i kolika je njena vrijednost.</w:t>
      </w:r>
    </w:p>
    <w:p w:rsidRDefault="004B4037" w:rsidR="004B4037">
      <w:pPr>
        <w:pStyle w:val="Zaglavlje"/>
        <w:jc w:val="both"/>
      </w:pPr>
    </w:p>
    <w:p w:rsidRDefault="00317BB2" w:rsidP="00317BB2" w:rsidR="00317BB2">
      <w:pPr>
        <w:pStyle w:val="Zaglavlje"/>
        <w:jc w:val="both"/>
      </w:pPr>
      <w:r>
        <w:t xml:space="preserve">Ovosudnim rješenjem St-1646/11 od 28.10.2015. godine osnovan je sudski polog radi deponiranja sredstava u iznosu od 26.420,46 kn do okončanja ovosudnog parničnog postupka BKS Bank AG c/a Utema d.o.o., posl.br. P-3156/12, sada P-858/16, koja je dana 06.06.2018. godine pravomoćno okončana sklapanjem sudske nagodbe, sukladno odluci skupštine vjerovnika od 09.04.2018. Po sudskoj nagodbi, na račun stečajne mase istog dana uplaćeno je sukladno sudskoj nagodbi iznos od </w:t>
      </w:r>
      <w:r w:rsidRPr="00EC6E44">
        <w:rPr>
          <w:b/>
        </w:rPr>
        <w:t>65.537,50 kn</w:t>
      </w:r>
      <w:r>
        <w:t xml:space="preserve">. </w:t>
      </w:r>
    </w:p>
    <w:p w:rsidRDefault="00317BB2" w:rsidP="00317BB2" w:rsidR="00317BB2">
      <w:pPr>
        <w:pStyle w:val="Zaglavlje"/>
        <w:jc w:val="both"/>
      </w:pPr>
    </w:p>
    <w:p w:rsidRDefault="00317BB2" w:rsidP="00317BB2" w:rsidR="00317BB2" w:rsidRPr="00C74C20">
      <w:pPr>
        <w:pStyle w:val="Zaglavlje"/>
        <w:jc w:val="both"/>
      </w:pPr>
      <w:r>
        <w:t xml:space="preserve">U svrhu naplate po predstečajnoj nagodbi Gramat d.d, otvoren je bankovni račun te su do sada naplaćene 4 rate  sukladno rješenju o odobrenju predstečajne nagodbe TS Zagreb posl.br. St-2463/16 (ranije: Stpn-98/2015)  od 08.02.2017., pravomoćno 09.03.2017, prema kojoj će se umanjena tražbina tražbinu u iznosu od </w:t>
      </w:r>
      <w:r w:rsidRPr="00EC6E44">
        <w:rPr>
          <w:b/>
        </w:rPr>
        <w:t>49.853,00 kn</w:t>
      </w:r>
      <w:r>
        <w:t xml:space="preserve"> isplatiti u razdoblju od 4 godine sa jednakim obrocima koji dospijevaju u tromjesečnim periodima u  iznosu od po 3.115,81 kn (ukupno 16 tromjesečnih obroka). Do sada su naplaćene 4 dospjele rate, </w:t>
      </w:r>
      <w:r w:rsidR="00C74C20">
        <w:t>te se očekuje naplata preostalih 12 tromjesečnih obroka</w:t>
      </w:r>
      <w:r>
        <w:t xml:space="preserve"> koje dospijevaju </w:t>
      </w:r>
      <w:r w:rsidR="00C74C20">
        <w:t>tromjesečno do</w:t>
      </w:r>
      <w:r>
        <w:t xml:space="preserve"> </w:t>
      </w:r>
      <w:r w:rsidRPr="00C74C20">
        <w:t xml:space="preserve">2021 godine. </w:t>
      </w:r>
    </w:p>
    <w:p w:rsidRDefault="00317BB2" w:rsidP="00317BB2" w:rsidR="00317BB2">
      <w:pPr>
        <w:pStyle w:val="Zaglavlje"/>
        <w:jc w:val="both"/>
      </w:pPr>
    </w:p>
    <w:p w:rsidRDefault="00EC6E44" w:rsidP="00317BB2" w:rsidR="00317BB2">
      <w:pPr>
        <w:pStyle w:val="Zaglavlje"/>
        <w:jc w:val="both"/>
      </w:pPr>
      <w:r>
        <w:t xml:space="preserve">Također je u kaznenom postupku </w:t>
      </w:r>
      <w:r w:rsidR="00317BB2">
        <w:tab/>
        <w:t xml:space="preserve">posl.br. Ko-2631/ 13 Općinski kazneni sud u Zagreb </w:t>
      </w:r>
      <w:r>
        <w:t>–</w:t>
      </w:r>
      <w:r w:rsidR="00317BB2">
        <w:t xml:space="preserve"> </w:t>
      </w:r>
      <w:r>
        <w:t xml:space="preserve">bio  </w:t>
      </w:r>
      <w:r w:rsidR="00317BB2">
        <w:t xml:space="preserve">imovinskopravni zahtjev oštećenika Utema d.o.o. (91.565,99 kn+zzk od 26.01.2006.) –Nepravomoćnom presudom OKS Zagreb posl.br. Ko-2631/13-184 od 05. srpnja 2017, primljenom 19.10.17., I.okrivljenik je proglašen krivim , a II-okrivljenik oslobođen optužbe, te je u korist stečajne mase dosuđen imovinskopravni zahtjev na teret I-okrivljenika u iznosu od </w:t>
      </w:r>
      <w:r w:rsidR="00317BB2" w:rsidRPr="00EC6E44">
        <w:rPr>
          <w:b/>
        </w:rPr>
        <w:t>91.569,99 kn</w:t>
      </w:r>
      <w:r w:rsidR="00317BB2">
        <w:t>, time da je I-stupanjska presuda potvrđena presudom Županijskog suda u Slavonskom Brodu posl.br. Kž-222/2017-4 od 07.05.2018. godine.</w:t>
      </w:r>
    </w:p>
    <w:p w:rsidRDefault="00EC6E44" w:rsidP="00317BB2" w:rsidR="00EC6E44">
      <w:pPr>
        <w:pStyle w:val="Zaglavlje"/>
        <w:jc w:val="both"/>
      </w:pPr>
    </w:p>
    <w:p w:rsidRDefault="00317BB2" w:rsidP="00317BB2" w:rsidR="00317BB2" w:rsidRPr="00C74C20">
      <w:pPr>
        <w:pStyle w:val="Zaglavlje"/>
        <w:jc w:val="both"/>
      </w:pPr>
      <w:r w:rsidRPr="00C74C20">
        <w:t xml:space="preserve">Ukupan priljev do </w:t>
      </w:r>
      <w:r w:rsidR="00EC6E44" w:rsidRPr="00C74C20">
        <w:t>08</w:t>
      </w:r>
      <w:r w:rsidRPr="00C74C20">
        <w:t>.0</w:t>
      </w:r>
      <w:r w:rsidR="00EC6E44" w:rsidRPr="00C74C20">
        <w:t>6</w:t>
      </w:r>
      <w:r w:rsidRPr="00C74C20">
        <w:t xml:space="preserve">.2018.:..................................... </w:t>
      </w:r>
      <w:r w:rsidR="00C74C20" w:rsidRPr="00C74C20">
        <w:t>78.001,00</w:t>
      </w:r>
      <w:r w:rsidRPr="00C74C20">
        <w:t xml:space="preserve"> kn </w:t>
      </w:r>
    </w:p>
    <w:p w:rsidRDefault="00317BB2" w:rsidP="00317BB2" w:rsidR="00317BB2" w:rsidRPr="00C74C20">
      <w:pPr>
        <w:pStyle w:val="Zaglavlje"/>
        <w:jc w:val="both"/>
      </w:pPr>
      <w:r w:rsidRPr="00C74C20">
        <w:t>Ukupan odljev</w:t>
      </w:r>
      <w:r w:rsidR="00EC6E44" w:rsidRPr="00C74C20">
        <w:t xml:space="preserve"> do 08.06.2018.</w:t>
      </w:r>
      <w:r w:rsidRPr="00C74C20">
        <w:t>.........................................</w:t>
      </w:r>
      <w:r w:rsidR="00C74C20" w:rsidRPr="00C74C20">
        <w:t>.</w:t>
      </w:r>
      <w:r w:rsidRPr="00C74C20">
        <w:t>..</w:t>
      </w:r>
      <w:r w:rsidR="00C74C20" w:rsidRPr="00C74C20">
        <w:t>433,68</w:t>
      </w:r>
      <w:r w:rsidRPr="00C74C20">
        <w:t xml:space="preserve"> kn  </w:t>
      </w:r>
    </w:p>
    <w:p w:rsidRDefault="00317BB2" w:rsidP="00317BB2" w:rsidR="00317BB2" w:rsidRPr="00C74C20">
      <w:pPr>
        <w:pStyle w:val="Zaglavlje"/>
        <w:jc w:val="both"/>
      </w:pPr>
      <w:r w:rsidRPr="00C74C20">
        <w:t xml:space="preserve">Stanje na računu na dan </w:t>
      </w:r>
      <w:r w:rsidR="00EC6E44" w:rsidRPr="00C74C20">
        <w:t>08</w:t>
      </w:r>
      <w:r w:rsidRPr="00C74C20">
        <w:t>.0</w:t>
      </w:r>
      <w:r w:rsidR="00EC6E44" w:rsidRPr="00C74C20">
        <w:t>6</w:t>
      </w:r>
      <w:r w:rsidRPr="00C74C20">
        <w:t>.2018.:............................</w:t>
      </w:r>
      <w:r w:rsidR="00C74C20" w:rsidRPr="00C74C20">
        <w:t>77.597,40</w:t>
      </w:r>
      <w:r w:rsidRPr="00C74C20">
        <w:t xml:space="preserve"> kn  </w:t>
      </w:r>
    </w:p>
    <w:p w:rsidRDefault="00317BB2" w:rsidR="00317BB2">
      <w:pPr>
        <w:pStyle w:val="Zaglavlje"/>
        <w:jc w:val="both"/>
      </w:pPr>
    </w:p>
    <w:p w:rsidRDefault="00317BB2" w:rsidR="00317BB2">
      <w:pPr>
        <w:pStyle w:val="Zaglavlje"/>
        <w:jc w:val="both"/>
      </w:pPr>
    </w:p>
    <w:p w:rsidRDefault="00317BB2" w:rsidR="00317BB2">
      <w:pPr>
        <w:pStyle w:val="Zaglavlje"/>
        <w:jc w:val="both"/>
      </w:pPr>
    </w:p>
    <w:p w:rsidRDefault="000705BC" w:rsidR="000705BC">
      <w:pPr>
        <w:pStyle w:val="Zaglavlje"/>
        <w:jc w:val="both"/>
      </w:pPr>
    </w:p>
    <w:p w:rsidRDefault="004B4037" w:rsidR="004B4037">
      <w:pPr>
        <w:pStyle w:val="Bezproreda"/>
        <w:rPr>
          <w:rFonts w:cs="Times New Roman" w:hAnsi="Times New Roman" w:ascii="Times New Roman"/>
          <w:sz w:val="24"/>
          <w:szCs w:val="24"/>
        </w:rPr>
      </w:pPr>
      <w:r>
        <w:rPr>
          <w:rFonts w:cs="Times New Roman" w:hAnsi="Times New Roman" w:ascii="Times New Roman"/>
          <w:sz w:val="24"/>
          <w:szCs w:val="24"/>
        </w:rPr>
        <w:t xml:space="preserve">II. POSTUPANJE SA STEČAJNOM MASOM </w:t>
      </w:r>
    </w:p>
    <w:p w:rsidRDefault="004B4037" w:rsidR="004B4037" w:rsidRPr="000705BC">
      <w:pPr>
        <w:pStyle w:val="Bezproreda"/>
        <w:rPr>
          <w:rFonts w:cs="Times New Roman" w:hAnsi="Times New Roman" w:ascii="Times New Roman"/>
          <w:i/>
          <w:sz w:val="24"/>
          <w:szCs w:val="24"/>
        </w:rPr>
      </w:pPr>
      <w:r w:rsidRPr="000705BC">
        <w:rPr>
          <w:rFonts w:cs="Times New Roman" w:hAnsi="Times New Roman" w:ascii="Times New Roman"/>
          <w:i/>
          <w:sz w:val="24"/>
          <w:szCs w:val="24"/>
        </w:rPr>
        <w:t>Navesti na koji način će se postupiti s preostalom stečajnom masom.</w:t>
      </w:r>
    </w:p>
    <w:p w:rsidRDefault="00EC6E44" w:rsidP="00EC6E44" w:rsidR="00EC6E44">
      <w:pPr>
        <w:pStyle w:val="Bezproreda"/>
        <w:rPr>
          <w:rFonts w:cs="Times New Roman" w:hAnsi="Times New Roman" w:ascii="Times New Roman"/>
          <w:sz w:val="24"/>
          <w:szCs w:val="24"/>
        </w:rPr>
      </w:pPr>
    </w:p>
    <w:p w:rsidRDefault="00EC6E44" w:rsidP="00EC6E44" w:rsidR="00EC6E44">
      <w:pPr>
        <w:pStyle w:val="Bezproreda"/>
        <w:jc w:val="center"/>
        <w:rPr>
          <w:rFonts w:cs="Times New Roman" w:hAnsi="Times New Roman" w:ascii="Times New Roman"/>
          <w:b/>
          <w:sz w:val="24"/>
          <w:szCs w:val="24"/>
          <w:u w:val="single"/>
        </w:rPr>
      </w:pPr>
      <w:r w:rsidRPr="00EC6E44">
        <w:rPr>
          <w:rFonts w:cs="Times New Roman" w:hAnsi="Times New Roman" w:ascii="Times New Roman"/>
          <w:b/>
          <w:sz w:val="24"/>
          <w:szCs w:val="24"/>
          <w:u w:val="single"/>
        </w:rPr>
        <w:t>Predlaže se da sud:</w:t>
      </w:r>
    </w:p>
    <w:p w:rsidRDefault="00EC6E44" w:rsidP="00EC6E44" w:rsidR="00EC6E44" w:rsidRPr="00EC6E44">
      <w:pPr>
        <w:pStyle w:val="Bezproreda"/>
        <w:jc w:val="center"/>
        <w:rPr>
          <w:rFonts w:cs="Times New Roman" w:hAnsi="Times New Roman" w:ascii="Times New Roman"/>
          <w:b/>
          <w:sz w:val="24"/>
          <w:szCs w:val="24"/>
          <w:u w:val="single"/>
        </w:rPr>
      </w:pPr>
    </w:p>
    <w:p w:rsidRDefault="00EC6E44" w:rsidP="00EC6E44" w:rsidR="00EC6E44" w:rsidRPr="00EC6E44">
      <w:pPr>
        <w:pStyle w:val="Bezproreda"/>
        <w:rPr>
          <w:rFonts w:cs="Times New Roman" w:hAnsi="Times New Roman" w:ascii="Times New Roman"/>
          <w:sz w:val="24"/>
          <w:szCs w:val="24"/>
        </w:rPr>
      </w:pPr>
      <w:r w:rsidRPr="00EC6E44">
        <w:rPr>
          <w:rFonts w:cs="Times New Roman" w:hAnsi="Times New Roman" w:ascii="Times New Roman"/>
          <w:sz w:val="24"/>
          <w:szCs w:val="24"/>
        </w:rPr>
        <w:t>- odredi nastavak postupka radi naknadne diobe</w:t>
      </w:r>
    </w:p>
    <w:p w:rsidRDefault="00EC6E44" w:rsidP="00C74C20" w:rsidR="00EC6E44">
      <w:pPr>
        <w:pStyle w:val="Bezproreda"/>
        <w:jc w:val="both"/>
        <w:rPr>
          <w:rFonts w:cs="Times New Roman" w:hAnsi="Times New Roman" w:ascii="Times New Roman"/>
          <w:sz w:val="24"/>
          <w:szCs w:val="24"/>
        </w:rPr>
      </w:pPr>
      <w:r w:rsidRPr="00EC6E44">
        <w:rPr>
          <w:rFonts w:cs="Times New Roman" w:hAnsi="Times New Roman" w:ascii="Times New Roman"/>
          <w:sz w:val="24"/>
          <w:szCs w:val="24"/>
        </w:rPr>
        <w:t xml:space="preserve">- naloži računovodstvu suda prijenos  iznosa rezerviranih sredstava na račun stečajne mase </w:t>
      </w:r>
      <w:r>
        <w:rPr>
          <w:rFonts w:cs="Times New Roman" w:hAnsi="Times New Roman" w:ascii="Times New Roman"/>
          <w:sz w:val="24"/>
          <w:szCs w:val="24"/>
        </w:rPr>
        <w:t xml:space="preserve">broj </w:t>
      </w:r>
      <w:r w:rsidRPr="00C74C20">
        <w:rPr>
          <w:rFonts w:cs="Times New Roman" w:hAnsi="Times New Roman" w:ascii="Times New Roman"/>
          <w:b/>
          <w:sz w:val="24"/>
          <w:szCs w:val="24"/>
        </w:rPr>
        <w:t>HR 5323600001102615391</w:t>
      </w:r>
      <w:r>
        <w:rPr>
          <w:rFonts w:cs="Times New Roman" w:hAnsi="Times New Roman" w:ascii="Times New Roman"/>
          <w:sz w:val="24"/>
          <w:szCs w:val="24"/>
        </w:rPr>
        <w:t xml:space="preserve"> </w:t>
      </w:r>
      <w:r w:rsidRPr="00EC6E44">
        <w:rPr>
          <w:rFonts w:cs="Times New Roman" w:hAnsi="Times New Roman" w:ascii="Times New Roman"/>
          <w:sz w:val="24"/>
          <w:szCs w:val="24"/>
        </w:rPr>
        <w:t xml:space="preserve">iznosa od </w:t>
      </w:r>
      <w:r w:rsidRPr="00C74C20">
        <w:rPr>
          <w:rFonts w:cs="Times New Roman" w:hAnsi="Times New Roman" w:ascii="Times New Roman"/>
          <w:b/>
          <w:sz w:val="24"/>
          <w:szCs w:val="24"/>
          <w:u w:val="single"/>
        </w:rPr>
        <w:t>26.420,46 kn</w:t>
      </w:r>
      <w:r w:rsidRPr="00EC6E44">
        <w:rPr>
          <w:rFonts w:cs="Times New Roman" w:hAnsi="Times New Roman" w:ascii="Times New Roman"/>
          <w:sz w:val="24"/>
          <w:szCs w:val="24"/>
        </w:rPr>
        <w:t xml:space="preserve"> koji iznos je bio rezerviran za</w:t>
      </w:r>
      <w:r>
        <w:rPr>
          <w:rFonts w:cs="Times New Roman" w:hAnsi="Times New Roman" w:ascii="Times New Roman"/>
          <w:sz w:val="24"/>
          <w:szCs w:val="24"/>
        </w:rPr>
        <w:t xml:space="preserve"> parnične</w:t>
      </w:r>
      <w:r w:rsidRPr="00EC6E44">
        <w:rPr>
          <w:rFonts w:cs="Times New Roman" w:hAnsi="Times New Roman" w:ascii="Times New Roman"/>
          <w:sz w:val="24"/>
          <w:szCs w:val="24"/>
        </w:rPr>
        <w:t xml:space="preserve"> </w:t>
      </w:r>
      <w:r>
        <w:rPr>
          <w:rFonts w:cs="Times New Roman" w:hAnsi="Times New Roman" w:ascii="Times New Roman"/>
          <w:sz w:val="24"/>
          <w:szCs w:val="24"/>
        </w:rPr>
        <w:t>postupke u tijeku, a koji su u okončani kako je opisano pod I.</w:t>
      </w:r>
    </w:p>
    <w:p w:rsidRDefault="000F2E76" w:rsidR="000F2E76">
      <w:pPr>
        <w:pStyle w:val="Bezproreda"/>
        <w:jc w:val="both"/>
        <w:rPr>
          <w:rFonts w:cs="Times New Roman" w:hAnsi="Times New Roman" w:ascii="Times New Roman"/>
          <w:sz w:val="24"/>
          <w:szCs w:val="24"/>
        </w:rPr>
      </w:pPr>
    </w:p>
    <w:p w:rsidRDefault="004B4037" w:rsidR="004B403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III. PRIJEDLOG NAKNADNE DIOBE PREMA ZAVRŠNOM POPISU AKO SE PREOSTALA STEČAJNA MASA DIJELI STEČAJNIM VJEROVNICIMA </w:t>
      </w:r>
    </w:p>
    <w:p w:rsidRDefault="00866869" w:rsidR="00866869">
      <w:pPr>
        <w:pStyle w:val="Bezproreda"/>
        <w:rPr>
          <w:rFonts w:cs="Times New Roman" w:hAnsi="Times New Roman" w:ascii="Times New Roman"/>
          <w:sz w:val="24"/>
          <w:szCs w:val="24"/>
        </w:rPr>
      </w:pPr>
    </w:p>
    <w:p w:rsidRDefault="00C74C20" w:rsidP="00C74C20" w:rsidR="00C74C20">
      <w:pPr>
        <w:pStyle w:val="Bezproreda"/>
        <w:jc w:val="both"/>
        <w:rPr>
          <w:rFonts w:cs="Times New Roman" w:hAnsi="Times New Roman" w:ascii="Times New Roman"/>
          <w:sz w:val="24"/>
          <w:szCs w:val="24"/>
        </w:rPr>
      </w:pPr>
      <w:r>
        <w:rPr>
          <w:rFonts w:cs="Times New Roman" w:hAnsi="Times New Roman" w:ascii="Times New Roman"/>
          <w:sz w:val="24"/>
          <w:szCs w:val="24"/>
        </w:rPr>
        <w:t>Ukupno raspoloživi novčani iznos u ovoj naknadnoj diobi bio bi, prema do sada ostvarenim novčanim sredstvima, 104.017,86 kn (77.597,40 kn + 26.420,46 kn), a obzirom da u međuvremenu dospijeva 5. obrok po predstečajnoj nagodbi Gramat d.d. 3.115,81 kn, ukupno predvidivi novčani iznos za naknadnu diobi bio bi 107.133,67 kn.</w:t>
      </w:r>
    </w:p>
    <w:p w:rsidRDefault="005B3B2A" w:rsidP="00157C99" w:rsidR="00EC6E4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Iz </w:t>
      </w:r>
      <w:r w:rsidR="00743F3C">
        <w:rPr>
          <w:rFonts w:cs="Times New Roman" w:hAnsi="Times New Roman" w:ascii="Times New Roman"/>
          <w:sz w:val="24"/>
          <w:szCs w:val="24"/>
        </w:rPr>
        <w:t>novčanih s</w:t>
      </w:r>
      <w:r>
        <w:rPr>
          <w:rFonts w:cs="Times New Roman" w:hAnsi="Times New Roman" w:ascii="Times New Roman"/>
          <w:sz w:val="24"/>
          <w:szCs w:val="24"/>
        </w:rPr>
        <w:t xml:space="preserve">redstava </w:t>
      </w:r>
      <w:r w:rsidR="00743F3C">
        <w:rPr>
          <w:rFonts w:cs="Times New Roman" w:hAnsi="Times New Roman" w:ascii="Times New Roman"/>
          <w:sz w:val="24"/>
          <w:szCs w:val="24"/>
        </w:rPr>
        <w:t>na računu</w:t>
      </w:r>
      <w:r w:rsidR="00C74C20">
        <w:rPr>
          <w:rFonts w:cs="Times New Roman" w:hAnsi="Times New Roman" w:ascii="Times New Roman"/>
          <w:sz w:val="24"/>
          <w:szCs w:val="24"/>
        </w:rPr>
        <w:t>, po prijenosu sredstava iz sudskog pologa,</w:t>
      </w:r>
      <w:r w:rsidR="00743F3C">
        <w:rPr>
          <w:rFonts w:cs="Times New Roman" w:hAnsi="Times New Roman" w:ascii="Times New Roman"/>
          <w:sz w:val="24"/>
          <w:szCs w:val="24"/>
        </w:rPr>
        <w:t xml:space="preserve"> </w:t>
      </w:r>
      <w:r w:rsidR="00C74C20">
        <w:rPr>
          <w:rFonts w:cs="Times New Roman" w:hAnsi="Times New Roman" w:ascii="Times New Roman"/>
          <w:sz w:val="24"/>
          <w:szCs w:val="24"/>
        </w:rPr>
        <w:t>potrebno je platiti</w:t>
      </w:r>
      <w:r w:rsidR="00EC6E44">
        <w:rPr>
          <w:rFonts w:cs="Times New Roman" w:hAnsi="Times New Roman" w:ascii="Times New Roman"/>
          <w:sz w:val="24"/>
          <w:szCs w:val="24"/>
        </w:rPr>
        <w:t>:</w:t>
      </w:r>
      <w:r>
        <w:rPr>
          <w:rFonts w:cs="Times New Roman" w:hAnsi="Times New Roman" w:ascii="Times New Roman"/>
          <w:sz w:val="24"/>
          <w:szCs w:val="24"/>
        </w:rPr>
        <w:t xml:space="preserve"> </w:t>
      </w:r>
    </w:p>
    <w:p w:rsidRDefault="00EC6E44" w:rsidP="00157C99" w:rsidR="005B3B2A">
      <w:pPr>
        <w:pStyle w:val="Bezproreda"/>
        <w:jc w:val="both"/>
        <w:rPr>
          <w:rFonts w:cs="Times New Roman" w:hAnsi="Times New Roman" w:ascii="Times New Roman"/>
          <w:sz w:val="24"/>
          <w:szCs w:val="24"/>
        </w:rPr>
      </w:pPr>
      <w:r>
        <w:rPr>
          <w:rFonts w:cs="Times New Roman" w:hAnsi="Times New Roman" w:ascii="Times New Roman"/>
          <w:sz w:val="24"/>
          <w:szCs w:val="24"/>
        </w:rPr>
        <w:t>-</w:t>
      </w:r>
      <w:r w:rsidR="005B3B2A">
        <w:rPr>
          <w:rFonts w:cs="Times New Roman" w:hAnsi="Times New Roman" w:ascii="Times New Roman"/>
          <w:sz w:val="24"/>
          <w:szCs w:val="24"/>
        </w:rPr>
        <w:t>troškov</w:t>
      </w:r>
      <w:r w:rsidR="00C74C20">
        <w:rPr>
          <w:rFonts w:cs="Times New Roman" w:hAnsi="Times New Roman" w:ascii="Times New Roman"/>
          <w:sz w:val="24"/>
          <w:szCs w:val="24"/>
        </w:rPr>
        <w:t>e</w:t>
      </w:r>
      <w:r>
        <w:rPr>
          <w:rFonts w:cs="Times New Roman" w:hAnsi="Times New Roman" w:ascii="Times New Roman"/>
          <w:sz w:val="24"/>
          <w:szCs w:val="24"/>
        </w:rPr>
        <w:t xml:space="preserve"> </w:t>
      </w:r>
      <w:r w:rsidR="00C74C20">
        <w:rPr>
          <w:rFonts w:cs="Times New Roman" w:hAnsi="Times New Roman" w:ascii="Times New Roman"/>
          <w:sz w:val="24"/>
          <w:szCs w:val="24"/>
        </w:rPr>
        <w:t xml:space="preserve">i obveze </w:t>
      </w:r>
      <w:r>
        <w:rPr>
          <w:rFonts w:cs="Times New Roman" w:hAnsi="Times New Roman" w:ascii="Times New Roman"/>
          <w:sz w:val="24"/>
          <w:szCs w:val="24"/>
        </w:rPr>
        <w:t>stečajne mase</w:t>
      </w:r>
      <w:r w:rsidR="005B3B2A">
        <w:rPr>
          <w:rFonts w:cs="Times New Roman" w:hAnsi="Times New Roman" w:ascii="Times New Roman"/>
          <w:sz w:val="24"/>
          <w:szCs w:val="24"/>
        </w:rPr>
        <w:t xml:space="preserve"> (</w:t>
      </w:r>
      <w:r>
        <w:rPr>
          <w:rFonts w:cs="Times New Roman" w:hAnsi="Times New Roman" w:ascii="Times New Roman"/>
          <w:sz w:val="24"/>
          <w:szCs w:val="24"/>
        </w:rPr>
        <w:t xml:space="preserve">nagrada stečajnom upravitelju, </w:t>
      </w:r>
      <w:r w:rsidR="005B3B2A">
        <w:rPr>
          <w:rFonts w:cs="Times New Roman" w:hAnsi="Times New Roman" w:ascii="Times New Roman"/>
          <w:sz w:val="24"/>
          <w:szCs w:val="24"/>
        </w:rPr>
        <w:t xml:space="preserve">knjigovodstvene usluge, </w:t>
      </w:r>
      <w:r w:rsidR="0041751A">
        <w:rPr>
          <w:rFonts w:cs="Times New Roman" w:hAnsi="Times New Roman" w:ascii="Times New Roman"/>
          <w:sz w:val="24"/>
          <w:szCs w:val="24"/>
        </w:rPr>
        <w:t>troškove stečajnog upr</w:t>
      </w:r>
      <w:r w:rsidR="000F2E76">
        <w:rPr>
          <w:rFonts w:cs="Times New Roman" w:hAnsi="Times New Roman" w:ascii="Times New Roman"/>
          <w:sz w:val="24"/>
          <w:szCs w:val="24"/>
        </w:rPr>
        <w:t>a</w:t>
      </w:r>
      <w:r w:rsidR="0041751A">
        <w:rPr>
          <w:rFonts w:cs="Times New Roman" w:hAnsi="Times New Roman" w:ascii="Times New Roman"/>
          <w:sz w:val="24"/>
          <w:szCs w:val="24"/>
        </w:rPr>
        <w:t xml:space="preserve">vitelja za izradu pečata računa stečajne mase i </w:t>
      </w:r>
      <w:r w:rsidR="005B3B2A">
        <w:rPr>
          <w:rFonts w:cs="Times New Roman" w:hAnsi="Times New Roman" w:ascii="Times New Roman"/>
          <w:sz w:val="24"/>
          <w:szCs w:val="24"/>
        </w:rPr>
        <w:t>poštarin</w:t>
      </w:r>
      <w:r w:rsidR="0041751A">
        <w:rPr>
          <w:rFonts w:cs="Times New Roman" w:hAnsi="Times New Roman" w:ascii="Times New Roman"/>
          <w:sz w:val="24"/>
          <w:szCs w:val="24"/>
        </w:rPr>
        <w:t>e</w:t>
      </w:r>
      <w:r>
        <w:rPr>
          <w:rFonts w:cs="Times New Roman" w:hAnsi="Times New Roman" w:ascii="Times New Roman"/>
          <w:sz w:val="24"/>
          <w:szCs w:val="24"/>
        </w:rPr>
        <w:t xml:space="preserve"> i dr., razlika po obračunu troškova zastupanja</w:t>
      </w:r>
      <w:r w:rsidR="004C680E">
        <w:rPr>
          <w:rFonts w:cs="Times New Roman" w:hAnsi="Times New Roman" w:ascii="Times New Roman"/>
          <w:sz w:val="24"/>
          <w:szCs w:val="24"/>
        </w:rPr>
        <w:t xml:space="preserve">) </w:t>
      </w:r>
      <w:r w:rsidR="005B3B2A">
        <w:rPr>
          <w:rFonts w:cs="Times New Roman" w:hAnsi="Times New Roman" w:ascii="Times New Roman"/>
          <w:sz w:val="24"/>
          <w:szCs w:val="24"/>
        </w:rPr>
        <w:t xml:space="preserve"> </w:t>
      </w:r>
    </w:p>
    <w:p w:rsidRDefault="00EC6E44" w:rsidP="00157C99" w:rsidR="00EC6E44">
      <w:pPr>
        <w:pStyle w:val="Bezproreda"/>
        <w:jc w:val="both"/>
        <w:rPr>
          <w:rFonts w:cs="Times New Roman" w:hAnsi="Times New Roman" w:ascii="Times New Roman"/>
          <w:sz w:val="24"/>
          <w:szCs w:val="24"/>
        </w:rPr>
      </w:pPr>
      <w:r>
        <w:rPr>
          <w:rFonts w:cs="Times New Roman" w:hAnsi="Times New Roman" w:ascii="Times New Roman"/>
          <w:sz w:val="24"/>
          <w:szCs w:val="24"/>
        </w:rPr>
        <w:t>-u preostalom iznosu, isplata stečajnim vjerovnicima sukladno završnom diobnom popisu</w:t>
      </w:r>
      <w:r w:rsidR="00C74C20">
        <w:rPr>
          <w:rFonts w:cs="Times New Roman" w:hAnsi="Times New Roman" w:ascii="Times New Roman"/>
          <w:sz w:val="24"/>
          <w:szCs w:val="24"/>
        </w:rPr>
        <w:t>, time da će se i</w:t>
      </w:r>
      <w:r>
        <w:rPr>
          <w:rFonts w:cs="Times New Roman" w:hAnsi="Times New Roman" w:ascii="Times New Roman"/>
          <w:sz w:val="24"/>
          <w:szCs w:val="24"/>
        </w:rPr>
        <w:t>znos raspoloživih sredstava za diobu stečajnim vjerovnicima izračunat</w:t>
      </w:r>
      <w:r w:rsidR="00C74C20">
        <w:rPr>
          <w:rFonts w:cs="Times New Roman" w:hAnsi="Times New Roman" w:ascii="Times New Roman"/>
          <w:sz w:val="24"/>
          <w:szCs w:val="24"/>
        </w:rPr>
        <w:t>i</w:t>
      </w:r>
      <w:r>
        <w:rPr>
          <w:rFonts w:cs="Times New Roman" w:hAnsi="Times New Roman" w:ascii="Times New Roman"/>
          <w:sz w:val="24"/>
          <w:szCs w:val="24"/>
        </w:rPr>
        <w:t xml:space="preserve"> po primitku rješenja o nagradi stečajnom upravitelju za naknadnu diobu i svih računa za nastale troškove stečajne mase.</w:t>
      </w:r>
    </w:p>
    <w:p w:rsidRDefault="00C74C20" w:rsidP="00157C99" w:rsidR="00C74C20">
      <w:pPr>
        <w:pStyle w:val="Bezproreda"/>
        <w:jc w:val="both"/>
        <w:rPr>
          <w:rFonts w:cs="Times New Roman" w:hAnsi="Times New Roman" w:ascii="Times New Roman"/>
          <w:sz w:val="24"/>
          <w:szCs w:val="24"/>
        </w:rPr>
      </w:pPr>
    </w:p>
    <w:p w:rsidRDefault="000835B7" w:rsidP="00157C99" w:rsidR="000835B7">
      <w:pPr>
        <w:pStyle w:val="Bezproreda"/>
        <w:jc w:val="both"/>
        <w:rPr>
          <w:rFonts w:cs="Times New Roman" w:hAnsi="Times New Roman" w:ascii="Times New Roman"/>
          <w:sz w:val="24"/>
          <w:szCs w:val="24"/>
        </w:rPr>
      </w:pPr>
    </w:p>
    <w:p w:rsidRDefault="004B4037" w:rsidP="00157C99" w:rsidR="004B4037">
      <w:pPr>
        <w:pStyle w:val="Bezproreda"/>
        <w:jc w:val="both"/>
        <w:rPr>
          <w:rFonts w:cs="Times New Roman" w:hAnsi="Times New Roman" w:ascii="Times New Roman"/>
          <w:sz w:val="24"/>
          <w:szCs w:val="24"/>
        </w:rPr>
      </w:pPr>
      <w:r>
        <w:rPr>
          <w:rFonts w:cs="Times New Roman" w:hAnsi="Times New Roman" w:ascii="Times New Roman"/>
          <w:sz w:val="24"/>
          <w:szCs w:val="24"/>
        </w:rPr>
        <w:t>Mjesto i datum</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Stečajni upravitelj</w:t>
      </w:r>
    </w:p>
    <w:p w:rsidRDefault="000835B7" w:rsidR="000835B7">
      <w:pPr>
        <w:pStyle w:val="Bezproreda"/>
        <w:rPr>
          <w:rFonts w:cs="Times New Roman" w:hAnsi="Times New Roman" w:ascii="Times New Roman"/>
          <w:sz w:val="24"/>
          <w:szCs w:val="24"/>
          <w:u w:val="single"/>
        </w:rPr>
      </w:pPr>
    </w:p>
    <w:p w:rsidRDefault="004B4037" w:rsidR="004B4037">
      <w:pPr>
        <w:pStyle w:val="Bezproreda"/>
        <w:rPr>
          <w:rFonts w:cs="Times New Roman" w:hAnsi="Times New Roman" w:ascii="Times New Roman"/>
          <w:sz w:val="24"/>
          <w:szCs w:val="24"/>
          <w:u w:val="single"/>
        </w:rPr>
      </w:pPr>
      <w:r>
        <w:rPr>
          <w:rFonts w:cs="Times New Roman" w:hAnsi="Times New Roman" w:ascii="Times New Roman"/>
          <w:sz w:val="24"/>
          <w:szCs w:val="24"/>
          <w:u w:val="single"/>
        </w:rPr>
        <w:t xml:space="preserve">Zagreb, </w:t>
      </w:r>
      <w:r w:rsidR="00317BB2">
        <w:rPr>
          <w:rFonts w:cs="Times New Roman" w:hAnsi="Times New Roman" w:ascii="Times New Roman"/>
          <w:sz w:val="24"/>
          <w:szCs w:val="24"/>
          <w:u w:val="single"/>
        </w:rPr>
        <w:t>08</w:t>
      </w:r>
      <w:r w:rsidR="00327212">
        <w:rPr>
          <w:rFonts w:cs="Times New Roman" w:hAnsi="Times New Roman" w:ascii="Times New Roman"/>
          <w:sz w:val="24"/>
          <w:szCs w:val="24"/>
          <w:u w:val="single"/>
        </w:rPr>
        <w:t>.</w:t>
      </w:r>
      <w:r w:rsidR="000F2E76">
        <w:rPr>
          <w:rFonts w:cs="Times New Roman" w:hAnsi="Times New Roman" w:ascii="Times New Roman"/>
          <w:sz w:val="24"/>
          <w:szCs w:val="24"/>
          <w:u w:val="single"/>
        </w:rPr>
        <w:t>0</w:t>
      </w:r>
      <w:r w:rsidR="00317BB2">
        <w:rPr>
          <w:rFonts w:cs="Times New Roman" w:hAnsi="Times New Roman" w:ascii="Times New Roman"/>
          <w:sz w:val="24"/>
          <w:szCs w:val="24"/>
          <w:u w:val="single"/>
        </w:rPr>
        <w:t>6</w:t>
      </w:r>
      <w:r w:rsidR="00856B45">
        <w:rPr>
          <w:rFonts w:cs="Times New Roman" w:hAnsi="Times New Roman" w:ascii="Times New Roman"/>
          <w:sz w:val="24"/>
          <w:szCs w:val="24"/>
          <w:u w:val="single"/>
        </w:rPr>
        <w:t>.201</w:t>
      </w:r>
      <w:r w:rsidR="000F2E76">
        <w:rPr>
          <w:rFonts w:cs="Times New Roman" w:hAnsi="Times New Roman" w:ascii="Times New Roman"/>
          <w:sz w:val="24"/>
          <w:szCs w:val="24"/>
          <w:u w:val="single"/>
        </w:rPr>
        <w:t>8</w:t>
      </w:r>
      <w:r w:rsidR="00856B45">
        <w:rPr>
          <w:rFonts w:cs="Times New Roman" w:hAnsi="Times New Roman" w:ascii="Times New Roman"/>
          <w:sz w:val="24"/>
          <w:szCs w:val="24"/>
          <w:u w:val="single"/>
        </w:rPr>
        <w:t>.</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866869">
        <w:rPr>
          <w:rFonts w:cs="Times New Roman" w:hAnsi="Times New Roman" w:ascii="Times New Roman"/>
          <w:sz w:val="24"/>
          <w:szCs w:val="24"/>
        </w:rPr>
        <w:t xml:space="preserve">        </w:t>
      </w:r>
      <w:r w:rsidR="007B1323">
        <w:rPr>
          <w:rFonts w:cs="Times New Roman" w:hAnsi="Times New Roman" w:ascii="Times New Roman"/>
          <w:sz w:val="24"/>
          <w:szCs w:val="24"/>
        </w:rPr>
        <w:t xml:space="preserve">                              </w:t>
      </w:r>
      <w:r>
        <w:rPr>
          <w:rFonts w:cs="Times New Roman" w:hAnsi="Times New Roman" w:ascii="Times New Roman"/>
          <w:sz w:val="24"/>
          <w:szCs w:val="24"/>
        </w:rPr>
        <w:t xml:space="preserve">    </w:t>
      </w:r>
      <w:r w:rsidR="00866869">
        <w:rPr>
          <w:rFonts w:cs="Times New Roman" w:hAnsi="Times New Roman" w:ascii="Times New Roman"/>
          <w:sz w:val="24"/>
          <w:szCs w:val="24"/>
          <w:u w:val="single"/>
        </w:rPr>
        <w:t>_________________</w:t>
      </w:r>
    </w:p>
    <w:sectPr w:rsidSect="004B4037" w:rsidR="004B403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01299"/>
    <w:multiLevelType w:val="hybridMultilevel"/>
    <w:tmpl w:val="77E2996A"/>
    <w:lvl w:tplc="32204C3E" w:ilvl="0">
      <w:numFmt w:val="bullet"/>
      <w:lvlText w:val=""/>
      <w:lvlJc w:val="left"/>
      <w:pPr>
        <w:ind w:hanging="705" w:left="1065"/>
      </w:pPr>
      <w:rPr>
        <w:rFonts w:eastAsiaTheme="minorEastAsia" w:cs="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73205F"/>
    <w:multiLevelType w:val="hybridMultilevel"/>
    <w:tmpl w:val="F67823A6"/>
    <w:lvl w:tplc="484635A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037"/>
    <w:rsid w:val="00032942"/>
    <w:rsid w:val="000413D3"/>
    <w:rsid w:val="000705BC"/>
    <w:rsid w:val="000835B7"/>
    <w:rsid w:val="00095EB5"/>
    <w:rsid w:val="000F2E76"/>
    <w:rsid w:val="00145A48"/>
    <w:rsid w:val="00157C99"/>
    <w:rsid w:val="001D022E"/>
    <w:rsid w:val="001E57C9"/>
    <w:rsid w:val="00317BB2"/>
    <w:rsid w:val="00327212"/>
    <w:rsid w:val="0040602E"/>
    <w:rsid w:val="0041751A"/>
    <w:rsid w:val="004B4037"/>
    <w:rsid w:val="004C680E"/>
    <w:rsid w:val="00561415"/>
    <w:rsid w:val="005B3B2A"/>
    <w:rsid w:val="005D5B6E"/>
    <w:rsid w:val="00694200"/>
    <w:rsid w:val="0069520F"/>
    <w:rsid w:val="00743F3C"/>
    <w:rsid w:val="00761F52"/>
    <w:rsid w:val="007A3F12"/>
    <w:rsid w:val="007B1323"/>
    <w:rsid w:val="00826114"/>
    <w:rsid w:val="00826826"/>
    <w:rsid w:val="00856B45"/>
    <w:rsid w:val="00866869"/>
    <w:rsid w:val="008A36BA"/>
    <w:rsid w:val="00A50534"/>
    <w:rsid w:val="00C31D4B"/>
    <w:rsid w:val="00C522F5"/>
    <w:rsid w:val="00C74C20"/>
    <w:rsid w:val="00C924E7"/>
    <w:rsid w:val="00E0723A"/>
    <w:rsid w:val="00E73B9F"/>
    <w:rsid w:val="00E8036F"/>
    <w:rsid w:val="00E864EE"/>
    <w:rsid w:val="00EC6E44"/>
    <w:rsid w:val="00F008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after="80"/>
    </w:pPr>
    <w:rPr>
      <w:rFonts w:cs="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pPr>
      <w:spacing w:after="80"/>
    </w:pPr>
    <w:rPr>
      <w:rFonts w:cs="Calibri" w:hAnsi="Calibri" w:ascii="Calibri"/>
      <w:lang w:eastAsia="en-US"/>
    </w:rPr>
  </w:style>
  <w:style w:styleId="Tijeloteksta" w:type="paragraph">
    <w:name w:val="Body Text"/>
    <w:basedOn w:val="Normal"/>
    <w:link w:val="TijelotekstaChar"/>
    <w:uiPriority w:val="99"/>
    <w:rPr>
      <w:rFonts w:cstheme="minorBidi" w:hAnsi="Times New Roman" w:ascii="Times New Roman"/>
      <w:sz w:val="24"/>
      <w:szCs w:val="24"/>
      <w:lang w:val="pl-PL"/>
    </w:rPr>
  </w:style>
  <w:style w:customStyle="true" w:styleId="TijelotekstaChar" w:type="character">
    <w:name w:val="Tijelo teksta Char"/>
    <w:basedOn w:val="Zadanifontodlomka"/>
    <w:link w:val="Tijeloteksta"/>
    <w:uiPriority w:val="99"/>
    <w:semiHidden/>
    <w:rsid w:val="004B4037"/>
    <w:rPr>
      <w:rFonts w:cs="Calibri" w:hAnsi="Calibri" w:ascii="Calibri"/>
      <w:lang w:eastAsia="en-US"/>
    </w:rPr>
  </w:style>
  <w:style w:styleId="Zaglavlje" w:type="paragraph">
    <w:name w:val="header"/>
    <w:basedOn w:val="Normal"/>
    <w:link w:val="ZaglavljeChar"/>
    <w:uiPriority w:val="99"/>
    <w:pPr>
      <w:tabs>
        <w:tab w:pos="4536" w:val="center"/>
        <w:tab w:pos="9072" w:val="right"/>
      </w:tabs>
      <w:spacing w:after="0"/>
    </w:pPr>
    <w:rPr>
      <w:rFonts w:cstheme="minorBidi" w:hAnsi="Times New Roman" w:ascii="Times New Roman"/>
      <w:sz w:val="24"/>
      <w:szCs w:val="24"/>
      <w:lang w:eastAsia="hr-HR"/>
    </w:rPr>
  </w:style>
  <w:style w:customStyle="true" w:styleId="ZaglavljeChar" w:type="character">
    <w:name w:val="Zaglavlje Char"/>
    <w:basedOn w:val="Zadanifontodlomka"/>
    <w:link w:val="Zaglavlje"/>
    <w:uiPriority w:val="99"/>
    <w:semiHidden/>
    <w:rsid w:val="004B4037"/>
    <w:rPr>
      <w:rFonts w:cs="Calibri" w:hAnsi="Calibri" w:ascii="Calibri"/>
      <w:lang w:eastAsia="en-US"/>
    </w:rPr>
  </w:style>
  <w:style w:styleId="Hiperveza" w:type="character">
    <w:name w:val="Hyperlink"/>
    <w:basedOn w:val="Zadanifontodlomka"/>
    <w:uiPriority w:val="99"/>
    <w:unhideWhenUsed/>
    <w:rsid w:val="000413D3"/>
    <w:rPr>
      <w:color w:themeColor="hyperlink" w:val="0000FF"/>
      <w:u w:val="single"/>
    </w:rPr>
  </w:style>
  <w:style w:styleId="Tekstrezerviranogmjesta" w:type="character">
    <w:name w:val="Placeholder Text"/>
    <w:basedOn w:val="Zadanifontodlomka"/>
    <w:uiPriority w:val="99"/>
    <w:semiHidden/>
    <w:rsid w:val="00C31D4B"/>
    <w:rPr>
      <w:color w:val="808080"/>
      <w:bdr w:space="0" w:sz="0" w:color="auto" w:val="none"/>
      <w:shd w:fill="auto" w:color="auto" w:val="clear"/>
    </w:rPr>
  </w:style>
  <w:style w:customStyle="true" w:styleId="eSPISCCParagraphDefaultFont" w:type="character">
    <w:name w:val="eSPIS_CC_Paragraph Default Font"/>
    <w:basedOn w:val="Zadanifontodlomka"/>
    <w:rsid w:val="00C31D4B"/>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C31D4B"/>
    <w:rPr>
      <w:rFonts w:cs="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1D4B"/>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1D4B"/>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80"/>
    </w:pPr>
    <w:rPr>
      <w:rFonts w:ascii="Calibri" w:cs="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pPr>
      <w:spacing w:after="80"/>
    </w:pPr>
    <w:rPr>
      <w:rFonts w:ascii="Calibri" w:cs="Calibri" w:hAnsi="Calibri"/>
      <w:lang w:eastAsia="en-US"/>
    </w:rPr>
  </w:style>
  <w:style w:styleId="Tijeloteksta" w:type="paragraph">
    <w:name w:val="Body Text"/>
    <w:basedOn w:val="Normal"/>
    <w:link w:val="TijelotekstaChar"/>
    <w:uiPriority w:val="99"/>
    <w:rPr>
      <w:rFonts w:ascii="Times New Roman" w:cstheme="minorBidi" w:hAnsi="Times New Roman"/>
      <w:sz w:val="24"/>
      <w:szCs w:val="24"/>
      <w:lang w:val="pl-PL"/>
    </w:rPr>
  </w:style>
  <w:style w:customStyle="1" w:styleId="TijelotekstaChar" w:type="character">
    <w:name w:val="Tijelo teksta Char"/>
    <w:basedOn w:val="Zadanifontodlomka"/>
    <w:link w:val="Tijeloteksta"/>
    <w:uiPriority w:val="99"/>
    <w:semiHidden/>
    <w:rsid w:val="004B4037"/>
    <w:rPr>
      <w:rFonts w:ascii="Calibri" w:cs="Calibri" w:hAnsi="Calibri"/>
      <w:lang w:eastAsia="en-US"/>
    </w:rPr>
  </w:style>
  <w:style w:styleId="Zaglavlje" w:type="paragraph">
    <w:name w:val="header"/>
    <w:basedOn w:val="Normal"/>
    <w:link w:val="ZaglavljeChar"/>
    <w:uiPriority w:val="99"/>
    <w:pPr>
      <w:tabs>
        <w:tab w:pos="4536" w:val="center"/>
        <w:tab w:pos="9072" w:val="right"/>
      </w:tabs>
      <w:spacing w:after="0"/>
    </w:pPr>
    <w:rPr>
      <w:rFonts w:ascii="Times New Roman" w:cstheme="minorBidi" w:hAnsi="Times New Roman"/>
      <w:sz w:val="24"/>
      <w:szCs w:val="24"/>
      <w:lang w:eastAsia="hr-HR"/>
    </w:rPr>
  </w:style>
  <w:style w:customStyle="1" w:styleId="ZaglavljeChar" w:type="character">
    <w:name w:val="Zaglavlje Char"/>
    <w:basedOn w:val="Zadanifontodlomka"/>
    <w:link w:val="Zaglavlje"/>
    <w:uiPriority w:val="99"/>
    <w:semiHidden/>
    <w:rsid w:val="004B4037"/>
    <w:rPr>
      <w:rFonts w:ascii="Calibri" w:cs="Calibri" w:hAnsi="Calibri"/>
      <w:lang w:eastAsia="en-US"/>
    </w:rPr>
  </w:style>
  <w:style w:styleId="Hiperveza" w:type="character">
    <w:name w:val="Hyperlink"/>
    <w:basedOn w:val="Zadanifontodlomka"/>
    <w:uiPriority w:val="99"/>
    <w:unhideWhenUsed/>
    <w:rsid w:val="000413D3"/>
    <w:rPr>
      <w:color w:themeColor="hyperlink" w:val="0000FF"/>
      <w:u w:val="single"/>
    </w:rPr>
  </w:style>
  <w:style w:styleId="Tekstrezerviranogmjesta" w:type="character">
    <w:name w:val="Placeholder Text"/>
    <w:basedOn w:val="Zadanifontodlomka"/>
    <w:uiPriority w:val="99"/>
    <w:semiHidden/>
    <w:rsid w:val="00C31D4B"/>
    <w:rPr>
      <w:color w:val="808080"/>
      <w:bdr w:color="auto" w:space="0" w:sz="0" w:val="none"/>
      <w:shd w:color="auto" w:fill="auto" w:val="clear"/>
    </w:rPr>
  </w:style>
  <w:style w:customStyle="1" w:styleId="eSPISCCParagraphDefaultFont" w:type="character">
    <w:name w:val="eSPIS_CC_Paragraph Default Font"/>
    <w:basedOn w:val="Zadanifontodlomka"/>
    <w:rsid w:val="00C31D4B"/>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C31D4B"/>
    <w:rPr>
      <w:rFonts w:ascii="Times New Roman" w:cs="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1D4B"/>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1D4B"/>
    <w:rPr>
      <w:rFonts w:ascii="Times New Roman" w:cs="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15037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41662583">
          <w:marLeft w:val="0"/>
          <w:marRight w:val="0"/>
          <w:marTop w:val="60"/>
          <w:marBottom w:val="0"/>
          <w:divBdr>
            <w:top w:space="0" w:sz="0" w:color="auto" w:val="none"/>
            <w:left w:space="0" w:sz="0" w:color="auto" w:val="none"/>
            <w:bottom w:space="0" w:sz="0" w:color="auto" w:val="none"/>
            <w:right w:space="0" w:sz="0" w:color="auto" w:val="none"/>
          </w:divBdr>
          <w:divsChild>
            <w:div w:id="1133987164">
              <w:marLeft w:val="0"/>
              <w:marRight w:val="0"/>
              <w:marTop w:val="0"/>
              <w:marBottom w:val="0"/>
              <w:divBdr>
                <w:top w:space="0" w:sz="0" w:color="auto" w:val="none"/>
                <w:left w:space="0" w:sz="0" w:color="auto" w:val="none"/>
                <w:bottom w:space="0" w:sz="0" w:color="auto" w:val="none"/>
                <w:right w:space="0" w:sz="0" w:color="auto" w:val="none"/>
              </w:divBdr>
              <w:divsChild>
                <w:div w:id="1168248835">
                  <w:marLeft w:val="3750"/>
                  <w:marRight w:val="0"/>
                  <w:marTop w:val="0"/>
                  <w:marBottom w:val="300"/>
                  <w:divBdr>
                    <w:top w:space="0" w:sz="0" w:color="auto" w:val="none"/>
                    <w:left w:space="0" w:sz="0" w:color="auto" w:val="none"/>
                    <w:bottom w:space="0" w:sz="0" w:color="auto" w:val="none"/>
                    <w:right w:space="0" w:sz="0" w:color="auto" w:val="none"/>
                  </w:divBdr>
                  <w:divsChild>
                    <w:div w:id="518131368">
                      <w:marLeft w:val="0"/>
                      <w:marRight w:val="0"/>
                      <w:marTop w:val="0"/>
                      <w:marBottom w:val="0"/>
                      <w:divBdr>
                        <w:top w:space="0" w:sz="0" w:color="auto" w:val="none"/>
                        <w:left w:space="0" w:sz="0" w:color="auto" w:val="none"/>
                        <w:bottom w:space="0" w:sz="0" w:color="auto" w:val="none"/>
                        <w:right w:space="0" w:sz="0" w:color="auto" w:val="none"/>
                      </w:divBdr>
                      <w:divsChild>
                        <w:div w:id="16279223">
                          <w:marLeft w:val="0"/>
                          <w:marRight w:val="0"/>
                          <w:marTop w:val="0"/>
                          <w:marBottom w:val="0"/>
                          <w:divBdr>
                            <w:top w:space="0" w:sz="0" w:color="auto" w:val="none"/>
                            <w:left w:space="0" w:sz="0" w:color="auto" w:val="none"/>
                            <w:bottom w:space="0" w:sz="0" w:color="auto" w:val="none"/>
                            <w:right w:space="0" w:sz="0" w:color="auto" w:val="none"/>
                          </w:divBdr>
                          <w:divsChild>
                            <w:div w:id="1322661351">
                              <w:marLeft w:val="0"/>
                              <w:marRight w:val="0"/>
                              <w:marTop w:val="0"/>
                              <w:marBottom w:val="0"/>
                              <w:divBdr>
                                <w:top w:space="0" w:sz="0" w:color="auto" w:val="none"/>
                                <w:left w:space="0" w:sz="0" w:color="auto" w:val="none"/>
                                <w:bottom w:space="0" w:sz="0" w:color="auto" w:val="none"/>
                                <w:right w:space="0" w:sz="0" w:color="auto" w:val="none"/>
                              </w:divBdr>
                              <w:divsChild>
                                <w:div w:id="354382057">
                                  <w:marLeft w:val="0"/>
                                  <w:marRight w:val="0"/>
                                  <w:marTop w:val="0"/>
                                  <w:marBottom w:val="0"/>
                                  <w:divBdr>
                                    <w:top w:space="0" w:sz="0" w:color="auto" w:val="none"/>
                                    <w:left w:space="0" w:sz="0" w:color="auto" w:val="none"/>
                                    <w:bottom w:space="0" w:sz="0" w:color="auto" w:val="none"/>
                                    <w:right w:space="0" w:sz="0" w:color="auto" w:val="none"/>
                                  </w:divBdr>
                                  <w:divsChild>
                                    <w:div w:id="1667903595">
                                      <w:marLeft w:val="0"/>
                                      <w:marRight w:val="0"/>
                                      <w:marTop w:val="0"/>
                                      <w:marBottom w:val="0"/>
                                      <w:divBdr>
                                        <w:top w:space="0" w:sz="0" w:color="auto" w:val="none"/>
                                        <w:left w:space="0" w:sz="0" w:color="auto" w:val="none"/>
                                        <w:bottom w:space="0" w:sz="0" w:color="auto" w:val="none"/>
                                        <w:right w:space="0" w:sz="0" w:color="auto" w:val="none"/>
                                      </w:divBdr>
                                      <w:divsChild>
                                        <w:div w:id="326398953">
                                          <w:marLeft w:val="0"/>
                                          <w:marRight w:val="0"/>
                                          <w:marTop w:val="0"/>
                                          <w:marBottom w:val="0"/>
                                          <w:divBdr>
                                            <w:top w:space="0" w:sz="0" w:color="auto" w:val="none"/>
                                            <w:left w:space="0" w:sz="0" w:color="auto" w:val="none"/>
                                            <w:bottom w:space="0" w:sz="0" w:color="auto" w:val="none"/>
                                            <w:right w:space="0" w:sz="0" w:color="auto" w:val="none"/>
                                          </w:divBdr>
                                          <w:divsChild>
                                            <w:div w:id="1573199188">
                                              <w:marLeft w:val="0"/>
                                              <w:marRight w:val="0"/>
                                              <w:marTop w:val="0"/>
                                              <w:marBottom w:val="0"/>
                                              <w:divBdr>
                                                <w:top w:space="0" w:sz="0" w:color="auto" w:val="none"/>
                                                <w:left w:space="0" w:sz="0" w:color="auto" w:val="none"/>
                                                <w:bottom w:space="0" w:sz="0" w:color="auto" w:val="none"/>
                                                <w:right w:space="0" w:sz="0" w:color="auto" w:val="none"/>
                                              </w:divBdr>
                                            </w:div>
                                            <w:div w:id="349142887">
                                              <w:marLeft w:val="0"/>
                                              <w:marRight w:val="0"/>
                                              <w:marTop w:val="0"/>
                                              <w:marBottom w:val="0"/>
                                              <w:divBdr>
                                                <w:top w:space="0" w:sz="0" w:color="auto" w:val="none"/>
                                                <w:left w:space="0" w:sz="0" w:color="auto" w:val="none"/>
                                                <w:bottom w:space="0" w:sz="0" w:color="auto" w:val="none"/>
                                                <w:right w:space="0" w:sz="0" w:color="auto" w:val="none"/>
                                              </w:divBdr>
                                            </w:div>
                                            <w:div w:id="13007684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555</properties:Words>
  <properties:Characters>3435</properties:Characters>
  <properties:Lines>78</properties:Lines>
  <properties:Paragraphs>28</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4072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2018-06-10T11:31:00Z</dcterms:created>
  <cp:lastModifiedBy>Monika Grbac</cp:lastModifiedBy>
  <cp:lastPrinted>2018-06-10T11:30:00Z</cp:lastPrinted>
  <dcterms:modified xmlns:xsi="http://www.w3.org/2001/XMLSchema-instance" xsi:type="dcterms:W3CDTF">2018-06-14T06:49:00Z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St-1646/2011-127 / Podnesak - Izvješće stečajnog upravitelja (izvješće od 12.6.18..docx)</vt:lpwstr>
  </prop:property>
  <prop:property name="CC_coloring" pid="4" fmtid="{D5CDD505-2E9C-101B-9397-08002B2CF9AE}">
    <vt:bool>false</vt:bool>
  </prop:property>
  <prop:property name="BrojStranica" pid="5" fmtid="{D5CDD505-2E9C-101B-9397-08002B2CF9AE}">
    <vt:i4>2</vt:i4>
  </prop:property>
</prop:Properties>
</file>