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434FB" w:rsidRPr="00C61EDF">
        <w:trPr>
          <w:trHeight w:val="2231"/>
        </w:trPr>
        <w:tc>
          <w:tcPr>
            <w:tcW w:type="dxa" w:w="3369"/>
            <w:vAlign w:val="center"/>
          </w:tcPr>
          <w:p w:rsidRDefault="006434FB" w:rsidP="00A66C00" w:rsidR="006434FB"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434FB" w:rsidP="00A66C00" w:rsidR="006434FB" w:rsidRPr="00F24FD8">
            <w:pPr>
              <w:spacing w:before="100"/>
            </w:pPr>
            <w:r w:rsidRPr="00F24FD8">
              <w:t>REPUBLIKA HRVATSKA</w:t>
            </w:r>
          </w:p>
          <w:p w:rsidRDefault="006434FB" w:rsidP="00A66C00" w:rsidR="006434FB" w:rsidRPr="00F24FD8">
            <w:r w:rsidRPr="00F24FD8">
              <w:t>TRGOVAČKI SUD U SPLITU</w:t>
            </w:r>
          </w:p>
          <w:p w:rsidRDefault="006434FB" w:rsidP="00DA5B9D" w:rsidR="006434FB" w:rsidRPr="00C61EDF">
            <w:r w:rsidRPr="00F24FD8">
              <w:t>Split, Sukoišanska 6</w:t>
            </w:r>
          </w:p>
        </w:tc>
        <w:tc>
          <w:tcPr>
            <w:tcW w:type="dxa" w:w="5811"/>
          </w:tcPr>
          <w:p w:rsidRDefault="006434FB" w:rsidP="00DA5B9D" w:rsidR="006434FB">
            <w:pPr>
              <w:jc w:val="both"/>
            </w:pPr>
          </w:p>
          <w:p w:rsidRDefault="006434FB" w:rsidP="00DA5B9D" w:rsidR="006434FB">
            <w:pPr>
              <w:jc w:val="both"/>
            </w:pPr>
          </w:p>
          <w:p w:rsidRDefault="006434FB" w:rsidP="00DA5B9D" w:rsidR="006434FB">
            <w:pPr>
              <w:jc w:val="both"/>
            </w:pPr>
          </w:p>
          <w:p w:rsidRDefault="006434FB" w:rsidP="00DA5B9D" w:rsidR="006434FB">
            <w:pPr>
              <w:jc w:val="right"/>
            </w:pPr>
          </w:p>
          <w:p w:rsidRDefault="006434FB" w:rsidP="00DA5B9D" w:rsidR="006434FB">
            <w:pPr>
              <w:jc w:val="right"/>
            </w:pPr>
          </w:p>
          <w:p w:rsidRDefault="006434FB" w:rsidP="00DA5B9D" w:rsidR="006434FB">
            <w:pPr>
              <w:jc w:val="right"/>
              <w:rPr>
                <w:noProof/>
              </w:rPr>
            </w:pPr>
          </w:p>
          <w:p w:rsidRDefault="006434FB" w:rsidP="00DA5B9D" w:rsidR="006434FB">
            <w:pPr>
              <w:jc w:val="right"/>
              <w:rPr>
                <w:noProof/>
              </w:rPr>
            </w:pPr>
          </w:p>
          <w:p w:rsidRDefault="006434FB" w:rsidP="00432C1F" w:rsidR="006434FB" w:rsidRPr="00E003B6">
            <w:pPr>
              <w:jc w:val="right"/>
              <w:rPr>
                <w:noProof/>
              </w:rPr>
            </w:pPr>
            <w:r w:rsidRPr="00E003B6">
              <w:rPr>
                <w:noProof/>
              </w:rPr>
              <w:t>Poslovni broj: 11.St-</w:t>
            </w:r>
            <w:r w:rsidR="00432C1F">
              <w:rPr>
                <w:noProof/>
              </w:rPr>
              <w:t>895/2017-39</w:t>
            </w:r>
          </w:p>
        </w:tc>
      </w:tr>
    </w:tbl>
    <w:p w14:textId="b48e9b6" w14:paraId="b48e9b6" w:rsidRDefault="002F5592" w:rsidP="00E559E9" w:rsidR="002F5592" w:rsidRPr="002F5592">
      <w:pPr>
        <w:pStyle w:val="Bezproreda"/>
        <w15:collapsed w:val="false"/>
        <w:rPr>
          <w:rStyle w:val="Naglaeno"/>
          <w:rFonts w:cs="Times New Roman" w:hAnsi="Times New Roman" w:ascii="Times New Roman"/>
          <w:b w:val="false"/>
          <w:sz w:val="24"/>
          <w:szCs w:val="24"/>
        </w:rPr>
      </w:pPr>
    </w:p>
    <w:p w:rsidRDefault="006620E4" w:rsidP="00E559E9" w:rsidR="006620E4">
      <w:pPr>
        <w:pStyle w:val="Bezproreda"/>
        <w:spacing w:after="200" w:before="200"/>
        <w:jc w:val="center"/>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R E P U B L I K A   H R V A T S K A</w:t>
      </w:r>
    </w:p>
    <w:p w:rsidRDefault="002F5592" w:rsidP="00E559E9" w:rsidR="002F5592" w:rsidRPr="002F5592">
      <w:pPr>
        <w:pStyle w:val="Bezproreda"/>
        <w:spacing w:after="200" w:before="200"/>
        <w:jc w:val="center"/>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R J E Š E N J E</w:t>
      </w:r>
    </w:p>
    <w:p w:rsidRDefault="002F5592" w:rsidP="00432C1F" w:rsidR="00432C1F">
      <w:pPr>
        <w:pStyle w:val="Bezproreda"/>
        <w:ind w:firstLine="708"/>
        <w:jc w:val="both"/>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 xml:space="preserve">Trgovački sud u Splitu, po </w:t>
      </w:r>
      <w:r w:rsidR="006620E4">
        <w:rPr>
          <w:rStyle w:val="Naglaeno"/>
          <w:rFonts w:cs="Times New Roman" w:hAnsi="Times New Roman" w:ascii="Times New Roman"/>
          <w:b w:val="false"/>
          <w:sz w:val="24"/>
          <w:szCs w:val="24"/>
        </w:rPr>
        <w:t>sutkinji Ani Golub Gruić</w:t>
      </w:r>
      <w:r w:rsidR="00722551">
        <w:rPr>
          <w:rStyle w:val="Naglaeno"/>
          <w:rFonts w:cs="Times New Roman" w:hAnsi="Times New Roman" w:ascii="Times New Roman"/>
          <w:b w:val="false"/>
          <w:sz w:val="24"/>
          <w:szCs w:val="24"/>
        </w:rPr>
        <w:t>,</w:t>
      </w:r>
      <w:r w:rsidR="00432C1F" w:rsidRPr="00432C1F">
        <w:t xml:space="preserve"> </w:t>
      </w:r>
      <w:r w:rsidR="00432C1F" w:rsidRPr="00432C1F">
        <w:rPr>
          <w:rStyle w:val="Naglaeno"/>
          <w:rFonts w:cs="Times New Roman" w:hAnsi="Times New Roman" w:ascii="Times New Roman"/>
          <w:b w:val="false"/>
          <w:sz w:val="24"/>
          <w:szCs w:val="24"/>
        </w:rPr>
        <w:t>u stečajnom postupku nad dužnikom STEČAJNA MASA IZA GOLD ŠTEDIONICA d.o.o. u stečaju, OIB: 25749181068, Sp</w:t>
      </w:r>
      <w:r w:rsidR="00B44E90">
        <w:rPr>
          <w:rStyle w:val="Naglaeno"/>
          <w:rFonts w:cs="Times New Roman" w:hAnsi="Times New Roman" w:ascii="Times New Roman"/>
          <w:b w:val="false"/>
          <w:sz w:val="24"/>
          <w:szCs w:val="24"/>
        </w:rPr>
        <w:t>lit, Antuna Branka Šimića 20, 12</w:t>
      </w:r>
      <w:r w:rsidR="00432C1F">
        <w:rPr>
          <w:rStyle w:val="Naglaeno"/>
          <w:rFonts w:cs="Times New Roman" w:hAnsi="Times New Roman" w:ascii="Times New Roman"/>
          <w:b w:val="false"/>
          <w:sz w:val="24"/>
          <w:szCs w:val="24"/>
        </w:rPr>
        <w:t>. veljače 2019.</w:t>
      </w:r>
    </w:p>
    <w:p w:rsidRDefault="002F5592" w:rsidP="00B44E90" w:rsidR="00AB64CB">
      <w:pPr>
        <w:pStyle w:val="Bezproreda"/>
        <w:spacing w:after="240" w:before="240"/>
        <w:jc w:val="center"/>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r i j e š i o  je</w:t>
      </w:r>
    </w:p>
    <w:p w:rsidRDefault="006434FB" w:rsidP="006434FB" w:rsidR="006434FB" w:rsidRPr="006434FB">
      <w:pPr>
        <w:spacing w:before="200"/>
        <w:ind w:firstLine="851"/>
        <w:jc w:val="both"/>
        <w:rPr>
          <w:rFonts w:cstheme="minorBidi"/>
          <w:szCs w:val="22"/>
        </w:rPr>
      </w:pPr>
      <w:r w:rsidRPr="006434FB">
        <w:rPr>
          <w:rFonts w:cstheme="minorBidi"/>
          <w:szCs w:val="22"/>
        </w:rPr>
        <w:t xml:space="preserve">  I. Zaključuje se stečajni postupak nad dužnikom </w:t>
      </w:r>
      <w:r w:rsidR="00432C1F" w:rsidRPr="00432C1F">
        <w:rPr>
          <w:rFonts w:cstheme="minorBidi"/>
          <w:szCs w:val="22"/>
        </w:rPr>
        <w:t>STEČAJNA MASA IZA GOLD ŠTEDIONICA d.o.o. u stečaju, OIB: 25749181068, Split, Antuna Branka Šimića 20</w:t>
      </w:r>
      <w:r w:rsidRPr="006434FB">
        <w:rPr>
          <w:rFonts w:cstheme="minorBidi"/>
          <w:szCs w:val="22"/>
        </w:rPr>
        <w:t>.</w:t>
      </w:r>
    </w:p>
    <w:p w:rsidRDefault="006434FB" w:rsidP="006434FB" w:rsidR="006434FB">
      <w:pPr>
        <w:spacing w:before="160"/>
        <w:ind w:firstLine="851"/>
        <w:jc w:val="both"/>
        <w:rPr>
          <w:rFonts w:cstheme="minorBidi"/>
          <w:szCs w:val="22"/>
        </w:rPr>
      </w:pPr>
      <w:r w:rsidRPr="006434FB">
        <w:rPr>
          <w:rFonts w:cstheme="minorBidi"/>
          <w:szCs w:val="22"/>
        </w:rPr>
        <w:t xml:space="preserve"> II. Određuje se brisanje stečajnog dužnika iz točke I. ovog rješenja iz sudskog registra, što će registarski odjel ovog Suda provesti po pravomoćnosti ovog rješenja</w:t>
      </w:r>
      <w:r w:rsidRPr="006434FB">
        <w:rPr>
          <w:rFonts w:cstheme="minorBidi"/>
        </w:rPr>
        <w:t>.</w:t>
      </w:r>
      <w:r w:rsidRPr="006434FB">
        <w:rPr>
          <w:rFonts w:cstheme="minorBidi"/>
          <w:szCs w:val="22"/>
        </w:rPr>
        <w:t xml:space="preserve"> </w:t>
      </w:r>
    </w:p>
    <w:p w:rsidRDefault="00FE3B9C" w:rsidP="006434FB" w:rsidR="00FE3B9C" w:rsidRPr="006434FB">
      <w:pPr>
        <w:spacing w:before="160"/>
        <w:ind w:firstLine="851"/>
        <w:jc w:val="both"/>
        <w:rPr>
          <w:rFonts w:cstheme="minorBidi"/>
          <w:szCs w:val="22"/>
        </w:rPr>
      </w:pPr>
      <w:r>
        <w:rPr>
          <w:rFonts w:cstheme="minorBidi"/>
          <w:szCs w:val="22"/>
        </w:rPr>
        <w:t xml:space="preserve">III. </w:t>
      </w:r>
      <w:r w:rsidRPr="00FE3B9C">
        <w:rPr>
          <w:rFonts w:cstheme="minorBidi"/>
          <w:szCs w:val="22"/>
        </w:rPr>
        <w:t xml:space="preserve">Stečajni upravitelj </w:t>
      </w:r>
      <w:r w:rsidR="00432C1F">
        <w:rPr>
          <w:rFonts w:cstheme="minorBidi"/>
          <w:szCs w:val="22"/>
        </w:rPr>
        <w:t>I</w:t>
      </w:r>
      <w:r w:rsidR="00432C1F" w:rsidRPr="00432C1F">
        <w:rPr>
          <w:rFonts w:cstheme="minorBidi"/>
          <w:szCs w:val="22"/>
        </w:rPr>
        <w:t>van Sunar</w:t>
      </w:r>
      <w:r w:rsidR="00B44E90">
        <w:rPr>
          <w:rFonts w:cstheme="minorBidi"/>
          <w:szCs w:val="22"/>
        </w:rPr>
        <w:t>a</w:t>
      </w:r>
      <w:r w:rsidR="00432C1F" w:rsidRPr="00432C1F">
        <w:rPr>
          <w:rFonts w:cstheme="minorBidi"/>
          <w:szCs w:val="22"/>
        </w:rPr>
        <w:t xml:space="preserve"> iz Splita, A. B. Šimića 20, OIB: 17000771045</w:t>
      </w:r>
      <w:r w:rsidRPr="00FE3B9C">
        <w:rPr>
          <w:rFonts w:cstheme="minorBidi"/>
          <w:szCs w:val="22"/>
        </w:rPr>
        <w:t>, će i nakon zaključenja stečajnog postupka zastupati stečajnu masu, u skladu sa Stečajnim zakonom.</w:t>
      </w:r>
    </w:p>
    <w:p w:rsidRDefault="006434FB" w:rsidP="00B44E90" w:rsidR="006434FB" w:rsidRPr="006434FB">
      <w:pPr>
        <w:spacing w:after="180" w:before="200"/>
        <w:jc w:val="center"/>
        <w:rPr>
          <w:rFonts w:cstheme="minorBidi"/>
          <w:szCs w:val="22"/>
        </w:rPr>
      </w:pPr>
      <w:r w:rsidRPr="006434FB">
        <w:rPr>
          <w:rFonts w:cstheme="minorBidi"/>
          <w:szCs w:val="22"/>
        </w:rPr>
        <w:t>Obrazloženje</w:t>
      </w:r>
    </w:p>
    <w:p w:rsidRDefault="00432C1F" w:rsidP="00432C1F" w:rsidR="00432C1F" w:rsidRPr="00432C1F">
      <w:pPr>
        <w:ind w:firstLine="709"/>
        <w:jc w:val="both"/>
        <w:rPr>
          <w:rFonts w:eastAsia="Calibri"/>
          <w:u w:val="single"/>
        </w:rPr>
      </w:pPr>
      <w:r w:rsidRPr="00432C1F">
        <w:t xml:space="preserve">Rješenjem ovog suda poslovni broj X.St-70/2001 od 5. listopada 2001. otvoren je stečajni postupak nad dužnikom GOLD ŠTEDIONICA d.o.o. u stečaju, Split, Poljička cesta 39, a za stečajnu upraviteljicu imenovana je Srđana Morpurgo </w:t>
      </w:r>
      <w:r w:rsidRPr="00432C1F">
        <w:rPr>
          <w:rFonts w:eastAsia="Calibri"/>
        </w:rPr>
        <w:t>iz Splita, Trg Mihovila Pavlinovića 2, OIB: 53284085908.</w:t>
      </w:r>
    </w:p>
    <w:p w:rsidRDefault="00432C1F" w:rsidP="00432C1F" w:rsidR="00432C1F" w:rsidRPr="00432C1F">
      <w:pPr>
        <w:spacing w:before="200"/>
        <w:ind w:firstLine="708"/>
        <w:jc w:val="both"/>
        <w:rPr>
          <w:rFonts w:eastAsia="Calibri"/>
        </w:rPr>
      </w:pPr>
      <w:r w:rsidRPr="00432C1F">
        <w:rPr>
          <w:rFonts w:eastAsia="Calibri"/>
        </w:rPr>
        <w:t xml:space="preserve">Rješenjem X. St-70/2001 od 13. svibnja 2004. zaključen je stečajni postupak nad navedenim stečajnim dužnikom i određeno je brisanje subjekta iz sudskog registra. </w:t>
      </w:r>
    </w:p>
    <w:p w:rsidRDefault="00432C1F" w:rsidP="00432C1F" w:rsidR="00432C1F" w:rsidRPr="00432C1F">
      <w:pPr>
        <w:spacing w:before="200"/>
        <w:jc w:val="both"/>
        <w:rPr>
          <w:rFonts w:eastAsia="Calibri"/>
        </w:rPr>
      </w:pPr>
      <w:r w:rsidRPr="00432C1F">
        <w:rPr>
          <w:rFonts w:eastAsia="Calibri"/>
        </w:rPr>
        <w:tab/>
        <w:t xml:space="preserve">Nakon pravomoćnosti rješenja o zaključenju stečajnog postupka, a temeljem rješenja ovog suda poslovni broj Tt-04/2134 od 20. listopada 2004., dužnik Gold štedionica d.o.o. u stečaju Split brisan je iz sudskog registra. </w:t>
      </w:r>
    </w:p>
    <w:p w:rsidRDefault="00432C1F" w:rsidP="00432C1F" w:rsidR="00432C1F" w:rsidRPr="00432C1F">
      <w:pPr>
        <w:spacing w:before="200"/>
        <w:ind w:firstLine="708"/>
        <w:jc w:val="both"/>
        <w:rPr>
          <w:rFonts w:eastAsia="Calibri"/>
        </w:rPr>
      </w:pPr>
      <w:r w:rsidRPr="00432C1F">
        <w:rPr>
          <w:rFonts w:eastAsia="Calibri"/>
        </w:rPr>
        <w:t xml:space="preserve">Na prijedlog stečajne upraviteljice Srđane Morpurgo rješenjem ovog suda poslovni broj 11.St-70/2001 od 28. studenog 2016. određen je upis stečajne mase iza dužnika Gold štedionica d.o.o. u stečaju, Split, Poljička cesta 39, u sudski registar Trgovačkog suda u Splitu te je u sudski registar, pored stečajne mase, određen i upis stečajne upraviteljice Srđane Morpurgo. </w:t>
      </w:r>
    </w:p>
    <w:p w:rsidRDefault="00432C1F" w:rsidP="00432C1F" w:rsidR="00432C1F" w:rsidRPr="00432C1F">
      <w:pPr>
        <w:spacing w:before="200"/>
        <w:jc w:val="both"/>
        <w:rPr>
          <w:rFonts w:eastAsia="Calibri"/>
        </w:rPr>
      </w:pPr>
      <w:r w:rsidRPr="00432C1F">
        <w:rPr>
          <w:rFonts w:eastAsia="Calibri"/>
        </w:rPr>
        <w:tab/>
        <w:t xml:space="preserve">Podneskom od 4. kolovoza 2017. (list 1056 spisa) stečajna upraviteljica Srđana Morpurgo je izvijestila sud da je stanje računa stečajne mase iza GOLD ŠTEDIONICA d.o.o. u stečaju 393.403,98 kn (a nakon izvršene uplate stečajne mase Intermarket d.o.o. u stečaju u iznosu od 266.434,86 kn), kao i to da je rješenjem Ministarstva pravosuđa od 20. prosinca </w:t>
      </w:r>
      <w:r w:rsidRPr="00432C1F">
        <w:rPr>
          <w:rFonts w:eastAsia="Calibri"/>
        </w:rPr>
        <w:lastRenderedPageBreak/>
        <w:t xml:space="preserve">2016. brisana na osobni zahtjev sa liste A stečajnih upravitelja, radi čega je predložila da je sud razriješi dužnosti stečajnog upravitelja u ovom stečajnom postupku. </w:t>
      </w:r>
    </w:p>
    <w:p w:rsidRDefault="00432C1F" w:rsidP="00432C1F" w:rsidR="00432C1F" w:rsidRPr="00432C1F">
      <w:pPr>
        <w:spacing w:before="200"/>
        <w:jc w:val="both"/>
        <w:rPr>
          <w:rFonts w:eastAsia="Calibri"/>
        </w:rPr>
      </w:pPr>
      <w:r w:rsidRPr="00432C1F">
        <w:rPr>
          <w:rFonts w:eastAsia="Calibri"/>
        </w:rPr>
        <w:tab/>
        <w:t>Slijedom navedenog, ovaj sud je rješenjem poslovni broj 11.St-895/2017 od 21. rujna 2017. odredio nastavak postupka radi naknadne diobe stečajne mase iza GOLD ŠTEDIONICA d.o.o. u stečaju, OIB: 25749181068, Split, Mihovila Pavlinovića 2 (točka I. izreke rješenja), razriješio Srđanu Morpurgo dužnosti stečajnog upravitelja (točka II. izreke rješenja) i za novog stečajnog upravitelja imenovao Berislava Bušelića iz Mravinaca, A. Starčevića 21, OIB: 93274685765 (točka III. izreke rješenja).</w:t>
      </w:r>
    </w:p>
    <w:p w:rsidRDefault="00432C1F" w:rsidP="00432C1F" w:rsidR="00432C1F" w:rsidRPr="00432C1F">
      <w:pPr>
        <w:spacing w:before="200"/>
        <w:ind w:firstLine="703"/>
        <w:jc w:val="both"/>
        <w:rPr>
          <w:rFonts w:eastAsia="Times New Roman"/>
          <w:lang w:eastAsia="hr-HR"/>
        </w:rPr>
      </w:pPr>
      <w:r w:rsidRPr="00432C1F">
        <w:rPr>
          <w:rFonts w:eastAsia="Times New Roman"/>
          <w:lang w:eastAsia="hr-HR"/>
        </w:rPr>
        <w:t>Rješenjem ovog suda poslovni broj 11.St-895/2017 od 2. veljače 2018. Berislav Bušelić razriješen je dužnosti stečajnog upravitelja, a za novog stečajnog upravitelja imenovan je Ivan Sunara iz Splita, A. B. Šimića 20, OIB: 17000771045, pozivom na odredbu članka 91. stavka 2. Stečajnog zakona („Narodne novine“ 71/15 i 104/17; dalje SZ/15).</w:t>
      </w:r>
    </w:p>
    <w:p w:rsidRDefault="00B44E90" w:rsidP="00B44E90" w:rsidR="00B44E90">
      <w:pPr>
        <w:tabs>
          <w:tab w:pos="709" w:val="left"/>
          <w:tab w:pos="6810" w:val="left"/>
        </w:tabs>
        <w:spacing w:before="200"/>
        <w:jc w:val="both"/>
      </w:pPr>
      <w:r w:rsidRPr="00B44E90">
        <w:tab/>
        <w:t>Dana 5. ožujka 2018. kod ovog suda zaprimljeno je izvješće stečajnog upravitelja Ivana Sunare (list 1095-1116 spisa) iz kojeg u bitnom proizlazi da su ostvarene pretpostavke za nastavak postupka radi naknade diobe i isplate stečajnih vjerovnika, a uzimajući u obzir raspoloživa sredstva od 393.275,11 kn.</w:t>
      </w:r>
    </w:p>
    <w:p w:rsidRDefault="00B44E90" w:rsidP="00B44E90" w:rsidR="00B44E90" w:rsidRPr="00B44E90">
      <w:pPr>
        <w:tabs>
          <w:tab w:pos="709" w:val="left"/>
          <w:tab w:pos="6810" w:val="left"/>
        </w:tabs>
        <w:spacing w:before="200"/>
        <w:jc w:val="both"/>
        <w:rPr>
          <w:rFonts w:eastAsia="Times New Roman"/>
          <w:lang w:eastAsia="hr-HR"/>
        </w:rPr>
      </w:pPr>
      <w:r w:rsidRPr="00B44E90">
        <w:tab/>
      </w:r>
      <w:r w:rsidRPr="00B44E90">
        <w:rPr>
          <w:rFonts w:eastAsia="Times New Roman"/>
          <w:bCs/>
          <w:lang w:eastAsia="hr-HR"/>
        </w:rPr>
        <w:t xml:space="preserve">Podneskom od 30. svibnja 2018. </w:t>
      </w:r>
      <w:r w:rsidRPr="00B44E90">
        <w:rPr>
          <w:rFonts w:eastAsia="Times New Roman"/>
          <w:lang w:eastAsia="hr-HR"/>
        </w:rPr>
        <w:t xml:space="preserve">(list 1148-1154 spisa) stečajni upravitelj Ivan Sunara dostavio je  ovom sudu završni diobni popis, završni račun i završno izvješće, a koje isprave su i javno objavljene 6. lipnja 2018. na mrežnoj stranici e-Oglasna ploča sudova (čl. 89. st. 3. Stečajnog zakona - „Narodne novine“ broj 71/15 i 104/17; dalje: SZ/15 u vezi sa čl. 441. st. 2. SZ/15). </w:t>
      </w:r>
    </w:p>
    <w:p w:rsidRDefault="00B44E90" w:rsidP="00B44E90" w:rsidR="00B44E90" w:rsidRPr="00B44E90">
      <w:pPr>
        <w:tabs>
          <w:tab w:pos="709" w:val="left"/>
          <w:tab w:pos="6810" w:val="left"/>
        </w:tabs>
        <w:spacing w:before="200"/>
        <w:jc w:val="both"/>
        <w:rPr>
          <w:rFonts w:eastAsia="Times New Roman"/>
          <w:lang w:eastAsia="hr-HR"/>
        </w:rPr>
      </w:pPr>
      <w:r w:rsidRPr="00B44E90">
        <w:rPr>
          <w:rFonts w:eastAsia="Times New Roman"/>
          <w:lang w:eastAsia="hr-HR"/>
        </w:rPr>
        <w:tab/>
        <w:t xml:space="preserve">Predloženom naknadnom diobom stečajni upravitelj predvidio je namirenje vjerovnika I., II. višeg isplatnog reda (i to u cijelosti – 100% utvrđenih tražbina) te III. višeg isplatnog reda (1,2% od ukupno utvrđenih tražbina), sveukupnom iznosu od 319.843,29 kn. Pritom, stečajni upravitelj predvidio je rezervaciju iznosa od 73.412,59 kn za troškove postupka i ostale obveze stečajne mase (pri čemu je posebno specificirao predmetne troškove). </w:t>
      </w:r>
    </w:p>
    <w:p w:rsidRDefault="006434FB" w:rsidP="006434FB" w:rsidR="00B44E90">
      <w:pPr>
        <w:spacing w:before="200"/>
        <w:ind w:firstLine="851"/>
        <w:jc w:val="both"/>
        <w:rPr>
          <w:rFonts w:cstheme="minorBidi"/>
          <w:szCs w:val="22"/>
        </w:rPr>
      </w:pPr>
      <w:r w:rsidRPr="006434FB">
        <w:rPr>
          <w:rFonts w:cstheme="minorBidi"/>
          <w:szCs w:val="22"/>
        </w:rPr>
        <w:t>Rješenjem ovog sud</w:t>
      </w:r>
      <w:r w:rsidR="00B44E90">
        <w:rPr>
          <w:rFonts w:cstheme="minorBidi"/>
          <w:szCs w:val="22"/>
        </w:rPr>
        <w:t>a poslovni broj</w:t>
      </w:r>
      <w:r w:rsidRPr="006434FB">
        <w:rPr>
          <w:rFonts w:cstheme="minorBidi"/>
          <w:szCs w:val="22"/>
        </w:rPr>
        <w:t xml:space="preserve"> </w:t>
      </w:r>
      <w:r w:rsidR="001B00FB">
        <w:rPr>
          <w:rFonts w:cstheme="minorBidi"/>
          <w:szCs w:val="22"/>
        </w:rPr>
        <w:t>11</w:t>
      </w:r>
      <w:r w:rsidRPr="006434FB">
        <w:rPr>
          <w:rFonts w:cstheme="minorBidi"/>
          <w:szCs w:val="22"/>
        </w:rPr>
        <w:t>.St-</w:t>
      </w:r>
      <w:r w:rsidR="00B44E90">
        <w:rPr>
          <w:rFonts w:cstheme="minorBidi"/>
          <w:szCs w:val="22"/>
        </w:rPr>
        <w:t>895/2017</w:t>
      </w:r>
      <w:r w:rsidRPr="006434FB">
        <w:rPr>
          <w:rFonts w:cstheme="minorBidi"/>
          <w:szCs w:val="22"/>
        </w:rPr>
        <w:t xml:space="preserve"> od </w:t>
      </w:r>
      <w:r w:rsidR="00B44E90">
        <w:rPr>
          <w:rFonts w:cstheme="minorBidi"/>
          <w:szCs w:val="22"/>
        </w:rPr>
        <w:t>8. lipnja</w:t>
      </w:r>
      <w:r w:rsidR="00DE0D31">
        <w:rPr>
          <w:rFonts w:cstheme="minorBidi"/>
          <w:szCs w:val="22"/>
        </w:rPr>
        <w:t xml:space="preserve"> 2018</w:t>
      </w:r>
      <w:r w:rsidRPr="006434FB">
        <w:rPr>
          <w:rFonts w:cstheme="minorBidi"/>
          <w:szCs w:val="22"/>
        </w:rPr>
        <w:t>. o</w:t>
      </w:r>
      <w:r w:rsidR="00B44E90">
        <w:rPr>
          <w:rFonts w:cstheme="minorBidi"/>
          <w:szCs w:val="22"/>
        </w:rPr>
        <w:t>vaj sud dao je suglasnost stečajnom upravitelju na tako predloženu završnu diobu (listovi 1156-1158 spisa).</w:t>
      </w:r>
    </w:p>
    <w:p w:rsidRDefault="00B44E90" w:rsidP="006B2A49" w:rsidR="00B44E90">
      <w:pPr>
        <w:spacing w:before="200"/>
        <w:ind w:firstLine="851"/>
        <w:jc w:val="both"/>
        <w:rPr>
          <w:rFonts w:cstheme="minorBidi"/>
          <w:szCs w:val="22"/>
        </w:rPr>
      </w:pPr>
      <w:r>
        <w:rPr>
          <w:rFonts w:cstheme="minorBidi"/>
          <w:szCs w:val="22"/>
        </w:rPr>
        <w:t xml:space="preserve">Na </w:t>
      </w:r>
      <w:r w:rsidR="006434FB" w:rsidRPr="006434FB">
        <w:rPr>
          <w:rFonts w:cstheme="minorBidi"/>
          <w:szCs w:val="22"/>
        </w:rPr>
        <w:t>završnom ročištu</w:t>
      </w:r>
      <w:r>
        <w:rPr>
          <w:rFonts w:cstheme="minorBidi"/>
          <w:szCs w:val="22"/>
        </w:rPr>
        <w:t>,</w:t>
      </w:r>
      <w:r w:rsidR="006434FB" w:rsidRPr="006434FB">
        <w:rPr>
          <w:rFonts w:cstheme="minorBidi"/>
          <w:szCs w:val="22"/>
        </w:rPr>
        <w:t xml:space="preserve"> održanom </w:t>
      </w:r>
      <w:r>
        <w:rPr>
          <w:rFonts w:cstheme="minorBidi"/>
          <w:szCs w:val="22"/>
        </w:rPr>
        <w:t>5. srpnja</w:t>
      </w:r>
      <w:r w:rsidR="00DE0D31">
        <w:rPr>
          <w:rFonts w:cstheme="minorBidi"/>
          <w:szCs w:val="22"/>
        </w:rPr>
        <w:t xml:space="preserve"> 2018</w:t>
      </w:r>
      <w:r w:rsidR="001B00FB">
        <w:rPr>
          <w:rFonts w:cstheme="minorBidi"/>
          <w:szCs w:val="22"/>
        </w:rPr>
        <w:t>.</w:t>
      </w:r>
      <w:r>
        <w:rPr>
          <w:rFonts w:cstheme="minorBidi"/>
          <w:szCs w:val="22"/>
        </w:rPr>
        <w:t>,</w:t>
      </w:r>
      <w:r w:rsidR="006434FB" w:rsidRPr="006434FB">
        <w:rPr>
          <w:rFonts w:cstheme="minorBidi"/>
          <w:szCs w:val="22"/>
        </w:rPr>
        <w:t xml:space="preserve"> </w:t>
      </w:r>
      <w:r w:rsidR="008A454D">
        <w:rPr>
          <w:rFonts w:cstheme="minorBidi"/>
          <w:szCs w:val="22"/>
        </w:rPr>
        <w:t xml:space="preserve">jedini </w:t>
      </w:r>
      <w:r w:rsidR="006434FB" w:rsidRPr="006434FB">
        <w:rPr>
          <w:rFonts w:cstheme="minorBidi"/>
          <w:szCs w:val="22"/>
        </w:rPr>
        <w:t xml:space="preserve">nazočni vjerovnik Republika Hrvatska </w:t>
      </w:r>
      <w:r>
        <w:rPr>
          <w:rFonts w:cstheme="minorBidi"/>
          <w:szCs w:val="22"/>
        </w:rPr>
        <w:t>–</w:t>
      </w:r>
      <w:r w:rsidR="006434FB" w:rsidRPr="006434FB">
        <w:rPr>
          <w:rFonts w:cstheme="minorBidi"/>
          <w:szCs w:val="22"/>
        </w:rPr>
        <w:t xml:space="preserve"> </w:t>
      </w:r>
      <w:r>
        <w:rPr>
          <w:rFonts w:cstheme="minorBidi"/>
          <w:szCs w:val="22"/>
        </w:rPr>
        <w:t>HZMO i HZZO</w:t>
      </w:r>
      <w:r w:rsidR="001B00FB">
        <w:rPr>
          <w:rFonts w:cstheme="minorBidi"/>
          <w:szCs w:val="22"/>
        </w:rPr>
        <w:t xml:space="preserve"> nije imao</w:t>
      </w:r>
      <w:r w:rsidR="006434FB" w:rsidRPr="006434FB">
        <w:rPr>
          <w:rFonts w:cstheme="minorBidi"/>
          <w:szCs w:val="22"/>
        </w:rPr>
        <w:t xml:space="preserve"> primjedbi na završno izvješće i završni račun. </w:t>
      </w:r>
      <w:r>
        <w:rPr>
          <w:rFonts w:cstheme="minorBidi"/>
          <w:szCs w:val="22"/>
        </w:rPr>
        <w:t>Na istom ročištu sud je prihvatio prigovor vjerovnika</w:t>
      </w:r>
      <w:r w:rsidRPr="00B44E90">
        <w:rPr>
          <w:rFonts w:cstheme="minorBidi"/>
          <w:szCs w:val="22"/>
        </w:rPr>
        <w:t xml:space="preserve"> Kreditne banke Zagreb d.d. Zagreb na rješenje ovog suda 11.St-895/2017 od 8. lipnja 2018. kojim je dana suglasnost stečajnom upravitelju na završnu diobu prema završnom diobenom popisu zaprimljenom kod ovoga suda 30. svibnja 2018., koji je objavljen na mrežnoj stranici e-Oglasna ploča sudova 6. lipnja 2018., a prema kojem će se vjerovnici I. i II. višeg isplatnog reda namiriti za ukupan iznos od 169.806,99 kn, odnosno za 100% od utvrđene tražbine te vjerovnici III. isplatnog reda za iznos od 150.036,30 kn, odnosno za 1,20% od utvrđene tražbine te </w:t>
      </w:r>
      <w:r>
        <w:rPr>
          <w:rFonts w:cstheme="minorBidi"/>
          <w:szCs w:val="22"/>
        </w:rPr>
        <w:t>je određeno</w:t>
      </w:r>
      <w:r w:rsidRPr="00B44E90">
        <w:rPr>
          <w:rFonts w:cstheme="minorBidi"/>
          <w:szCs w:val="22"/>
        </w:rPr>
        <w:t xml:space="preserve"> da će se vjerovnici I. i II. višeg isplatnog reda namiriti za ukupan iznos od 169.806,99 kn, odnosno za 100% od utvrđene tražbine, dok će se vjerovnici III. isplatnog reda namiriti za iznos od 112.107,66 kn, odnosno za 0,8966% od utvrđene tražbine.</w:t>
      </w:r>
    </w:p>
    <w:p w:rsidRDefault="00B44E90" w:rsidP="006434FB" w:rsidR="00B44E90">
      <w:pPr>
        <w:spacing w:before="200"/>
        <w:ind w:firstLine="851"/>
        <w:jc w:val="both"/>
        <w:rPr>
          <w:rFonts w:cstheme="minorBidi"/>
          <w:szCs w:val="22"/>
        </w:rPr>
      </w:pPr>
      <w:r>
        <w:rPr>
          <w:rFonts w:cstheme="minorBidi"/>
          <w:szCs w:val="22"/>
        </w:rPr>
        <w:t>Podneskom od 28. kolovoza 2018. stečajni upravitelj Ivan Sunara izvijestio je sud da je izvršio isplatu vjerovnika sukladno rješenju</w:t>
      </w:r>
      <w:r w:rsidRPr="00B44E90">
        <w:rPr>
          <w:rFonts w:cstheme="minorBidi"/>
          <w:szCs w:val="22"/>
        </w:rPr>
        <w:t xml:space="preserve"> ovog suda poslovni broj 11.St-895/2017 od 8. lipnja 2018.</w:t>
      </w:r>
      <w:r>
        <w:rPr>
          <w:rFonts w:cstheme="minorBidi"/>
          <w:szCs w:val="22"/>
        </w:rPr>
        <w:t xml:space="preserve"> te rješenju </w:t>
      </w:r>
      <w:r w:rsidRPr="00B44E90">
        <w:rPr>
          <w:rFonts w:cstheme="minorBidi"/>
          <w:szCs w:val="22"/>
        </w:rPr>
        <w:t xml:space="preserve">ovog suda poslovni broj 11.St-895/2017 od </w:t>
      </w:r>
      <w:r>
        <w:rPr>
          <w:rFonts w:cstheme="minorBidi"/>
          <w:szCs w:val="22"/>
        </w:rPr>
        <w:t>24. srpnja</w:t>
      </w:r>
      <w:r w:rsidRPr="00B44E90">
        <w:rPr>
          <w:rFonts w:cstheme="minorBidi"/>
          <w:szCs w:val="22"/>
        </w:rPr>
        <w:t xml:space="preserve"> 2018</w:t>
      </w:r>
      <w:r>
        <w:rPr>
          <w:rFonts w:cstheme="minorBidi"/>
          <w:szCs w:val="22"/>
        </w:rPr>
        <w:t xml:space="preserve">. O </w:t>
      </w:r>
      <w:r>
        <w:rPr>
          <w:rFonts w:cstheme="minorBidi"/>
          <w:szCs w:val="22"/>
        </w:rPr>
        <w:lastRenderedPageBreak/>
        <w:t>izvršenim isplatama stečajni upravitelj dostavio je dokaz – izvadak o promjenama i stanju na računu (listovi 1175-1178 spisa).</w:t>
      </w:r>
    </w:p>
    <w:p w:rsidRDefault="00B44E90" w:rsidP="006434FB" w:rsidR="00B44E90">
      <w:pPr>
        <w:spacing w:before="200"/>
        <w:ind w:firstLine="851"/>
        <w:jc w:val="both"/>
        <w:rPr>
          <w:rFonts w:cstheme="minorBidi"/>
          <w:szCs w:val="22"/>
        </w:rPr>
      </w:pPr>
      <w:r>
        <w:rPr>
          <w:rFonts w:cstheme="minorBidi"/>
          <w:szCs w:val="22"/>
        </w:rPr>
        <w:t xml:space="preserve">Rješenjem </w:t>
      </w:r>
      <w:r w:rsidRPr="00B44E90">
        <w:rPr>
          <w:rFonts w:cstheme="minorBidi"/>
          <w:szCs w:val="22"/>
        </w:rPr>
        <w:t>ovog suda poslovni broj 11.St-895/2017</w:t>
      </w:r>
      <w:r>
        <w:rPr>
          <w:rFonts w:cstheme="minorBidi"/>
          <w:szCs w:val="22"/>
        </w:rPr>
        <w:t>-37</w:t>
      </w:r>
      <w:r w:rsidRPr="00B44E90">
        <w:rPr>
          <w:rFonts w:cstheme="minorBidi"/>
          <w:szCs w:val="22"/>
        </w:rPr>
        <w:t xml:space="preserve"> </w:t>
      </w:r>
      <w:r>
        <w:rPr>
          <w:rFonts w:cstheme="minorBidi"/>
          <w:szCs w:val="22"/>
        </w:rPr>
        <w:t>od 12. prosinca</w:t>
      </w:r>
      <w:r w:rsidRPr="00B44E90">
        <w:rPr>
          <w:rFonts w:cstheme="minorBidi"/>
          <w:szCs w:val="22"/>
        </w:rPr>
        <w:t xml:space="preserve"> 2018</w:t>
      </w:r>
      <w:r>
        <w:rPr>
          <w:rFonts w:cstheme="minorBidi"/>
          <w:szCs w:val="22"/>
        </w:rPr>
        <w:t>. (list 1181-1187 spisa) određena je nagrada za rad i naknada stvarnih troškova stečajnim upraviteljima Srđani Morpurgo i Ivanu Sunari. Predmetno rješenje steklo je svojstvo pravomoćnosti 29. prosinca 2018.</w:t>
      </w:r>
    </w:p>
    <w:p w:rsidRDefault="00B44E90" w:rsidP="006434FB" w:rsidR="006434FB" w:rsidRPr="006434FB">
      <w:pPr>
        <w:spacing w:before="200"/>
        <w:ind w:firstLine="851"/>
        <w:jc w:val="both"/>
        <w:rPr>
          <w:rFonts w:cstheme="minorBidi"/>
          <w:bCs/>
          <w:szCs w:val="22"/>
        </w:rPr>
      </w:pPr>
      <w:r>
        <w:rPr>
          <w:rFonts w:cstheme="minorBidi"/>
          <w:bCs/>
          <w:szCs w:val="22"/>
        </w:rPr>
        <w:t xml:space="preserve">Odredbom članka </w:t>
      </w:r>
      <w:r w:rsidR="006434FB" w:rsidRPr="006434FB">
        <w:rPr>
          <w:rFonts w:cstheme="minorBidi"/>
          <w:bCs/>
          <w:szCs w:val="22"/>
        </w:rPr>
        <w:t>196. Stečajnog zakona („Narodne novine“ broj 44/96, 29/99, 129/00, 123/03, 82/06, 116/10, 25/12, 133/12 i 45/13, dalje: SZ/96)</w:t>
      </w:r>
      <w:r>
        <w:rPr>
          <w:rFonts w:cstheme="minorBidi"/>
          <w:bCs/>
          <w:szCs w:val="22"/>
        </w:rPr>
        <w:t>,</w:t>
      </w:r>
      <w:r w:rsidR="006434FB" w:rsidRPr="006434FB">
        <w:rPr>
          <w:rFonts w:cstheme="minorBidi"/>
          <w:bCs/>
          <w:szCs w:val="22"/>
        </w:rPr>
        <w:t xml:space="preserve"> koji se u ovom postupku primjenjuje temeljem odredbe čl. 441. </w:t>
      </w:r>
      <w:r w:rsidR="006434FB" w:rsidRPr="006434FB">
        <w:rPr>
          <w:bCs/>
        </w:rPr>
        <w:t>Stečajnog zakona („Narodne novine“ 71/15 i 104/17; dalje SZ/15)</w:t>
      </w:r>
      <w:r>
        <w:rPr>
          <w:bCs/>
        </w:rPr>
        <w:t>,</w:t>
      </w:r>
      <w:r w:rsidR="006434FB" w:rsidRPr="006434FB">
        <w:rPr>
          <w:bCs/>
        </w:rPr>
        <w:t xml:space="preserve"> </w:t>
      </w:r>
      <w:r w:rsidR="006434FB" w:rsidRPr="006434FB">
        <w:rPr>
          <w:rFonts w:cstheme="minorBidi"/>
          <w:bCs/>
          <w:szCs w:val="22"/>
        </w:rPr>
        <w:t>propisano je da će odmah nakon okončanja završne diobe stečajni sudac donijeti rješenje o zaključenju stečajnog postupka.</w:t>
      </w:r>
    </w:p>
    <w:p w:rsidRDefault="00B44E90" w:rsidP="008A454D" w:rsidR="008A454D">
      <w:pPr>
        <w:spacing w:before="200"/>
        <w:ind w:firstLine="851"/>
        <w:jc w:val="both"/>
        <w:rPr>
          <w:rFonts w:cstheme="minorBidi"/>
          <w:bCs/>
          <w:szCs w:val="22"/>
        </w:rPr>
      </w:pPr>
      <w:r>
        <w:rPr>
          <w:rFonts w:cstheme="minorBidi"/>
          <w:bCs/>
          <w:szCs w:val="22"/>
        </w:rPr>
        <w:t xml:space="preserve">Kako je podneskom od 28. kolovoza 2018. stečajni upravitelj izvijestio sud da je izvršio isplate po završnoj diobi, to je temeljem odredbe članka </w:t>
      </w:r>
      <w:r w:rsidR="008A454D" w:rsidRPr="00EE3631">
        <w:rPr>
          <w:rFonts w:cstheme="minorBidi"/>
          <w:bCs/>
          <w:szCs w:val="22"/>
        </w:rPr>
        <w:t>196. SZ/96 u vezi sa čl</w:t>
      </w:r>
      <w:r>
        <w:rPr>
          <w:rFonts w:cstheme="minorBidi"/>
          <w:bCs/>
          <w:szCs w:val="22"/>
        </w:rPr>
        <w:t>ankom</w:t>
      </w:r>
      <w:r w:rsidR="008A454D" w:rsidRPr="00EE3631">
        <w:rPr>
          <w:rFonts w:cstheme="minorBidi"/>
          <w:bCs/>
          <w:szCs w:val="22"/>
        </w:rPr>
        <w:t xml:space="preserve"> 441. SZ/15 odlučeno kao u izreci ovog rješenja pod točkom I.</w:t>
      </w:r>
    </w:p>
    <w:p w:rsidRDefault="008A454D" w:rsidP="008A454D" w:rsidR="008A454D">
      <w:pPr>
        <w:spacing w:before="200"/>
        <w:ind w:firstLine="851"/>
        <w:jc w:val="both"/>
        <w:rPr>
          <w:rFonts w:cstheme="minorBidi"/>
          <w:bCs/>
          <w:szCs w:val="22"/>
        </w:rPr>
      </w:pPr>
      <w:r w:rsidRPr="006434FB">
        <w:rPr>
          <w:rFonts w:cstheme="minorBidi"/>
          <w:bCs/>
          <w:szCs w:val="22"/>
        </w:rPr>
        <w:t>Temeljem odredbe čl</w:t>
      </w:r>
      <w:r w:rsidR="00B44E90">
        <w:rPr>
          <w:rFonts w:cstheme="minorBidi"/>
          <w:bCs/>
          <w:szCs w:val="22"/>
        </w:rPr>
        <w:t xml:space="preserve">anka 196. stavka </w:t>
      </w:r>
      <w:r w:rsidRPr="006434FB">
        <w:rPr>
          <w:rFonts w:cstheme="minorBidi"/>
          <w:bCs/>
          <w:szCs w:val="22"/>
        </w:rPr>
        <w:t>3. SZ/96 odlučeno je kao u izreci ovog rješenja pod točkom II.</w:t>
      </w:r>
    </w:p>
    <w:p w:rsidRDefault="008A454D" w:rsidP="008A454D" w:rsidR="008A454D" w:rsidRPr="00FE3B9C">
      <w:pPr>
        <w:spacing w:before="200"/>
        <w:ind w:firstLine="708"/>
        <w:jc w:val="both"/>
        <w:rPr>
          <w:bCs/>
        </w:rPr>
      </w:pPr>
      <w:r w:rsidRPr="00FE3B9C">
        <w:rPr>
          <w:bCs/>
        </w:rPr>
        <w:t>Temeljem odredbe čl</w:t>
      </w:r>
      <w:r w:rsidR="00B44E90">
        <w:rPr>
          <w:bCs/>
        </w:rPr>
        <w:t>anka 25. stavka 1. točke 13. i članka 63. stavka 5. SZ/96 u vezi sa člankom</w:t>
      </w:r>
      <w:r w:rsidRPr="00FE3B9C">
        <w:rPr>
          <w:bCs/>
        </w:rPr>
        <w:t xml:space="preserve"> 441. SZ/15 odlučeno je kao u izreci ovog rješenja pod točkom III.</w:t>
      </w:r>
    </w:p>
    <w:p w:rsidRDefault="006434FB" w:rsidP="006434FB" w:rsidR="006434FB" w:rsidRPr="006434FB">
      <w:pPr>
        <w:ind w:firstLine="851"/>
        <w:jc w:val="both"/>
        <w:rPr>
          <w:rFonts w:cstheme="minorBidi"/>
          <w:bCs/>
          <w:szCs w:val="22"/>
        </w:rPr>
      </w:pPr>
    </w:p>
    <w:p w:rsidRDefault="0013758C" w:rsidP="006434FB" w:rsidR="006434FB" w:rsidRPr="006434FB">
      <w:pPr>
        <w:jc w:val="center"/>
        <w:rPr>
          <w:rFonts w:cstheme="minorBidi"/>
          <w:szCs w:val="22"/>
        </w:rPr>
      </w:pPr>
      <w:r>
        <w:rPr>
          <w:rFonts w:cstheme="minorBidi"/>
          <w:szCs w:val="22"/>
        </w:rPr>
        <w:t xml:space="preserve">U Splitu </w:t>
      </w:r>
      <w:r w:rsidR="00B44E90">
        <w:rPr>
          <w:rFonts w:cstheme="minorBidi"/>
          <w:szCs w:val="22"/>
        </w:rPr>
        <w:t>12. veljače</w:t>
      </w:r>
      <w:r w:rsidR="006434FB" w:rsidRPr="006434FB">
        <w:rPr>
          <w:rFonts w:cstheme="minorBidi"/>
          <w:szCs w:val="22"/>
        </w:rPr>
        <w:t xml:space="preserve"> 201</w:t>
      </w:r>
      <w:r w:rsidR="00B44E90">
        <w:rPr>
          <w:rFonts w:cstheme="minorBidi"/>
          <w:szCs w:val="22"/>
        </w:rPr>
        <w:t>9</w:t>
      </w:r>
      <w:r w:rsidR="006434FB" w:rsidRPr="006434FB">
        <w:rPr>
          <w:rFonts w:cstheme="minorBidi"/>
          <w:szCs w:val="22"/>
        </w:rPr>
        <w:t>.</w:t>
      </w:r>
    </w:p>
    <w:p w:rsidRDefault="006434FB" w:rsidP="005B0566" w:rsidR="006434FB" w:rsidRPr="006434FB">
      <w:pPr>
        <w:ind w:left="7080"/>
        <w:rPr>
          <w:rFonts w:cstheme="minorBidi"/>
          <w:szCs w:val="22"/>
        </w:rPr>
      </w:pPr>
      <w:r w:rsidRPr="006434FB">
        <w:rPr>
          <w:rFonts w:cstheme="minorBidi"/>
          <w:szCs w:val="22"/>
        </w:rPr>
        <w:t>Sutkinja</w:t>
      </w:r>
    </w:p>
    <w:p w:rsidRDefault="006434FB" w:rsidP="0094096C" w:rsidR="005B0566">
      <w:pPr>
        <w:ind w:left="6372"/>
        <w:jc w:val="center"/>
      </w:pPr>
      <w:r w:rsidRPr="006434FB">
        <w:rPr>
          <w:rFonts w:cstheme="minorBidi"/>
          <w:szCs w:val="22"/>
        </w:rPr>
        <w:t>Ana Golub Gruić</w:t>
      </w:r>
      <w:r w:rsidR="005B0566">
        <w:t>, v.r.</w:t>
      </w:r>
    </w:p>
    <w:p w:rsidRDefault="005B0566" w:rsidP="008832A6" w:rsidR="005B0566">
      <w:pPr>
        <w:jc w:val="right"/>
      </w:pPr>
      <w:r>
        <w:t>za točnost otpravka – ovlašteni službenik</w:t>
      </w:r>
    </w:p>
    <w:p w:rsidRDefault="005B0566" w:rsidP="008832A6" w:rsidR="005B0566">
      <w:pPr>
        <w:ind w:firstLine="708" w:left="4956"/>
        <w:jc w:val="center"/>
      </w:pPr>
      <w:r>
        <w:t>Ana Bosančić</w:t>
      </w:r>
    </w:p>
    <w:p w:rsidRDefault="006434FB" w:rsidP="006434FB" w:rsidR="006434FB" w:rsidRPr="006434FB">
      <w:pPr>
        <w:ind w:left="7080"/>
        <w:jc w:val="center"/>
        <w:rPr>
          <w:rFonts w:cstheme="minorBidi"/>
          <w:szCs w:val="22"/>
        </w:rPr>
      </w:pPr>
    </w:p>
    <w:p w:rsidRDefault="006434FB" w:rsidP="006434FB" w:rsidR="006434FB" w:rsidRPr="006434FB">
      <w:pPr>
        <w:spacing w:before="240"/>
        <w:jc w:val="both"/>
        <w:rPr>
          <w:rFonts w:cstheme="minorBidi"/>
          <w:szCs w:val="22"/>
        </w:rPr>
      </w:pPr>
      <w:r w:rsidRPr="006434FB">
        <w:rPr>
          <w:rFonts w:cstheme="minorBidi"/>
          <w:szCs w:val="22"/>
        </w:rPr>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434FB" w:rsidP="006434FB" w:rsidR="006434FB" w:rsidRPr="006434FB">
      <w:pPr>
        <w:jc w:val="both"/>
        <w:rPr>
          <w:rFonts w:eastAsia="Times New Roman"/>
          <w:lang w:eastAsia="hr-HR"/>
        </w:rPr>
      </w:pPr>
    </w:p>
    <w:p w:rsidRDefault="006434FB" w:rsidP="006434FB" w:rsidR="006434FB" w:rsidRPr="006434FB">
      <w:pPr>
        <w:jc w:val="both"/>
        <w:rPr>
          <w:rFonts w:eastAsia="Times New Roman"/>
          <w:lang w:eastAsia="hr-HR"/>
        </w:rPr>
      </w:pPr>
    </w:p>
    <w:p w:rsidRDefault="006434FB" w:rsidP="006434FB" w:rsidR="006434FB" w:rsidRPr="006434FB">
      <w:pPr>
        <w:rPr>
          <w:rFonts w:cstheme="minorBidi"/>
          <w:szCs w:val="22"/>
        </w:rPr>
      </w:pPr>
    </w:p>
    <w:p w:rsidRDefault="008D2D1C" w:rsidP="006434FB" w:rsidR="008D2D1C">
      <w:pPr>
        <w:pStyle w:val="Bezproreda"/>
        <w:spacing w:before="160"/>
        <w:ind w:firstLine="709"/>
        <w:jc w:val="both"/>
        <w:rPr>
          <w:rFonts w:eastAsia="Times New Roman"/>
          <w:lang w:eastAsia="hr-HR"/>
        </w:rPr>
      </w:pPr>
    </w:p>
    <w:sectPr w:rsidSect="00A54B3D" w:rsidR="008D2D1C">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550" w:rsidP="006620E4" w:rsidR="00843550">
      <w:r>
        <w:separator/>
      </w:r>
    </w:p>
  </w:endnote>
  <w:endnote w:id="0" w:type="continuationSeparator">
    <w:p w:rsidRDefault="00843550" w:rsidP="006620E4" w:rsidR="008435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550" w:rsidP="006620E4" w:rsidR="00843550">
      <w:r>
        <w:separator/>
      </w:r>
    </w:p>
  </w:footnote>
  <w:footnote w:id="0" w:type="continuationSeparator">
    <w:p w:rsidRDefault="00843550" w:rsidP="006620E4" w:rsidR="008435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0566" w:rsidP="006434FB" w:rsidR="006620E4">
    <w:pPr>
      <w:pStyle w:val="Zaglavlje"/>
      <w:ind w:firstLine="4248"/>
      <w:jc w:val="center"/>
    </w:pPr>
    <w:sdt>
      <w:sdtPr>
        <w:id w:val="682866749"/>
        <w:docPartObj>
          <w:docPartGallery w:val="Page Numbers (Top of Page)"/>
          <w:docPartUnique/>
        </w:docPartObj>
      </w:sdtPr>
      <w:sdtEndPr/>
      <w:sdtContent>
        <w:r w:rsidR="00F64445">
          <w:fldChar w:fldCharType="begin"/>
        </w:r>
        <w:r w:rsidR="00A54B3D">
          <w:instrText>PAGE   \* MERGEFORMAT</w:instrText>
        </w:r>
        <w:r w:rsidR="00F64445">
          <w:fldChar w:fldCharType="separate"/>
        </w:r>
        <w:r>
          <w:rPr>
            <w:noProof/>
          </w:rPr>
          <w:t>3</w:t>
        </w:r>
        <w:r w:rsidR="00F64445">
          <w:fldChar w:fldCharType="end"/>
        </w:r>
      </w:sdtContent>
    </w:sdt>
    <w:r w:rsidR="006434FB">
      <w:tab/>
    </w:r>
    <w:r w:rsidR="006434FB">
      <w:tab/>
    </w:r>
    <w:r w:rsidR="001B00FB">
      <w:t xml:space="preserve">Poslovni broj: </w:t>
    </w:r>
    <w:r w:rsidR="00A54B3D" w:rsidRPr="00A54B3D">
      <w:t>11.St-</w:t>
    </w:r>
    <w:r w:rsidR="00432C1F">
      <w:t>895/2017-39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CD95CB4"/>
    <w:multiLevelType w:val="hybridMultilevel"/>
    <w:tmpl w:val="9BB04D1C"/>
    <w:lvl w:tplc="8D7EA7E6" w:ilvl="0">
      <w:start w:val="1"/>
      <w:numFmt w:val="decimal"/>
      <w:lvlText w:val="%1."/>
      <w:lvlJc w:val="left"/>
      <w:pPr>
        <w:ind w:hanging="360" w:left="1080"/>
      </w:pPr>
      <w:rPr>
        <w:rFonts w:eastAsiaTheme="minorHAnsi" w:cs="Times New Roman" w:hAnsi="Times New Roman" w:ascii="Times New Roman"/>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7F24055"/>
    <w:multiLevelType w:val="hybridMultilevel"/>
    <w:tmpl w:val="0F9C24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4366EC9"/>
    <w:multiLevelType w:val="hybridMultilevel"/>
    <w:tmpl w:val="F508DCD2"/>
    <w:lvl w:tplc="3E5CCEF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6D6B23"/>
    <w:multiLevelType w:val="hybridMultilevel"/>
    <w:tmpl w:val="855ECD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3D2C"/>
    <w:rsid w:val="000248FD"/>
    <w:rsid w:val="0008382A"/>
    <w:rsid w:val="00095554"/>
    <w:rsid w:val="00117301"/>
    <w:rsid w:val="00120EA4"/>
    <w:rsid w:val="0013758C"/>
    <w:rsid w:val="00182D18"/>
    <w:rsid w:val="00184EA6"/>
    <w:rsid w:val="001A3A84"/>
    <w:rsid w:val="001B00FB"/>
    <w:rsid w:val="001E0A19"/>
    <w:rsid w:val="002044E3"/>
    <w:rsid w:val="00204578"/>
    <w:rsid w:val="00246F9F"/>
    <w:rsid w:val="00251519"/>
    <w:rsid w:val="0026523D"/>
    <w:rsid w:val="00275254"/>
    <w:rsid w:val="00287964"/>
    <w:rsid w:val="002A7403"/>
    <w:rsid w:val="002F18BB"/>
    <w:rsid w:val="002F5592"/>
    <w:rsid w:val="00306725"/>
    <w:rsid w:val="003162D6"/>
    <w:rsid w:val="003776CA"/>
    <w:rsid w:val="00380939"/>
    <w:rsid w:val="003A05A0"/>
    <w:rsid w:val="003E4EA6"/>
    <w:rsid w:val="003F3642"/>
    <w:rsid w:val="00432C1F"/>
    <w:rsid w:val="004A61F4"/>
    <w:rsid w:val="004C168D"/>
    <w:rsid w:val="004D3F4C"/>
    <w:rsid w:val="0052221D"/>
    <w:rsid w:val="00533ABE"/>
    <w:rsid w:val="00540932"/>
    <w:rsid w:val="00561418"/>
    <w:rsid w:val="0058453F"/>
    <w:rsid w:val="005B0566"/>
    <w:rsid w:val="005E50C7"/>
    <w:rsid w:val="005F001F"/>
    <w:rsid w:val="006009A3"/>
    <w:rsid w:val="00626F90"/>
    <w:rsid w:val="00631551"/>
    <w:rsid w:val="006434FB"/>
    <w:rsid w:val="006620E4"/>
    <w:rsid w:val="006B2A49"/>
    <w:rsid w:val="006B3251"/>
    <w:rsid w:val="006D32F0"/>
    <w:rsid w:val="006F5E9C"/>
    <w:rsid w:val="007044FB"/>
    <w:rsid w:val="00722551"/>
    <w:rsid w:val="007766C9"/>
    <w:rsid w:val="00783D27"/>
    <w:rsid w:val="007E0D14"/>
    <w:rsid w:val="007E2241"/>
    <w:rsid w:val="007E43CA"/>
    <w:rsid w:val="007F35F3"/>
    <w:rsid w:val="007F3DC7"/>
    <w:rsid w:val="00831E83"/>
    <w:rsid w:val="00832536"/>
    <w:rsid w:val="00843550"/>
    <w:rsid w:val="008A454D"/>
    <w:rsid w:val="008A79CE"/>
    <w:rsid w:val="008D2D1C"/>
    <w:rsid w:val="0094542A"/>
    <w:rsid w:val="009571DD"/>
    <w:rsid w:val="0096297A"/>
    <w:rsid w:val="0099192D"/>
    <w:rsid w:val="009A1894"/>
    <w:rsid w:val="009B5D38"/>
    <w:rsid w:val="009D18AD"/>
    <w:rsid w:val="00A008C0"/>
    <w:rsid w:val="00A15E55"/>
    <w:rsid w:val="00A32321"/>
    <w:rsid w:val="00A363D7"/>
    <w:rsid w:val="00A36E77"/>
    <w:rsid w:val="00A54B3D"/>
    <w:rsid w:val="00A565C8"/>
    <w:rsid w:val="00A7764A"/>
    <w:rsid w:val="00A83E8D"/>
    <w:rsid w:val="00A85F50"/>
    <w:rsid w:val="00AB64CB"/>
    <w:rsid w:val="00AC6F93"/>
    <w:rsid w:val="00AD37CE"/>
    <w:rsid w:val="00AE6AAE"/>
    <w:rsid w:val="00AF2598"/>
    <w:rsid w:val="00B00594"/>
    <w:rsid w:val="00B028FD"/>
    <w:rsid w:val="00B1635B"/>
    <w:rsid w:val="00B2520E"/>
    <w:rsid w:val="00B40A48"/>
    <w:rsid w:val="00B44E90"/>
    <w:rsid w:val="00B66005"/>
    <w:rsid w:val="00BA72BB"/>
    <w:rsid w:val="00BE5366"/>
    <w:rsid w:val="00BF534C"/>
    <w:rsid w:val="00C801FE"/>
    <w:rsid w:val="00C82CEE"/>
    <w:rsid w:val="00C82D53"/>
    <w:rsid w:val="00CA7591"/>
    <w:rsid w:val="00CF3834"/>
    <w:rsid w:val="00CF7FF2"/>
    <w:rsid w:val="00D01243"/>
    <w:rsid w:val="00D05EAD"/>
    <w:rsid w:val="00D309ED"/>
    <w:rsid w:val="00D30A26"/>
    <w:rsid w:val="00D53D2C"/>
    <w:rsid w:val="00DD5360"/>
    <w:rsid w:val="00DE0D31"/>
    <w:rsid w:val="00E1070A"/>
    <w:rsid w:val="00E16282"/>
    <w:rsid w:val="00E46379"/>
    <w:rsid w:val="00E559E9"/>
    <w:rsid w:val="00E86D12"/>
    <w:rsid w:val="00F01EE2"/>
    <w:rsid w:val="00F167B3"/>
    <w:rsid w:val="00F64445"/>
    <w:rsid w:val="00FE1851"/>
    <w:rsid w:val="00FE3B9C"/>
    <w:rsid w:val="00FF72C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764A"/>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53D2C"/>
    <w:pPr>
      <w:spacing w:lineRule="auto" w:line="240" w:after="0"/>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true" w:styleId="ZaglavljeChar" w:type="character">
    <w:name w:val="Zaglavlje Char"/>
    <w:basedOn w:val="Zadanifontodlomka"/>
    <w:link w:val="Zaglavlje"/>
    <w:uiPriority w:val="99"/>
    <w:rsid w:val="006620E4"/>
    <w:rPr>
      <w:rFonts w:cs="Times New Roman" w:hAnsi="Times New Roman" w:asci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true" w:styleId="PodnojeChar" w:type="character">
    <w:name w:val="Podnožje Char"/>
    <w:basedOn w:val="Zadanifontodlomka"/>
    <w:link w:val="Podnoje"/>
    <w:uiPriority w:val="99"/>
    <w:rsid w:val="006620E4"/>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184E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4EA6"/>
    <w:rPr>
      <w:rFonts w:cs="Tahoma" w:hAnsi="Tahoma" w:ascii="Tahoma"/>
      <w:sz w:val="16"/>
      <w:szCs w:val="16"/>
    </w:rPr>
  </w:style>
  <w:style w:styleId="Reetkatablice" w:type="table">
    <w:name w:val="Table Grid"/>
    <w:basedOn w:val="Obinatablica"/>
    <w:rsid w:val="006434F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B0566"/>
    <w:rPr>
      <w:color w:val="808080"/>
      <w:bdr w:space="0" w:sz="0" w:color="auto" w:val="none"/>
      <w:shd w:fill="auto" w:color="auto" w:val="clear"/>
    </w:rPr>
  </w:style>
  <w:style w:customStyle="true" w:styleId="eSPISCCParagraphDefaultFont" w:type="character">
    <w:name w:val="eSPIS_CC_Paragraph Default Font"/>
    <w:basedOn w:val="Zadanifontodlomka"/>
    <w:rsid w:val="005B056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B0566"/>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B056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B056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764A"/>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53D2C"/>
    <w:pPr>
      <w:spacing w:after="0" w:line="240" w:lineRule="auto"/>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1" w:styleId="ZaglavljeChar" w:type="character">
    <w:name w:val="Zaglavlje Char"/>
    <w:basedOn w:val="Zadanifontodlomka"/>
    <w:link w:val="Zaglavlje"/>
    <w:uiPriority w:val="99"/>
    <w:rsid w:val="006620E4"/>
    <w:rPr>
      <w:rFonts w:ascii="Times New Roman" w:cs="Times New Roman" w:hAns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1" w:styleId="PodnojeChar" w:type="character">
    <w:name w:val="Podnožje Char"/>
    <w:basedOn w:val="Zadanifontodlomka"/>
    <w:link w:val="Podnoje"/>
    <w:uiPriority w:val="99"/>
    <w:rsid w:val="006620E4"/>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184EA6"/>
    <w:rPr>
      <w:rFonts w:ascii="Tahoma" w:cs="Tahoma" w:hAnsi="Tahoma"/>
      <w:sz w:val="16"/>
      <w:szCs w:val="16"/>
    </w:rPr>
  </w:style>
  <w:style w:customStyle="1" w:styleId="TekstbaloniaChar" w:type="character">
    <w:name w:val="Tekst balončića Char"/>
    <w:basedOn w:val="Zadanifontodlomka"/>
    <w:link w:val="Tekstbalonia"/>
    <w:uiPriority w:val="99"/>
    <w:semiHidden/>
    <w:rsid w:val="00184EA6"/>
    <w:rPr>
      <w:rFonts w:ascii="Tahoma" w:cs="Tahoma" w:hAnsi="Tahoma"/>
      <w:sz w:val="16"/>
      <w:szCs w:val="16"/>
    </w:rPr>
  </w:style>
  <w:style w:styleId="Reetkatablice" w:type="table">
    <w:name w:val="Table Grid"/>
    <w:basedOn w:val="Obinatablica"/>
    <w:rsid w:val="006434F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B0566"/>
    <w:rPr>
      <w:color w:val="808080"/>
      <w:bdr w:color="auto" w:space="0" w:sz="0" w:val="none"/>
      <w:shd w:color="auto" w:fill="auto" w:val="clear"/>
    </w:rPr>
  </w:style>
  <w:style w:customStyle="1" w:styleId="eSPISCCParagraphDefaultFont" w:type="character">
    <w:name w:val="eSPIS_CC_Paragraph Default Font"/>
    <w:basedOn w:val="Zadanifontodlomka"/>
    <w:rsid w:val="005B056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B0566"/>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B056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B056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St-895/2017</izvorni_sadrzaj>
    <derivirana_varijabla naziv="DomainObject.Predmet.OznakaBroj_1">St-895/2017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GOLD štedionica d.o.o., u stečaju</izvorni_sadrzaj>
    <derivirana_varijabla naziv="DomainObject.Predmet.ProtustrankaFormated_1">  Stečajna masa iza GOLD štedionica d.o.o., u stečaju</derivirana_varijabla>
  </DomainObject.Predmet.ProtustrankaFormated>
  <DomainObject.Predmet.ProtustrankaFormatedOIB>
    <izvorni_sadrzaj>  Stečajna masa iza GOLD štedionica d.o.o., u stečaju, OIB 25749181068</izvorni_sadrzaj>
    <derivirana_varijabla naziv="DomainObject.Predmet.ProtustrankaFormatedOIB_1">  Stečajna masa iza GOLD štedionica d.o.o., u stečaju, OIB 25749181068</derivirana_varijabla>
  </DomainObject.Predmet.ProtustrankaFormatedOIB>
  <DomainObject.Predmet.ProtustrankaFormatedWithAdress>
    <izvorni_sadrzaj> Stečajna masa iza GOLD štedionica d.o.o., u stečaju, Trg Mihovila Pavlinovića 2, 21000 Split</izvorni_sadrzaj>
    <derivirana_varijabla naziv="DomainObject.Predmet.ProtustrankaFormatedWithAdress_1"> Stečajna masa iza GOLD štedionica d.o.o., u stečaju, Trg Mihovila Pavlinovića 2, 21000 Split</derivirana_varijabla>
  </DomainObject.Predmet.ProtustrankaFormatedWithAdress>
  <DomainObject.Predmet.ProtustrankaFormatedWithAdressOIB>
    <izvorni_sadrzaj> Stečajna masa iza GOLD štedionica d.o.o., u stečaju, OIB 25749181068, Trg Mihovila Pavlinovića 2, 21000 Split</izvorni_sadrzaj>
    <derivirana_varijabla naziv="DomainObject.Predmet.ProtustrankaFormatedWithAdressOIB_1"> Stečajna masa iza GOLD štedionica d.o.o., u stečaju, OIB 25749181068, Trg Mihovila Pavlinovića 2, 21000 Split</derivirana_varijabla>
  </DomainObject.Predmet.ProtustrankaFormatedWithAdressOIB>
  <DomainObject.Predmet.ProtustrankaWithAdress>
    <izvorni_sadrzaj>Stečajna masa iza GOLD štedionica d.o.o., u stečaju Trg Mihovila Pavlinovića 2, 21000 Split</izvorni_sadrzaj>
    <derivirana_varijabla naziv="DomainObject.Predmet.ProtustrankaWithAdress_1">Stečajna masa iza GOLD štedionica d.o.o., u stečaju Trg Mihovila Pavlinovića 2, 21000 Split</derivirana_varijabla>
  </DomainObject.Predmet.ProtustrankaWithAdress>
  <DomainObject.Predmet.ProtustrankaWithAdressOIB>
    <izvorni_sadrzaj>Stečajna masa iza GOLD štedionica d.o.o., u stečaju, OIB 25749181068, Trg Mihovila Pavlinovića 2, 21000 Split</izvorni_sadrzaj>
    <derivirana_varijabla naziv="DomainObject.Predmet.ProtustrankaWithAdressOIB_1">Stečajna masa iza GOLD štedionica d.o.o., u stečaju, OIB 25749181068, Trg Mihovila Pavlinovića 2, 21000 Split</derivirana_varijabla>
  </DomainObject.Predmet.ProtustrankaWithAdressOIB>
  <DomainObject.Predmet.ProtustrankaNazivFormated>
    <izvorni_sadrzaj>Stečajna masa iza GOLD štedionica d.o.o., u stečaju</izvorni_sadrzaj>
    <derivirana_varijabla naziv="DomainObject.Predmet.ProtustrankaNazivFormated_1">Stečajna masa iza GOLD štedionica d.o.o., u stečaju</derivirana_varijabla>
  </DomainObject.Predmet.ProtustrankaNazivFormated>
  <DomainObject.Predmet.ProtustrankaNazivFormatedOIB>
    <izvorni_sadrzaj>Stečajna masa iza GOLD štedionica d.o.o., u stečaju, OIB 25749181068</izvorni_sadrzaj>
    <derivirana_varijabla naziv="DomainObject.Predmet.ProtustrankaNazivFormatedOIB_1">Stečajna masa iza GOLD štedionica d.o.o., u stečaju, OIB 25749181068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GOLD štedionica d.o.o., u stečaju</item>
    </izvorni_sadrzaj>
    <derivirana_varijabla naziv="DomainObject.Predmet.ProtuStrankaListFormated_1">
      <item>Stečajna masa iza GOLD štedionica d.o.o., u stečaju</item>
    </derivirana_varijabla>
  </DomainObject.Predmet.ProtuStrankaListFormated>
  <DomainObject.Predmet.ProtuStrankaListFormatedOIB>
    <izvorni_sadrzaj>
      <item>Stečajna masa iza GOLD štedionica d.o.o., u stečaju, OIB 25749181068</item>
    </izvorni_sadrzaj>
    <derivirana_varijabla naziv="DomainObject.Predmet.ProtuStrankaListFormatedOIB_1">
      <item>Stečajna masa iza GOLD štedionica d.o.o., u stečaju, OIB 25749181068</item>
    </derivirana_varijabla>
  </DomainObject.Predmet.ProtuStrankaListFormatedOIB>
  <DomainObject.Predmet.ProtuStrankaListFormatedWithAdress>
    <izvorni_sadrzaj>
      <item>Stečajna masa iza GOLD štedionica d.o.o., u stečaju, Trg Mihovila Pavlinovića 2, 21000 Split</item>
    </izvorni_sadrzaj>
    <derivirana_varijabla naziv="DomainObject.Predmet.ProtuStrankaListFormatedWithAdress_1">
      <item>Stečajna masa iza GOLD štedionica d.o.o., u stečaju, Trg Mihovila Pavlinovića 2, 21000 Split</item>
    </derivirana_varijabla>
  </DomainObject.Predmet.ProtuStrankaListFormatedWithAdress>
  <DomainObject.Predmet.ProtuStrankaListFormatedWithAdressOIB>
    <izvorni_sadrzaj>
      <item>Stečajna masa iza GOLD štedionica d.o.o., u stečaju, OIB 25749181068, Trg Mihovila Pavlinovića 2, 21000 Split</item>
    </izvorni_sadrzaj>
    <derivirana_varijabla naziv="DomainObject.Predmet.ProtuStrankaListFormatedWithAdressOIB_1">
      <item>Stečajna masa iza GOLD štedionica d.o.o., u stečaju, OIB 25749181068, Trg Mihovila Pavlinovića 2, 21000 Split</item>
    </derivirana_varijabla>
  </DomainObject.Predmet.ProtuStrankaListFormatedWithAdressOIB>
  <DomainObject.Predmet.ProtuStrankaListNazivFormated>
    <izvorni_sadrzaj>
      <item>Stečajna masa iza GOLD štedionica d.o.o., u stečaju</item>
    </izvorni_sadrzaj>
    <derivirana_varijabla naziv="DomainObject.Predmet.ProtuStrankaListNazivFormated_1">
      <item>Stečajna masa iza GOLD štedionica d.o.o., u stečaju</item>
    </derivirana_varijabla>
  </DomainObject.Predmet.ProtuStrankaListNazivFormated>
  <DomainObject.Predmet.ProtuStrankaListNazivFormatedOIB>
    <izvorni_sadrzaj>
      <item>Stečajna masa iza GOLD štedionica d.o.o., u stečaju, OIB 25749181068</item>
    </izvorni_sadrzaj>
    <derivirana_varijabla naziv="DomainObject.Predmet.ProtuStrankaListNazivFormatedOIB_1">
      <item>Stečajna masa iza GOLD štedionica d.o.o., u stečaju, OIB 25749181068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GOLD štedionica d.o.o., u stečaju</izvorni_sadrzaj>
    <derivirana_varijabla naziv="DomainObject.Predmet.ProtustrankaIDrugi_1">Stečajna masa iza GOLD štedionica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GOLD štedionica d.o.o., u stečaju, OIB 25749181068, Trg Mihovila Pavlinovića 2, 21000 Split</izvorni_sadrzaj>
    <derivirana_varijabla naziv="DomainObject.Predmet.ProtustrankaIDrugiAdressOIB_1">Stečajna masa iza GOLD štedionica d.o.o., u stečaju, OIB 25749181068, Trg Mihovila Pavlinovića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GOLD štedionica d.o.o., u stečaju</item>
    </izvorni_sadrzaj>
    <derivirana_varijabla naziv="DomainObject.Predmet.SudioniciListNaziv_1">
      <item>Stečajna masa iza GOLD štedionica d.o.o., u stečaju</item>
    </derivirana_varijabla>
  </DomainObject.Predmet.SudioniciListNaziv>
  <DomainObject.Predmet.SudioniciListAdressOIB>
    <izvorni_sadrzaj>
      <item>Stečajna masa iza GOLD štedionica d.o.o., u stečaju, OIB 25749181068, Trg Mihovila Pavlinovića 2,21000 Split</item>
    </izvorni_sadrzaj>
    <derivirana_varijabla naziv="DomainObject.Predmet.SudioniciListAdressOIB_1">
      <item>Stečajna masa iza GOLD štedionica d.o.o., u stečaju, OIB 25749181068, Trg Mihovila Pavlinovića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25749181068</item>
    </izvorni_sadrzaj>
    <derivirana_varijabla naziv="DomainObject.Predmet.SudioniciListNazivOIB_1">
      <item>, OIB 25749181068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2018.</izvorni_sadrzaj>
    <derivirana_varijabla naziv="DomainObject.Predmet.DatumZadnjeOdrzaneSudskeRadnje_1">5. srpnja 2018.</derivirana_varijabla>
  </DomainObject.Predmet.DatumZadnjeOdrzaneSudskeRadnje>
  <DomainObject.PredzadnjaOdlukaIzPredmeta.DatumDonosenjaOdluke>
    <izvorni_sadrzaj>24. srpnja 2018.</izvorni_sadrzaj>
    <derivirana_varijabla naziv="DomainObject.PredzadnjaOdlukaIzPredmeta.DatumDonosenjaOdluke_1">24. srpnja 2018.</derivirana_varijabla>
  </DomainObject.PredzadnjaOdlukaIzPredmeta.DatumDonosenjaOdluke>
  <DomainObject.PredzadnjaOdlukaIzPredmeta.Oznaka>
    <izvorni_sadrzaj>St-895/2017-33</izvorni_sadrzaj>
    <derivirana_varijabla naziv="DomainObject.PredzadnjaOdlukaIzPredmeta.Oznaka_1">St-895/2017-33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49E0CE-55D1-4AD2-B90E-3E4A5F7BF8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1172</properties:Words>
  <properties:Characters>6481</properties:Characters>
  <properties:Lines>121</properties:Lines>
  <properties:Paragraphs>36</properties:Paragraphs>
  <properties:TotalTime>105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2017-01-23T13:56:00Z</dcterms:created>
  <dc:creator>Vesna Perišić</dc:creator>
  <cp:lastModifiedBy>Ana Golub Gruić</cp:lastModifiedBy>
  <cp:lastPrinted>2019-02-12T12:45:00Z</cp:lastPrinted>
  <dcterms:modified xmlns:xsi="http://www.w3.org/2001/XMLSchema-instance" xsi:type="dcterms:W3CDTF">2019-02-12T12:45:00Z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(St-895-2017 Gold štedionica - zaključenje stečajnog postupka.docx)</vt:lpwstr>
  </prop:property>
  <prop:property name="CC_coloring" pid="4" fmtid="{D5CDD505-2E9C-101B-9397-08002B2CF9AE}">
    <vt:bool>false</vt:bool>
  </prop:property>
  <prop:property name="BrojStranica" pid="5" fmtid="{D5CDD505-2E9C-101B-9397-08002B2CF9AE}">
    <vt:i4>3</vt:i4>
  </prop:property>
</prop:Properties>
</file>