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680E" w:rsidRPr="00C61EDF">
        <w:trPr>
          <w:trHeight w:val="2231"/>
        </w:trPr>
        <w:tc>
          <w:tcPr>
            <w:tcW w:type="dxa" w:w="3369"/>
            <w:vAlign w:val="center"/>
          </w:tcPr>
          <w:p w:rsidRDefault="00ED680E" w:rsidP="00A66C00" w:rsidR="00ED680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680E" w:rsidP="00A66C00" w:rsidR="00ED680E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ED680E" w:rsidP="00A66C00" w:rsidR="00ED680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ED680E" w:rsidP="00DA5B9D" w:rsidR="00ED680E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both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</w:rPr>
            </w:pPr>
          </w:p>
          <w:p w:rsidRDefault="00ED680E" w:rsidP="00DA5B9D" w:rsidR="00ED680E">
            <w:pPr>
              <w:jc w:val="right"/>
              <w:rPr>
                <w:noProof/>
                <w:sz w:val="24"/>
              </w:rPr>
            </w:pPr>
          </w:p>
          <w:p w:rsidRDefault="00ED680E" w:rsidP="00D042AA" w:rsidR="00ED680E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042AA">
              <w:rPr>
                <w:noProof/>
                <w:sz w:val="24"/>
                <w:szCs w:val="24"/>
              </w:rPr>
              <w:t>116/2014-104</w:t>
            </w:r>
          </w:p>
        </w:tc>
      </w:tr>
    </w:tbl>
    <w:p w14:textId="5f39ca4" w14:paraId="5f39ca4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D042AA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954150">
        <w:rPr>
          <w:rFonts w:cs="Times New Roman" w:hAnsi="Times New Roman" w:ascii="Times New Roman"/>
          <w:sz w:val="24"/>
          <w:szCs w:val="24"/>
        </w:rPr>
        <w:t>Ani Golub Gruić</w:t>
      </w:r>
      <w:r w:rsidR="00954150" w:rsidRPr="00954150">
        <w:rPr>
          <w:rFonts w:cs="Times New Roman" w:hAnsi="Times New Roman" w:ascii="Times New Roman"/>
          <w:sz w:val="24"/>
          <w:szCs w:val="24"/>
        </w:rPr>
        <w:t xml:space="preserve">, </w:t>
      </w:r>
      <w:r w:rsidR="00D042AA" w:rsidRPr="00D042AA">
        <w:rPr>
          <w:rFonts w:cs="Times New Roman" w:hAnsi="Times New Roman" w:ascii="Times New Roman"/>
          <w:sz w:val="24"/>
          <w:szCs w:val="24"/>
        </w:rPr>
        <w:t>u stečajnom postupku nad dužnikom TOPOLA d.o.o. u stečaju, OIB: 78168323445, Imotski, Imotskih iseljenika</w:t>
      </w:r>
      <w:r w:rsidR="00D042AA">
        <w:rPr>
          <w:rFonts w:cs="Times New Roman" w:hAnsi="Times New Roman" w:ascii="Times New Roman"/>
          <w:sz w:val="24"/>
          <w:szCs w:val="24"/>
        </w:rPr>
        <w:t xml:space="preserve"> 3</w:t>
      </w:r>
      <w:r w:rsidR="006F2EDE">
        <w:rPr>
          <w:rFonts w:cs="Times New Roman" w:hAnsi="Times New Roman" w:ascii="Times New Roman"/>
          <w:sz w:val="24"/>
          <w:szCs w:val="24"/>
        </w:rPr>
        <w:t xml:space="preserve">, </w:t>
      </w:r>
      <w:r w:rsidR="00EE777E">
        <w:rPr>
          <w:rFonts w:cs="Times New Roman" w:hAnsi="Times New Roman" w:ascii="Times New Roman"/>
          <w:sz w:val="24"/>
          <w:szCs w:val="24"/>
        </w:rPr>
        <w:t>4</w:t>
      </w:r>
      <w:r w:rsidR="00D042AA">
        <w:rPr>
          <w:rFonts w:cs="Times New Roman" w:hAnsi="Times New Roman" w:ascii="Times New Roman"/>
          <w:sz w:val="24"/>
          <w:szCs w:val="24"/>
        </w:rPr>
        <w:t>. srpnja</w:t>
      </w:r>
      <w:r w:rsidR="00ED680E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D042AA" w:rsidP="00ED680E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 je</w:t>
      </w:r>
    </w:p>
    <w:p w:rsidRDefault="00D042AA" w:rsidP="00D042AA" w:rsidR="00D042AA">
      <w:pPr>
        <w:pStyle w:val="Bezproreda"/>
        <w:spacing w:after="12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2AA">
        <w:rPr>
          <w:rFonts w:cs="Times New Roman" w:hAnsi="Times New Roman" w:ascii="Times New Roman"/>
          <w:sz w:val="24"/>
          <w:szCs w:val="24"/>
        </w:rPr>
        <w:t xml:space="preserve">Nalaže se Financijskoj agenciji, Regionalni centar Split, Mažuranićevo šetalište 24B, da iznos od </w:t>
      </w:r>
      <w:r>
        <w:rPr>
          <w:rFonts w:cs="Times New Roman" w:hAnsi="Times New Roman" w:ascii="Times New Roman"/>
          <w:sz w:val="24"/>
          <w:szCs w:val="24"/>
        </w:rPr>
        <w:t xml:space="preserve">26.600,00 </w:t>
      </w:r>
      <w:r w:rsidRPr="00D042AA">
        <w:rPr>
          <w:rFonts w:cs="Times New Roman" w:hAnsi="Times New Roman" w:ascii="Times New Roman"/>
          <w:sz w:val="24"/>
          <w:szCs w:val="24"/>
        </w:rPr>
        <w:t>kn uplaćen na ime jamčevin</w:t>
      </w:r>
      <w:r>
        <w:rPr>
          <w:rFonts w:cs="Times New Roman" w:hAnsi="Times New Roman" w:ascii="Times New Roman"/>
          <w:sz w:val="24"/>
          <w:szCs w:val="24"/>
        </w:rPr>
        <w:t>a</w:t>
      </w:r>
      <w:r w:rsidR="00A179F6">
        <w:rPr>
          <w:rFonts w:cs="Times New Roman" w:hAnsi="Times New Roman" w:ascii="Times New Roman"/>
          <w:sz w:val="24"/>
          <w:szCs w:val="24"/>
        </w:rPr>
        <w:t xml:space="preserve"> za ID nadmetanja: 6751 (za</w:t>
      </w:r>
      <w:r w:rsidR="00A179F6" w:rsidRPr="00A179F6">
        <w:rPr>
          <w:rFonts w:cs="Times New Roman" w:hAnsi="Times New Roman" w:ascii="Times New Roman"/>
          <w:sz w:val="24"/>
          <w:szCs w:val="24"/>
        </w:rPr>
        <w:t xml:space="preserve"> PP2), 6750 (</w:t>
      </w:r>
      <w:r w:rsidR="00A179F6">
        <w:rPr>
          <w:rFonts w:cs="Times New Roman" w:hAnsi="Times New Roman" w:ascii="Times New Roman"/>
          <w:sz w:val="24"/>
          <w:szCs w:val="24"/>
        </w:rPr>
        <w:t>za</w:t>
      </w:r>
      <w:r w:rsidR="00A179F6" w:rsidRPr="00A179F6">
        <w:rPr>
          <w:rFonts w:cs="Times New Roman" w:hAnsi="Times New Roman" w:ascii="Times New Roman"/>
          <w:sz w:val="24"/>
          <w:szCs w:val="24"/>
        </w:rPr>
        <w:t xml:space="preserve"> PP1),  6749 (</w:t>
      </w:r>
      <w:r w:rsidR="00A179F6">
        <w:rPr>
          <w:rFonts w:cs="Times New Roman" w:hAnsi="Times New Roman" w:ascii="Times New Roman"/>
          <w:sz w:val="24"/>
          <w:szCs w:val="24"/>
        </w:rPr>
        <w:t>za</w:t>
      </w:r>
      <w:r w:rsidR="00A179F6" w:rsidRPr="00A179F6">
        <w:rPr>
          <w:rFonts w:cs="Times New Roman" w:hAnsi="Times New Roman" w:ascii="Times New Roman"/>
          <w:sz w:val="24"/>
          <w:szCs w:val="24"/>
        </w:rPr>
        <w:t xml:space="preserve"> PP4)  i 6748 (</w:t>
      </w:r>
      <w:r w:rsidR="00A179F6">
        <w:rPr>
          <w:rFonts w:cs="Times New Roman" w:hAnsi="Times New Roman" w:ascii="Times New Roman"/>
          <w:sz w:val="24"/>
          <w:szCs w:val="24"/>
        </w:rPr>
        <w:t xml:space="preserve">za PP3) </w:t>
      </w:r>
      <w:r w:rsidRPr="00D042AA">
        <w:rPr>
          <w:rFonts w:cs="Times New Roman" w:hAnsi="Times New Roman" w:ascii="Times New Roman"/>
          <w:sz w:val="24"/>
          <w:szCs w:val="24"/>
        </w:rPr>
        <w:t>od strane ponuditelja J</w:t>
      </w:r>
      <w:r>
        <w:rPr>
          <w:rFonts w:cs="Times New Roman" w:hAnsi="Times New Roman" w:ascii="Times New Roman"/>
          <w:sz w:val="24"/>
          <w:szCs w:val="24"/>
        </w:rPr>
        <w:t>osipa Bilić</w:t>
      </w:r>
      <w:r w:rsidRPr="00D042AA">
        <w:rPr>
          <w:rFonts w:cs="Times New Roman" w:hAnsi="Times New Roman" w:ascii="Times New Roman"/>
          <w:sz w:val="24"/>
          <w:szCs w:val="24"/>
        </w:rPr>
        <w:t>-P</w:t>
      </w:r>
      <w:r>
        <w:rPr>
          <w:rFonts w:cs="Times New Roman" w:hAnsi="Times New Roman" w:ascii="Times New Roman"/>
          <w:sz w:val="24"/>
          <w:szCs w:val="24"/>
        </w:rPr>
        <w:t xml:space="preserve">avlinovića </w:t>
      </w:r>
      <w:r w:rsidRPr="00D042AA">
        <w:rPr>
          <w:rFonts w:cs="Times New Roman" w:hAnsi="Times New Roman" w:ascii="Times New Roman"/>
          <w:sz w:val="24"/>
          <w:szCs w:val="24"/>
        </w:rPr>
        <w:t>iz Studenaca, Gutići 5, OIB: 71509827745, prebaci na račun Trgovačkog suda u Splitu broj: HR1623900011300000664, model: HR 02, poziv na broj: 1</w:t>
      </w:r>
      <w:r w:rsidR="00A179F6">
        <w:rPr>
          <w:rFonts w:cs="Times New Roman" w:hAnsi="Times New Roman" w:ascii="Times New Roman"/>
          <w:sz w:val="24"/>
          <w:szCs w:val="24"/>
        </w:rPr>
        <w:t>16</w:t>
      </w:r>
      <w:r w:rsidRPr="00D042AA">
        <w:rPr>
          <w:rFonts w:cs="Times New Roman" w:hAnsi="Times New Roman" w:ascii="Times New Roman"/>
          <w:sz w:val="24"/>
          <w:szCs w:val="24"/>
        </w:rPr>
        <w:t>-2014, sa naznakom ˝za spis 11.St-1</w:t>
      </w:r>
      <w:r w:rsidR="00A179F6">
        <w:rPr>
          <w:rFonts w:cs="Times New Roman" w:hAnsi="Times New Roman" w:ascii="Times New Roman"/>
          <w:sz w:val="24"/>
          <w:szCs w:val="24"/>
        </w:rPr>
        <w:t>16</w:t>
      </w:r>
      <w:r w:rsidRPr="00D042AA">
        <w:rPr>
          <w:rFonts w:cs="Times New Roman" w:hAnsi="Times New Roman" w:ascii="Times New Roman"/>
          <w:sz w:val="24"/>
          <w:szCs w:val="24"/>
        </w:rPr>
        <w:t>/2014˝.</w:t>
      </w:r>
    </w:p>
    <w:p w:rsidRDefault="00650D18" w:rsidP="00ED680E" w:rsidR="00650D18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179F6" w:rsidP="00A179F6" w:rsidR="00A179F6" w:rsidRPr="00A179F6">
      <w:pPr>
        <w:spacing w:lineRule="auto" w:line="240" w:after="0" w:before="1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11. St-116/2014 od 1. lipnja 2015. otvoren je stečajni postupak nad stečajnim dužnikom, a rješenjem o prodaji poslovni broj 11. St-116/2014 od 12. prosinca 2016. određena je prodaja nekretnina opisanih u točki I. ovog rješenja u stečajnom postupku, a temeljem odredbe 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lanka</w:t>
      </w:r>
      <w:r w:rsidRP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247. Stečajnog zakona („Narodne novine“ 71/15 i 104/17; dalje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179F6" w:rsidP="00A179F6" w:rsidR="00A179F6" w:rsidRPr="00A179F6">
      <w:pPr>
        <w:spacing w:lineRule="auto" w:line="240" w:after="0" w:before="16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Zaključkom o prodaji poslovni broj 11.St-116/2014 od 23. svibnja 2017. utvrđena je početna vrijednost nekretnina te uvjeti prodaje. Predmetni zaključak dostavljen je Financijskoj agenciji (dalje FINA) na nadležno postupanje uz Zahtjeve za prodaju nekretnina u stečajnom postupku.</w:t>
      </w:r>
    </w:p>
    <w:p w:rsidRDefault="00D042AA" w:rsidP="00D042AA" w:rsidR="00A179F6" w:rsidRPr="00D042AA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Izvještajima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FINA-e </w:t>
      </w:r>
      <w:r w:rsidR="00A179F6" w:rsidRP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o provedenoj elektroničkoj javnoj dražbi (identifikator nadmetanja: 6751 (poslovni prostor oznake PP2), 6750 (poslovni prostor oznake PP1), 6749 (poslovni prostor oznake PP4)  i 6748 (poslovni prostor oznake PP3)  od 29. ožujka 2018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F6" w:rsidRP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na računu FINA-e 8. siječnja 2018. evidentirane su uplate jamčevine uplatitelja Josipa Bilić-Pavlinovića, OIB: 71509827745, u iznosu od 4.450,00 kn (za PP2), 3.850,00 kn (za PP1), 9.150,00 kn (za PP4) i 9.150,00 kn (za PP3)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042AA" w:rsidP="00D042AA" w:rsidR="00D042AA" w:rsidRPr="00D042AA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Kupac 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Josip Bilić-Pavlinović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postupio je u cijelosti po rješenju o dosudi ovog suda poslovni broj 11.St-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116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/2014 od </w:t>
      </w:r>
      <w:r w:rsidR="00A179F6" w:rsidRP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 2018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>i za predmetn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ostavljenom roku na depozitni račun suda položio 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pripadajuće 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>iznos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kupovnine 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za četiri prodane nekretnine.</w:t>
      </w:r>
    </w:p>
    <w:p w:rsidRDefault="00D042AA" w:rsidP="00D042AA" w:rsidR="00D042AA" w:rsidRPr="00D042AA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Prema članku 13. st</w:t>
      </w:r>
      <w:r w:rsidR="00A179F6">
        <w:rPr>
          <w:rFonts w:cs="Times New Roman" w:eastAsia="Times New Roman" w:hAnsi="Times New Roman" w:ascii="Times New Roman"/>
          <w:sz w:val="24"/>
          <w:szCs w:val="24"/>
          <w:lang w:eastAsia="hr-HR"/>
        </w:rPr>
        <w:t>avku</w:t>
      </w: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 Pravilnika o načinu i postupku provedbe prodaje nekretnina i pokretnina u ovršnom postupku ("Narodne novine" broj 156/2014) uplaćena jamčevina ostaje na posebnom računu Agencije otvorenom za tu namjenu do primitka naloga nadležnog tijela za njezin povrat ili za drugo postupanje s novčanim sredstvima uplaćenim na ime jamčevine, dok je stavkom 2. navedenog članka propisano da će agencije će po primitku odluke iz stavka 1. ovoga članka u roku od 8 dana izvršiti povrat jamčevine na račun naznačen u prijavi na sudjelovanje.</w:t>
      </w:r>
    </w:p>
    <w:p w:rsidRDefault="00D042AA" w:rsidP="00D042AA" w:rsidR="00D042AA" w:rsidRPr="00D042AA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ovaj sud je temeljem citirane odredbe odlučio kao u izreci. </w:t>
      </w:r>
    </w:p>
    <w:p w:rsidRDefault="00ED680E" w:rsidP="00ED680E" w:rsidR="00C24B9D" w:rsidRPr="00C24B9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EE777E">
        <w:rPr>
          <w:rFonts w:cs="Times New Roman" w:hAnsi="Times New Roman" w:ascii="Times New Roman"/>
          <w:sz w:val="24"/>
          <w:szCs w:val="24"/>
        </w:rPr>
        <w:t>4</w:t>
      </w:r>
      <w:r w:rsidR="00A179F6">
        <w:rPr>
          <w:rFonts w:cs="Times New Roman" w:hAnsi="Times New Roman" w:ascii="Times New Roman"/>
          <w:sz w:val="24"/>
          <w:szCs w:val="24"/>
        </w:rPr>
        <w:t>. srpnja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D680E" w:rsidP="00ED680E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ED680E" w:rsidP="00365A27" w:rsidR="00365A27" w:rsidRPr="00365A27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</w:t>
      </w:r>
      <w:r w:rsidRPr="00365A27">
        <w:rPr>
          <w:rFonts w:cs="Times New Roman" w:hAnsi="Times New Roman" w:ascii="Times New Roman"/>
          <w:sz w:val="24"/>
          <w:szCs w:val="24"/>
        </w:rPr>
        <w:t>Golub Gruić</w:t>
      </w:r>
      <w:r w:rsidR="00365A27" w:rsidRPr="00365A27">
        <w:rPr>
          <w:rFonts w:cs="Times New Roman" w:hAnsi="Times New Roman" w:ascii="Times New Roman"/>
          <w:sz w:val="24"/>
          <w:szCs w:val="24"/>
        </w:rPr>
        <w:t>, v.r.</w:t>
      </w:r>
    </w:p>
    <w:p w:rsidRDefault="00365A27" w:rsidP="00365A27" w:rsidR="00365A27" w:rsidRPr="00365A27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365A27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365A27" w:rsidP="00365A27" w:rsidR="00365A27" w:rsidRPr="00365A27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365A27">
        <w:rPr>
          <w:rFonts w:cs="Times New Roman" w:hAnsi="Times New Roman" w:ascii="Times New Roman"/>
          <w:sz w:val="24"/>
          <w:szCs w:val="24"/>
        </w:rPr>
        <w:t>Ana Bosančić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79F6" w:rsidP="004A6A8B" w:rsidR="00A179F6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680E" w:rsidP="00D042AA" w:rsidR="00D042AA" w:rsidRPr="00D042AA">
      <w:pPr>
        <w:pStyle w:val="Bezproreda"/>
        <w:spacing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Pr="00C24B9D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24B9D" w:rsidRPr="00C24B9D">
        <w:rPr>
          <w:rFonts w:cs="Times New Roman" w:hAnsi="Times New Roman" w:ascii="Times New Roman"/>
          <w:sz w:val="24"/>
          <w:szCs w:val="24"/>
        </w:rPr>
        <w:t xml:space="preserve">: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Protiv ovog </w:t>
      </w:r>
      <w:r w:rsidR="00D042AA">
        <w:rPr>
          <w:rFonts w:cs="Times New Roman" w:hAnsi="Times New Roman" w:ascii="Times New Roman"/>
          <w:sz w:val="24"/>
          <w:szCs w:val="24"/>
        </w:rPr>
        <w:t>zaključka</w:t>
      </w:r>
      <w:r w:rsidR="004A6A8B">
        <w:rPr>
          <w:rFonts w:cs="Times New Roman" w:hAnsi="Times New Roman" w:ascii="Times New Roman"/>
          <w:sz w:val="24"/>
          <w:szCs w:val="24"/>
        </w:rPr>
        <w:t xml:space="preserve"> nije dopuštena </w:t>
      </w:r>
      <w:r w:rsidR="00A672CF">
        <w:rPr>
          <w:rFonts w:cs="Times New Roman" w:hAnsi="Times New Roman" w:ascii="Times New Roman"/>
          <w:sz w:val="24"/>
          <w:szCs w:val="24"/>
        </w:rPr>
        <w:t xml:space="preserve">posebna </w:t>
      </w:r>
      <w:r w:rsidR="004A6A8B">
        <w:rPr>
          <w:rFonts w:cs="Times New Roman" w:hAnsi="Times New Roman" w:ascii="Times New Roman"/>
          <w:sz w:val="24"/>
          <w:szCs w:val="24"/>
        </w:rPr>
        <w:t>žalba</w:t>
      </w:r>
      <w:r w:rsidR="004A6A8B" w:rsidRPr="004A6A8B">
        <w:rPr>
          <w:rFonts w:cs="Times New Roman" w:hAnsi="Times New Roman" w:ascii="Times New Roman"/>
          <w:sz w:val="24"/>
          <w:szCs w:val="24"/>
        </w:rPr>
        <w:t>.</w:t>
      </w:r>
      <w:r w:rsidR="00D042AA"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D042AA" w:rsidRPr="00D042A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11. st</w:t>
        </w:r>
      </w:smartTag>
      <w:r w:rsidR="00D042AA" w:rsidRPr="00D042AA">
        <w:rPr>
          <w:rFonts w:cs="Times New Roman" w:eastAsia="Times New Roman" w:hAnsi="Times New Roman" w:ascii="Times New Roman"/>
          <w:sz w:val="24"/>
          <w:szCs w:val="24"/>
          <w:lang w:eastAsia="hr-HR"/>
        </w:rPr>
        <w:t>. 9. SZ-a).</w:t>
      </w:r>
    </w:p>
    <w:p w:rsidRDefault="00D042AA" w:rsidP="00D042AA" w:rsidR="00D042AA" w:rsidRPr="00D042A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sectPr w:rsidSect="00436013" w:rsidR="00D042AA" w:rsidRPr="00D042AA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A179F6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65A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A179F6">
          <w:rPr>
            <w:rFonts w:cs="Times New Roman" w:hAnsi="Times New Roman" w:ascii="Times New Roman"/>
            <w:sz w:val="24"/>
            <w:szCs w:val="24"/>
          </w:rPr>
          <w:tab/>
        </w:r>
        <w:r w:rsidR="00A179F6" w:rsidRPr="00A179F6">
          <w:t xml:space="preserve"> </w:t>
        </w:r>
        <w:r w:rsidR="00A179F6" w:rsidRPr="00A179F6">
          <w:rPr>
            <w:rFonts w:cs="Times New Roman" w:hAnsi="Times New Roman" w:ascii="Times New Roman"/>
            <w:sz w:val="24"/>
            <w:szCs w:val="24"/>
          </w:rPr>
          <w:t>Poslovni broj: 11.St-116/2014-104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365A27"/>
    <w:rsid w:val="00436013"/>
    <w:rsid w:val="004A6A8B"/>
    <w:rsid w:val="005B6EF7"/>
    <w:rsid w:val="00650D18"/>
    <w:rsid w:val="006F2EDE"/>
    <w:rsid w:val="008B06D0"/>
    <w:rsid w:val="00954150"/>
    <w:rsid w:val="00A179F6"/>
    <w:rsid w:val="00A21A14"/>
    <w:rsid w:val="00A47204"/>
    <w:rsid w:val="00A672CF"/>
    <w:rsid w:val="00AF7CE4"/>
    <w:rsid w:val="00BC6931"/>
    <w:rsid w:val="00C24B9D"/>
    <w:rsid w:val="00C86A72"/>
    <w:rsid w:val="00CE0ADE"/>
    <w:rsid w:val="00CE6B12"/>
    <w:rsid w:val="00D042AA"/>
    <w:rsid w:val="00E04FAC"/>
    <w:rsid w:val="00E12120"/>
    <w:rsid w:val="00EC35DE"/>
    <w:rsid w:val="00ED680E"/>
    <w:rsid w:val="00EE777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D680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5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2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5A27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5A2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5A2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D680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5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2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5A2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5A2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5A2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TOPOLA društvo s ograničenom odgovornošću za projektiranje, nadzor i građenje u stečaju</izvorni_sadrzaj>
    <derivirana_varijabla naziv="DomainObject.Predmet.ProtustrankaFormated_1">  TOPOLA društvo s ograničenom odgovornošću za projektiranje, nadzor i građenje u stečaju</derivirana_varijabla>
  </DomainObject.Predmet.ProtustrankaFormated>
  <DomainObject.Predmet.ProtustrankaFormatedOIB>
    <izvorni_sadrzaj>  TOPOLA društvo s ograničenom odgovornošću za projektiranje, nadzor i građenje u stečaju, OIB 78168323445</izvorni_sadrzaj>
    <derivirana_varijabla naziv="DomainObject.Predmet.ProtustrankaFormatedOIB_1">  TOPOLA društvo s ograničenom odgovornošću za projektiranje, nadzor i građenje u stečaju, OIB 78168323445</derivirana_varijabla>
  </DomainObject.Predmet.ProtustrankaFormatedOIB>
  <DomainObject.Predmet.ProtustrankaFormatedWithAdress>
    <izvorni_sadrzaj> TOPOLA društvo s ograničenom odgovornošću za projektiranje, nadzor i građenje u stečaju, Imotskih iseljenika 3, 21260 Imotski</izvorni_sadrzaj>
    <derivirana_varijabla naziv="DomainObject.Predmet.ProtustrankaFormatedWithAdress_1"> TOPOLA društvo s ograničenom odgovornošću za projektiranje, nadzor i građenje u stečaju,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 u stečaju, OIB 78168323445, Imotskih iseljenika 3, 21260 Imotski</izvorni_sadrzaj>
    <derivirana_varijabla naziv="DomainObject.Predmet.ProtustrankaFormatedWithAdressOIB_1"> TOPOLA društvo s ograničenom odgovornošću za projektiranje, nadzor i građenje u stečaju,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u stečaju Imotskih iseljenika 3, 21260 Imotski</izvorni_sadrzaj>
    <derivirana_varijabla naziv="DomainObject.Predmet.ProtustrankaWithAdress_1">TOPOLA društvo s ograničenom odgovornošću za projektiranje, nadzor i građenje u stečaju Imotskih iseljenika 3, 21260 Imotski</derivirana_varijabla>
  </DomainObject.Predmet.ProtustrankaWithAdress>
  <DomainObject.Predmet.ProtustrankaWithAdressOIB>
    <izvorni_sadrzaj>TOPOLA društvo s ograničenom odgovornošću za projektiranje, nadzor i građenje u stečaju, OIB 78168323445, Imotskih iseljenika 3, 21260 Imotski</izvorni_sadrzaj>
    <derivirana_varijabla naziv="DomainObject.Predmet.ProtustrankaWithAdressOIB_1">TOPOLA društvo s ograničenom odgovornošću za projektiranje, nadzor i građenje u stečaju,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 u stečaju</izvorni_sadrzaj>
    <derivirana_varijabla naziv="DomainObject.Predmet.ProtustrankaNazivFormated_1">TOPOLA društvo s ograničenom odgovornošću za projektiranje, nadzor i građenje u stečaju</derivirana_varijabla>
  </DomainObject.Predmet.ProtustrankaNazivFormated>
  <DomainObject.Predmet.ProtustrankaNazivFormatedOIB>
    <izvorni_sadrzaj>TOPOLA društvo s ograničenom odgovornošću za projektiranje, nadzor i građenje u stečaju, OIB 78168323445</izvorni_sadrzaj>
    <derivirana_varijabla naziv="DomainObject.Predmet.ProtustrankaNazivFormatedOIB_1">TOPOLA društvo s ograničenom odgovornošću za projektiranje, nadzor i građenje u stečaju,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 u stečaju</item>
    </izvorni_sadrzaj>
    <derivirana_varijabla naziv="DomainObject.Predmet.ProtuStrankaListFormated_1">
      <item>TOPOLA društvo s ograničenom odgovornošću za projektiranje, nadzor i građenje u stečaju</item>
    </derivirana_varijabla>
  </DomainObject.Predmet.ProtuStrankaListFormated>
  <DomainObject.Predmet.ProtuStrankaListFormatedOIB>
    <izvorni_sadrzaj>
      <item>TOPOLA društvo s ograničenom odgovornošću za projektiranje, nadzor i građenje u stečaju, OIB 78168323445</item>
    </izvorni_sadrzaj>
    <derivirana_varijabla naziv="DomainObject.Predmet.ProtuStrankaListFormatedOIB_1">
      <item>TOPOLA društvo s ograničenom odgovornošću za projektiranje, nadzor i građenje u stečaju,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 u stečaju, Imotskih iseljenika 3, 21260 Imotski</item>
    </izvorni_sadrzaj>
    <derivirana_varijabla naziv="DomainObject.Predmet.ProtuStrankaListFormatedWithAdress_1">
      <item>TOPOLA društvo s ograničenom odgovornošću za projektiranje, nadzor i građenje u stečaju,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 u stečaju, OIB 78168323445, Imotskih iseljenika 3, 21260 Imotski</item>
    </izvorni_sadrzaj>
    <derivirana_varijabla naziv="DomainObject.Predmet.ProtuStrankaListFormatedWithAdressOIB_1">
      <item>TOPOLA društvo s ograničenom odgovornošću za projektiranje, nadzor i građenje u stečaju,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 u stečaju</item>
    </izvorni_sadrzaj>
    <derivirana_varijabla naziv="DomainObject.Predmet.ProtuStrankaListNazivFormated_1">
      <item>TOPOLA društvo s ograničenom odgovornošću za projektiranje, nadzor i građenje u stečaju</item>
    </derivirana_varijabla>
  </DomainObject.Predmet.ProtuStrankaListNazivFormated>
  <DomainObject.Predmet.ProtuStrankaListNazivFormatedOIB>
    <izvorni_sadrzaj>
      <item>TOPOLA društvo s ograničenom odgovornošću za projektiranje, nadzor i građenje u stečaju, OIB 78168323445</item>
    </izvorni_sadrzaj>
    <derivirana_varijabla naziv="DomainObject.Predmet.ProtuStrankaListNazivFormatedOIB_1">
      <item>TOPOLA društvo s ograničenom odgovornošću za projektiranje, nadzor i građenje u stečaju,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 u stečaju</izvorni_sadrzaj>
    <derivirana_varijabla naziv="DomainObject.Predmet.ProtustrankaIDrugi_1">TOPOLA društvo s ograničenom odgovornošću za projektiranje, nadzor i građenje u stečaju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 u stečaju, OIB 78168323445, Imotskih iseljenika 3, 21260 Imotski</izvorni_sadrzaj>
    <derivirana_varijabla naziv="DomainObject.Predmet.ProtustrankaIDrugiAdressOIB_1">TOPOLA društvo s ograničenom odgovornošću za projektiranje, nadzor i građenje u stečaju,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St-116/2014-100</izvorni_sadrzaj>
    <derivirana_varijabla naziv="DomainObject.PredzadnjaOdlukaIzPredmeta.Oznaka_1">St-116/2014-100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58ADA-B934-4729-998F-823817F00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2585</properties:Characters>
  <properties:Lines>63</properties:Lines>
  <properties:Paragraphs>22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2019-07-04T07:04:00Z</cp:lastPrinted>
  <dcterms:modified xmlns:xsi="http://www.w3.org/2001/XMLSchema-instance" xsi:type="dcterms:W3CDTF">2019-07-04T07:04:00Z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(St-116-2014 - FINA zaključak - prijenos uplaćene jamčevine na depozitni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