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e0ece" w14:paraId="93e0ece"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443FEE" w:rsidP="00443FEE" w:rsidR="00443FEE">
      <w:pPr>
        <w:spacing w:after="0"/>
        <w:jc w:val="both"/>
      </w:pPr>
    </w:p>
    <w:p w:rsidRDefault="00443FEE" w:rsidP="00443FEE" w:rsidR="00443FEE">
      <w:pPr>
        <w:spacing w:after="0"/>
        <w:jc w:val="both"/>
      </w:pPr>
    </w:p>
    <w:p w:rsidRDefault="00443FEE" w:rsidP="00443FEE" w:rsidR="00443FEE">
      <w:pPr>
        <w:spacing w:after="0"/>
        <w:jc w:val="both"/>
      </w:pPr>
    </w:p>
    <w:p w:rsidRDefault="00443FEE" w:rsidP="00443FEE" w:rsidR="00443FEE">
      <w:pPr>
        <w:spacing w:after="0"/>
        <w:jc w:val="both"/>
      </w:pPr>
    </w:p>
    <w:p w:rsidRDefault="00443FEE" w:rsidP="00443FEE" w:rsidR="00443FEE">
      <w:pPr>
        <w:spacing w:after="0"/>
        <w:jc w:val="both"/>
      </w:pPr>
    </w:p>
    <w:p w:rsidRDefault="00443FEE" w:rsidP="00443FEE" w:rsidR="00443FEE">
      <w:pPr>
        <w:spacing w:after="0"/>
        <w:jc w:val="center"/>
      </w:pPr>
    </w:p>
    <w:p w:rsidRDefault="00443FEE" w:rsidP="00443FEE" w:rsidR="00443FEE">
      <w:pPr>
        <w:spacing w:after="0"/>
        <w:jc w:val="center"/>
      </w:pPr>
      <w:r>
        <w:t>R E P U B L I K A   H R V A T S K A</w:t>
      </w:r>
    </w:p>
    <w:p w:rsidRDefault="00443FEE" w:rsidP="00443FEE" w:rsidR="00443FEE">
      <w:pPr>
        <w:spacing w:after="0"/>
        <w:jc w:val="center"/>
      </w:pPr>
    </w:p>
    <w:p w:rsidRDefault="00443FEE" w:rsidP="00443FEE" w:rsidR="00443FEE">
      <w:pPr>
        <w:spacing w:after="0"/>
        <w:jc w:val="center"/>
      </w:pPr>
      <w:r>
        <w:t>R J E Š E NJ E</w:t>
      </w:r>
    </w:p>
    <w:p w:rsidRDefault="00443FEE" w:rsidP="00443FEE" w:rsidR="00443FEE">
      <w:pPr>
        <w:spacing w:after="0"/>
        <w:jc w:val="both"/>
      </w:pPr>
    </w:p>
    <w:p w:rsidRDefault="00443FEE" w:rsidP="00443FEE" w:rsidR="00443FEE">
      <w:pPr>
        <w:spacing w:after="0"/>
        <w:jc w:val="both"/>
      </w:pPr>
    </w:p>
    <w:p w:rsidRDefault="00443FEE" w:rsidP="00443FEE" w:rsidR="00443FEE">
      <w:pPr>
        <w:spacing w:after="0"/>
        <w:jc w:val="both"/>
      </w:pPr>
      <w:r>
        <w:tab/>
        <w:t xml:space="preserve">Visoki trgovački sud Republike Hrvatske, u vijeću sastavljenom od sudaca Branke Šabarić Zovko, predsjednice vijeća, Mirte Matić, sutkinje izvjestiteljice i Ružice Omazić, članice vijeća, u stečajnom postupku nad dužnikom AVANTURA PRVA d.o.o. za trgovinu i usluge, Zadar, Ulica postrojbi specijalne policije Zadar 12, OIB 68896586199, kojeg zastupa punomoćnik Goran Jujnović Lučić, odvjetnik u Zagrebu, odlučujući o dužnikovoj žalbi protiv rješenja Trgovačkog suda u Bjelovaru poslovni broj St-812/2017-23 od 12. travnja 2018., u sjednici vijeća održanoj 16. svibnja 2018. </w:t>
      </w:r>
    </w:p>
    <w:p w:rsidRDefault="00443FEE" w:rsidP="00443FEE" w:rsidR="00443FEE">
      <w:pPr>
        <w:spacing w:after="0"/>
        <w:jc w:val="both"/>
      </w:pPr>
    </w:p>
    <w:p w:rsidRDefault="00443FEE" w:rsidP="00443FEE" w:rsidR="00443FEE">
      <w:pPr>
        <w:spacing w:after="0"/>
        <w:jc w:val="center"/>
      </w:pPr>
      <w:r>
        <w:t>r i j e š i o   j e</w:t>
      </w:r>
    </w:p>
    <w:p w:rsidRDefault="00443FEE" w:rsidP="00443FEE" w:rsidR="00443FEE">
      <w:pPr>
        <w:spacing w:after="0"/>
        <w:jc w:val="both"/>
      </w:pPr>
    </w:p>
    <w:p w:rsidRDefault="00443FEE" w:rsidP="00443FEE" w:rsidR="00443FEE">
      <w:pPr>
        <w:spacing w:after="0"/>
        <w:jc w:val="both"/>
      </w:pPr>
      <w:r>
        <w:tab/>
        <w:t xml:space="preserve">Odbija se dužnikova žalba kao neosnovana i potvrđuje rješenje Trgovačkog suda u Bjelovaru poslovni broj St-812/2017-23 od 12. travnja 2018.  </w:t>
      </w:r>
    </w:p>
    <w:p w:rsidRDefault="00443FEE" w:rsidP="00443FEE" w:rsidR="00443FEE">
      <w:pPr>
        <w:spacing w:after="0"/>
        <w:jc w:val="both"/>
      </w:pPr>
    </w:p>
    <w:p w:rsidRDefault="00443FEE" w:rsidP="00443FEE" w:rsidR="00443FEE">
      <w:pPr>
        <w:spacing w:after="0"/>
        <w:jc w:val="center"/>
      </w:pPr>
      <w:r>
        <w:t>Obrazloženje</w:t>
      </w:r>
    </w:p>
    <w:p w:rsidRDefault="00443FEE" w:rsidP="00443FEE" w:rsidR="00443FEE">
      <w:pPr>
        <w:spacing w:after="0"/>
        <w:jc w:val="both"/>
      </w:pPr>
    </w:p>
    <w:p w:rsidRDefault="00443FEE" w:rsidP="00443FEE" w:rsidR="00443FEE">
      <w:pPr>
        <w:spacing w:after="0"/>
        <w:jc w:val="both"/>
      </w:pPr>
      <w:r>
        <w:tab/>
        <w:t>Pobijanim rješenjem Trgovački sud u Bjelovaru odbacio je prijedlog dužnika Avantura prva d.o.o. za otvaranje predstečajnog postupka nad dužnikom.</w:t>
      </w:r>
    </w:p>
    <w:p w:rsidRDefault="00443FEE" w:rsidP="00443FEE" w:rsidR="00443FEE">
      <w:pPr>
        <w:spacing w:after="0"/>
        <w:jc w:val="both"/>
      </w:pPr>
      <w:r>
        <w:t xml:space="preserve"> </w:t>
      </w:r>
    </w:p>
    <w:p w:rsidRDefault="00443FEE" w:rsidP="00443FEE" w:rsidR="00443FEE">
      <w:pPr>
        <w:spacing w:after="0"/>
        <w:jc w:val="both"/>
      </w:pPr>
      <w:r>
        <w:tab/>
        <w:t xml:space="preserve">Iz obrazloženja rješenja proizlazi da je prvostupanjski sud utvrdio da je društvo Zadar-Mobile d.o.o., Bjelovar, pripojeno dužniku 28. veljače 2017., slijedom čega je na dužnika, primjenom odredbe čl. 541. st. 2. Zakona o trgovačkim društvima („Narodne novine“ broj: 1/95, 57/96, 1/98, 30/99, 45/99, 54/05, 40/07, 91/10, 90/11, 148/13, 93/14 i 110/15), prešla imovina i obveze društva Zadar-Mobile d.o.o. koje je prestalo postojati upisom pripajanja. U predstečajnom postupku nad Zadar-Mobile d.o.o., rješenjem Trgovačkog suda u Zadru poslovni broj Stpn-33/2015-11 od 30. lipnja 2015. utvrđeno je da su određeni vjerovnici obuhvaćeni navedenom predstečajnom nagodbom. S obzirom na to da Zadar-Mobile d.o.o. do pripajanja nije izvršilo obvezu prema vjerovnicima iz predstečajne nagodbe, a niti je dužnik kao njegov pravni sljednik sudu dostavio dokaze da bi ispunio te obveze niti je istekao rok od dvije godine od ispunjenja obveza utvrđenih ranijim potvrđenim sporazumom, sud je primjenom odredbe čl. 32. st. 1. t. 2. u vezi s odredbom čl. 442. st. 2. Stečajnog zakona („Narodne novine“ broj 71/15; dalje: SZ), odbacio prijedlog radi otvaranja predstečajne nagodbe nad dužnikom.    </w:t>
      </w:r>
    </w:p>
    <w:p w:rsidRDefault="00443FEE" w:rsidP="00443FEE" w:rsidR="00443FEE">
      <w:pPr>
        <w:spacing w:after="0"/>
        <w:jc w:val="both"/>
      </w:pPr>
    </w:p>
    <w:p w:rsidRDefault="00443FEE" w:rsidP="00443FEE" w:rsidR="00443FEE">
      <w:pPr>
        <w:spacing w:after="0"/>
        <w:jc w:val="both"/>
      </w:pPr>
      <w:r>
        <w:lastRenderedPageBreak/>
        <w:tab/>
        <w:t>Protiv rješenja žalbu je podnio dužnik navodeći, u bitnome, da sud nije mogao odbaciti prijedlog radi otvaranja predstečajne nagodbe nakon pravomoćnosti rješenja o otvaranju predstečajne nagodbe, neovisno o tome što zakonodavac nije izričito propisao rok u kojem je sud ovlašten odbaciti prijedlog u smislu odredbe čl. 32. SZ-a. Osim toga, društvo Zadar-Mobile d.o.o. bilo je samostalno u trenutku sklapanja predstečajne nagodbe pa činjenica pripajanja tog društva dužniku, sama za sebe, ne utječe na dužnikova prava u ovom postupku predstečajne nagodbe. Dužnik je različita pravna osoba od društva Zadar-Mobile d.o.o., i nije njegov pravni sljednik. Ujedno, navodi da je u rješenju drugostupanjskog suda poslovni broj Pž-6375/2017 već izraženo pravno stajalište da se predstečajni postupci ne mogu obustavljati ili odbacivati ako je nad pripojenim društvom ranije sklopljena nagodba. Zbog iznesenog navodi da je prvostupanjski sud pogrešno primijenio odredbu čl. 32. st. 1. t. 2. SZ-a.</w:t>
      </w:r>
    </w:p>
    <w:p w:rsidRDefault="00443FEE" w:rsidP="00443FEE" w:rsidR="00443FEE">
      <w:pPr>
        <w:spacing w:after="0"/>
        <w:jc w:val="both"/>
      </w:pPr>
    </w:p>
    <w:p w:rsidRDefault="00443FEE" w:rsidP="00443FEE" w:rsidR="00443FEE">
      <w:pPr>
        <w:spacing w:after="0"/>
        <w:jc w:val="both"/>
      </w:pPr>
      <w:r>
        <w:tab/>
        <w:t>Žalba nije osnovana.</w:t>
      </w:r>
    </w:p>
    <w:p w:rsidRDefault="00443FEE" w:rsidP="00443FEE" w:rsidR="00443FEE">
      <w:pPr>
        <w:spacing w:after="0"/>
        <w:jc w:val="both"/>
      </w:pPr>
    </w:p>
    <w:p w:rsidRDefault="00443FEE" w:rsidP="00443FEE" w:rsidR="00443FEE">
      <w:pPr>
        <w:spacing w:after="0"/>
        <w:jc w:val="both"/>
      </w:pPr>
      <w:r>
        <w:tab/>
        <w:t xml:space="preserve">Ispitavši pobijano rješenje sukladno odredbama čl. 381. i čl. 365. st. 2. Zakona o parničnom postupku („Narodne novine“ broj: 53/91, 91/92, 112/99, 88/01, 117/03, 88/05, 2/07, 84/08, 123/08, 57/11, 25/13 i 89/14; dalje: ZPP) u vezi s čl. 10. SZ-a u granicama žalbenih razloga, pazeći po službenoj dužnosti na bitne povrede odredaba postupka iz čl. 354. st. 2. t. 2., 4., 8., 9., 11., 13. i 14. ZPP-a, kao i na pravilnu primjenu materijalnog prava, ovaj sud nalazi da je pobijano rješenje pravilno i osnovano na zakonu. </w:t>
      </w:r>
    </w:p>
    <w:p w:rsidRDefault="00443FEE" w:rsidP="00443FEE" w:rsidR="00443FEE">
      <w:pPr>
        <w:spacing w:after="0"/>
        <w:jc w:val="both"/>
      </w:pPr>
    </w:p>
    <w:p w:rsidRDefault="00443FEE" w:rsidP="00443FEE" w:rsidR="00443FEE">
      <w:pPr>
        <w:spacing w:after="0"/>
        <w:jc w:val="both"/>
      </w:pPr>
      <w:r>
        <w:tab/>
        <w:t>Pobijano rješenje nije zahvaćeno bitnim povredama odredaba postupka na koje ovaj sud pazi po službenoj dužnosti.</w:t>
      </w:r>
    </w:p>
    <w:p w:rsidRDefault="00443FEE" w:rsidP="00443FEE" w:rsidR="00443FEE">
      <w:pPr>
        <w:spacing w:after="0"/>
        <w:jc w:val="both"/>
      </w:pPr>
    </w:p>
    <w:p w:rsidRDefault="00443FEE" w:rsidP="00443FEE" w:rsidR="00443FEE">
      <w:pPr>
        <w:spacing w:after="0"/>
        <w:jc w:val="both"/>
      </w:pPr>
      <w:r>
        <w:tab/>
        <w:t>Iz isprava u spisu proizlazi da je dužnik 25. kolovoza 2018. podnio prijedlog za pokretanje predstečajnog postupka na temelju odredbe čl. 16. i čl. 25. SZ-a. Iz izvatka iz sudskog registra proizlazi da je društvu dužnika pripojeno društvo Zadar-Mobile d.o.o. Rješenjem Trgovačkog suda u Zadru poslovni broj Stpn-33/2015 od 30. lipnja 2015. odobrena je predstečajna nagodba sklopljena između Zadar-Mobile d.o.o. i vjerovnika.</w:t>
      </w:r>
    </w:p>
    <w:p w:rsidRDefault="00443FEE" w:rsidP="00443FEE" w:rsidR="00443FEE">
      <w:pPr>
        <w:spacing w:after="0"/>
        <w:jc w:val="both"/>
      </w:pPr>
    </w:p>
    <w:p w:rsidRDefault="00443FEE" w:rsidP="00443FEE" w:rsidR="00443FEE">
      <w:pPr>
        <w:spacing w:after="0"/>
        <w:jc w:val="both"/>
      </w:pPr>
      <w:r>
        <w:tab/>
        <w:t xml:space="preserve">Odredbom čl. 541. st. 2. Zakona o trgovačkim društvima („Narodne novine“ broj: 113/93, 34/99, 121/99, 52/00, 118/03, 107/07, 146/08 i 137/09; dalje: ZTD) propisano je da upisom pripajanja u sudski registar suda sjedišta društva preuzimatelja, imovina pripojenog društva i njegove obveze prelaze na društvo preuzimatelja. Člankom 541. st. 3. ZTD-a, propisano je da s danom upisa pripajanja u sudski registar u kojemu je upisano društvo preuzimatelj prestaje pripojeno društvo. </w:t>
      </w:r>
    </w:p>
    <w:p w:rsidRDefault="00443FEE" w:rsidP="00443FEE" w:rsidR="00443FEE">
      <w:pPr>
        <w:spacing w:after="0"/>
        <w:jc w:val="both"/>
      </w:pPr>
    </w:p>
    <w:p w:rsidRDefault="00443FEE" w:rsidP="00443FEE" w:rsidR="00443FEE">
      <w:pPr>
        <w:spacing w:after="0"/>
        <w:jc w:val="both"/>
      </w:pPr>
      <w:r>
        <w:tab/>
        <w:t>Prvostupanjski sud je pravilno zaključio su upisom pripajanja imovina i obveze pripojenog društva, pa tako i nepodmirene obveze Zadar-Mobile d.o.o., prema predstečajnoj nagodbi, prešle na dužnika kao društvo preuzimatelja.</w:t>
      </w:r>
    </w:p>
    <w:p w:rsidRDefault="00443FEE" w:rsidP="00443FEE" w:rsidR="00443FEE">
      <w:pPr>
        <w:spacing w:after="0"/>
        <w:jc w:val="both"/>
      </w:pPr>
    </w:p>
    <w:p w:rsidRDefault="00443FEE" w:rsidP="00443FEE" w:rsidR="00443FEE">
      <w:pPr>
        <w:spacing w:after="0"/>
        <w:jc w:val="both"/>
      </w:pPr>
      <w:r>
        <w:tab/>
        <w:t xml:space="preserve">Odredbom čl. 32. st. 1. t. 2. SZ-a, propisano je da će sud odbaciti prijedlog za otvaranje predstečajnog postupka ako nije istekao rok od dvije godine od ispunjenja obveza iz prije potvrđenog sporazuma. </w:t>
      </w:r>
    </w:p>
    <w:p w:rsidRDefault="00443FEE" w:rsidP="00443FEE" w:rsidR="00443FEE">
      <w:pPr>
        <w:spacing w:after="0"/>
        <w:jc w:val="both"/>
      </w:pPr>
    </w:p>
    <w:p w:rsidRDefault="00443FEE" w:rsidP="00443FEE" w:rsidR="00443FEE">
      <w:pPr>
        <w:spacing w:after="0"/>
        <w:jc w:val="both"/>
      </w:pPr>
      <w:r>
        <w:tab/>
        <w:t>Budući da dužnik nije dokazao ispunjenje obveza prema predstečajnoj nagodbi po prirodi stvari, nije istekao rok od dvije godine od ispunjenja obveza iz prije potvrđenog sporazuma predstečajne nagodbe kako je to pravilno zaključio prvostupanjski sud.</w:t>
      </w:r>
    </w:p>
    <w:p w:rsidRDefault="00443FEE" w:rsidP="00443FEE" w:rsidR="00443FEE">
      <w:pPr>
        <w:spacing w:after="0"/>
        <w:jc w:val="both"/>
      </w:pPr>
    </w:p>
    <w:p w:rsidRDefault="00443FEE" w:rsidP="00443FEE" w:rsidR="00443FEE">
      <w:pPr>
        <w:spacing w:after="0"/>
        <w:jc w:val="both"/>
      </w:pPr>
      <w:r>
        <w:lastRenderedPageBreak/>
        <w:tab/>
        <w:t>Suprotno žalbenim navodima, odluka ovog suda poslovni broj Pž-6375/2017-2 od 18. listopada 2017., na koju se žalitelj poziva ne može se primijeniti u ovom slučaju s obzirom na to da je sud ukinuo prvostupanjsko rješenje iz razloga što nisu bili ispunjeni uvjeti za obustavu predstečajnog postupka iz čl. 52. st. 3., čl. 60. st. 3., čl. 61. st. 2., čl. 63. st. 3. i čl. 64. SZ-a.</w:t>
      </w:r>
    </w:p>
    <w:p w:rsidRDefault="00443FEE" w:rsidP="00443FEE" w:rsidR="00443FEE">
      <w:pPr>
        <w:spacing w:after="0"/>
        <w:jc w:val="both"/>
      </w:pPr>
    </w:p>
    <w:p w:rsidRDefault="00443FEE" w:rsidP="00443FEE" w:rsidR="00443FEE">
      <w:pPr>
        <w:spacing w:after="0"/>
        <w:jc w:val="both"/>
      </w:pPr>
      <w:r>
        <w:tab/>
        <w:t xml:space="preserve">Žalbeni navod da je prvostupanjski sud pobijano rješenje donio nakon donošenja rješenja o otvaranju predstečajnog postupka nije osnovan, budući da iz odredaba Stečajnog zakona ne proizlazi da se prijedlog za otvaranje predstečajnog postupka ne može odbaciti nakon što je donesena odluka o otvaranju predstečajnog postupka, kako to pravilno utvrđuje i prvostupanjski sud. </w:t>
      </w:r>
    </w:p>
    <w:p w:rsidRDefault="00443FEE" w:rsidP="00443FEE" w:rsidR="00443FEE">
      <w:pPr>
        <w:spacing w:after="0"/>
        <w:jc w:val="both"/>
      </w:pPr>
    </w:p>
    <w:p w:rsidRDefault="00443FEE" w:rsidP="00443FEE" w:rsidR="00443FEE">
      <w:pPr>
        <w:spacing w:after="0"/>
        <w:jc w:val="both"/>
      </w:pPr>
      <w:r>
        <w:tab/>
        <w:t>Slijedom navedenog, valjalo je, pozivom na odredbu čl. 380. t. 2. ZPP-a u vezi s čl. 10. SZ-a, potvrditi pobijano rješenje.</w:t>
      </w:r>
    </w:p>
    <w:p w:rsidRDefault="00443FEE" w:rsidP="00443FEE" w:rsidR="00443FEE">
      <w:pPr>
        <w:spacing w:after="0"/>
        <w:jc w:val="both"/>
      </w:pPr>
    </w:p>
    <w:p w:rsidRDefault="00443FEE" w:rsidP="00443FEE" w:rsidR="00443FEE">
      <w:pPr>
        <w:spacing w:after="0"/>
        <w:jc w:val="center"/>
      </w:pPr>
      <w:r>
        <w:t>Zagreb, 16. svibnja 2018.</w:t>
      </w:r>
    </w:p>
    <w:p w:rsidRDefault="00443FEE" w:rsidP="00443FEE" w:rsidR="00443FEE">
      <w:pPr>
        <w:spacing w:after="0"/>
        <w:jc w:val="both"/>
      </w:pPr>
    </w:p>
    <w:p w:rsidRDefault="00443FEE" w:rsidP="00443FEE" w:rsidR="00443FEE">
      <w:pPr>
        <w:pStyle w:val="Bezproreda"/>
        <w:ind w:left="4536"/>
        <w:jc w:val="center"/>
      </w:pPr>
      <w:r>
        <w:t>Predsjednica vijeća</w:t>
      </w:r>
    </w:p>
    <w:p w:rsidRDefault="00443FEE" w:rsidP="00443FEE" w:rsidR="00443FEE">
      <w:pPr>
        <w:pStyle w:val="Bezproreda"/>
        <w:ind w:left="4536"/>
        <w:jc w:val="center"/>
      </w:pPr>
      <w:r>
        <w:t>Branka Šabarić Zovko, v. r.</w:t>
      </w:r>
    </w:p>
    <w:p w:rsidRDefault="00443FEE" w:rsidP="00443FEE" w:rsidR="00443FEE">
      <w:pPr>
        <w:pStyle w:val="Bezproreda"/>
        <w:ind w:left="4536"/>
        <w:jc w:val="center"/>
      </w:pPr>
    </w:p>
    <w:p w:rsidRDefault="00443FEE" w:rsidP="00443FEE" w:rsidR="00443FEE">
      <w:pPr>
        <w:pStyle w:val="Bezproreda"/>
        <w:ind w:left="4536"/>
        <w:jc w:val="center"/>
      </w:pPr>
      <w:r>
        <w:t>Za točnost otpravka – ovlašteni službenik</w:t>
      </w:r>
    </w:p>
    <w:p w:rsidRDefault="00443FEE" w:rsidP="00443FEE" w:rsidR="00443FEE">
      <w:pPr>
        <w:pStyle w:val="Bezproreda"/>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44C" w:rsidP="00BD5A69" w:rsidR="0071644C">
      <w:pPr>
        <w:spacing w:after="0"/>
      </w:pPr>
      <w:r>
        <w:separator/>
      </w:r>
    </w:p>
  </w:endnote>
  <w:endnote w:id="0" w:type="continuationSeparator">
    <w:p w:rsidRDefault="0071644C" w:rsidP="00BD5A69" w:rsidR="0071644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547C15">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44C" w:rsidP="00BD5A69" w:rsidR="0071644C">
      <w:pPr>
        <w:spacing w:after="0"/>
      </w:pPr>
      <w:r>
        <w:separator/>
      </w:r>
    </w:p>
  </w:footnote>
  <w:footnote w:id="0" w:type="continuationSeparator">
    <w:p w:rsidRDefault="0071644C" w:rsidP="00BD5A69" w:rsidR="0071644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443FEE">
      <w:t>57 Pž-3026/2018-2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43FEE"/>
    <w:rsid w:val="004E49A1"/>
    <w:rsid w:val="005474F3"/>
    <w:rsid w:val="00547C15"/>
    <w:rsid w:val="006D7A34"/>
    <w:rsid w:val="0071644C"/>
    <w:rsid w:val="00896057"/>
    <w:rsid w:val="009538B5"/>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547C15"/>
    <w:rPr>
      <w:color w:val="808080"/>
      <w:bdr w:space="0" w:sz="0" w:color="auto" w:val="none"/>
      <w:shd w:fill="auto" w:color="auto" w:val="clear"/>
    </w:rPr>
  </w:style>
  <w:style w:customStyle="true" w:styleId="eSPISCCParagraphDefaultFont" w:type="character">
    <w:name w:val="eSPIS_CC_Paragraph Default Font"/>
    <w:basedOn w:val="Zadanifontodlomka"/>
    <w:rsid w:val="00547C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7C15"/>
    <w:rPr>
      <w:bdr w:space="0" w:sz="0" w:color="auto" w:val="none"/>
      <w:shd w:fill="FFFFCC" w:color="auto" w:val="clear"/>
      <w:lang w:val="hr-HR"/>
    </w:rPr>
  </w:style>
  <w:style w:customStyle="true" w:styleId="PozadinaSvijetloCrvena" w:type="character">
    <w:name w:val="Pozadina_SvijetloCrvena"/>
    <w:basedOn w:val="eSPISCCParagraphDefaultFont"/>
    <w:rsid w:val="00547C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7C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547C15"/>
    <w:rPr>
      <w:color w:val="808080"/>
      <w:bdr w:color="auto" w:space="0" w:sz="0" w:val="none"/>
      <w:shd w:color="auto" w:fill="auto" w:val="clear"/>
    </w:rPr>
  </w:style>
  <w:style w:customStyle="1" w:styleId="eSPISCCParagraphDefaultFont" w:type="character">
    <w:name w:val="eSPIS_CC_Paragraph Default Font"/>
    <w:basedOn w:val="Zadanifontodlomka"/>
    <w:rsid w:val="00547C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7C15"/>
    <w:rPr>
      <w:bdr w:color="auto" w:space="0" w:sz="0" w:val="none"/>
      <w:shd w:color="auto" w:fill="FFFFCC" w:val="clear"/>
      <w:lang w:val="hr-HR"/>
    </w:rPr>
  </w:style>
  <w:style w:customStyle="1" w:styleId="PozadinaSvijetloCrvena" w:type="character">
    <w:name w:val="Pozadina_SvijetloCrvena"/>
    <w:basedOn w:val="eSPISCCParagraphDefaultFont"/>
    <w:rsid w:val="00547C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7C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08542007">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5439</properties:Characters>
  <properties:Lines>120</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2018-06-05T05:57:00Z</dcterms:created>
  <dc:creator>Ljiljana Cafuk</dc:creator>
  <cp:lastModifiedBy>Ljiljana Cafuk</cp:lastModifiedBy>
  <dcterms:modified xmlns:xsi="http://www.w3.org/2001/XMLSchema-instance" xsi:type="dcterms:W3CDTF">2018-06-05T06:02:00Z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(St-812-17 - Pž-3026-18.docx)</vt:lpwstr>
  </prop:property>
  <prop:property name="CC_coloring" pid="4" fmtid="{D5CDD505-2E9C-101B-9397-08002B2CF9AE}">
    <vt:bool>false</vt:bool>
  </prop:property>
  <prop:property name="BrojStranica" pid="5" fmtid="{D5CDD505-2E9C-101B-9397-08002B2CF9AE}">
    <vt:i4>3</vt:i4>
  </prop:property>
</prop:Properties>
</file>