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73ff" w14:paraId="bbf73ff" w:rsidRDefault="00343D1C" w:rsidP="00343D1C" w:rsidR="00343D1C" w:rsidRPr="00343D1C">
      <w:pPr>
        <w:spacing w:lineRule="auto" w:line="240" w:after="240"/>
        <w:ind w:firstLine="567"/>
        <w:jc w:val="both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</w:t>
      </w:r>
      <w:r w:rsidR="00DF3598"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 3. St-599/2013-206</w:t>
      </w:r>
    </w:p>
    <w:p w:rsidRDefault="00343D1C" w:rsidP="00343D1C" w:rsidR="00343D1C" w:rsidRPr="00343D1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343D1C" w:rsidP="00343D1C" w:rsidR="00343D1C" w:rsidRPr="00343D1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343D1C" w:rsidP="00343D1C" w:rsidR="00343D1C" w:rsidRPr="00343D1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</w:p>
    <w:p w:rsidRDefault="00343D1C" w:rsidP="00343D1C" w:rsidR="00343D1C" w:rsidRPr="00343D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H R V A T S K A</w:t>
      </w:r>
    </w:p>
    <w:p w:rsidRDefault="00343D1C" w:rsidP="00343D1C" w:rsidR="00343D1C" w:rsidRPr="00343D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u stečajnom postupku nad stečajnim dužnikom LENOX COMMERCE d.o.o. u stečaju, Vodice, Ante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Lasan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Kabalero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51, Vodice, OIB: 36805647854, kojeg zastupa stečajna upraviteljica Radojka Danek iz Šibenika, Petra Preradovića 6, </w:t>
      </w:r>
      <w:r w:rsidRPr="00343D1C">
        <w:rPr>
          <w:rFonts w:cs="Times New Roman" w:eastAsia="Calibri" w:hAnsi="Times New Roman" w:ascii="Times New Roman"/>
          <w:sz w:val="24"/>
          <w:szCs w:val="24"/>
          <w:lang w:eastAsia="hr-HR"/>
        </w:rPr>
        <w:t xml:space="preserve">nakon </w:t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neuspjele prodaje imovine stečajnog dužnika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četvrtom</w:t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ročištu za prodaju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2017., sukladno odluci skupštine vjerovnika od 26. svibnja 2017., </w:t>
      </w:r>
      <w:r w:rsidR="009F057E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057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 Vrijednost imovine u vlasništvu uvodno označenog stečajnog dužnika za cijelo koja se prodaje u stečajnom postupku utvrđuje se u ukupnom iznosu od 17.901.437,39 kuna, a  koja imovina se sastoji od :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a) Nekretnina upisanih u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. ul. 7741 k.o. Vodice:</w:t>
      </w:r>
    </w:p>
    <w:p w:rsidRDefault="00343D1C" w:rsidP="00343D1C" w:rsidR="00343D1C" w:rsidRPr="00343D1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broj kat. čest. 1946 ZGR, kuća površine 240 m2, dvor površine 500 m2 i pašnjak  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površine 552 m2, ukupne površine 1292 m2,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broj kat. čest. 6989/12, pašnjak površine 425 m2 i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broj kat. čest. 7014/25, pašnjak površine 363 m2,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sveukupne površine 2080 m2 u iznosu od 17.500.273,46 kuna i  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pripadajućih im pokretnina u iznosu od 401.163,93 kuna i to: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b) Pokretnina opterećenih razlučnim pravom: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sobnog namještaja u iznosu od 83.387,24 kuna i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- hotelskog namještaja u iznosu od 26.716,15 kuna, te utvrđene vrijednosti: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c) Pokretnina neopterećenih razlučnim pravom: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kuhinjske opreme u iznosu od 204.345,65 kuna,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- sitnog inventara u iznosu od 23.000,00 kuna i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ostale hotelske opreme u iznosu od 63.714,89 kuna.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Način prodaje </w:t>
      </w:r>
    </w:p>
    <w:p w:rsidRDefault="00343D1C" w:rsidP="009F057E" w:rsidR="00343D1C" w:rsidRPr="00343D1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Nekretnine stečajnog dužnika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izreke ovog zaključka zajedno s </w:t>
      </w:r>
    </w:p>
    <w:p w:rsidRDefault="00343D1C" w:rsidP="009F057E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pripadajućim im pokretninama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I.b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i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I.c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) izreke istog, prodavat će se na usmenoj javnoj dražbi pred stečajnim sucem u stečajnom postupku.</w:t>
      </w:r>
    </w:p>
    <w:p w:rsidRDefault="009F057E" w:rsidP="009F057E" w:rsidR="00343D1C" w:rsidRPr="00343D1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Peto </w:t>
      </w:r>
      <w:r w:rsidR="00343D1C"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dražbeno ročište za prodaju imovine stečajnog dužnika iz točke </w:t>
      </w:r>
      <w:proofErr w:type="spellStart"/>
      <w:r w:rsidR="00343D1C"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I.a</w:t>
      </w:r>
      <w:proofErr w:type="spellEnd"/>
      <w:r w:rsidR="00343D1C"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), </w:t>
      </w:r>
    </w:p>
    <w:p w:rsidRDefault="00343D1C" w:rsidP="00343D1C" w:rsidR="00343D1C" w:rsidRPr="00343D1C">
      <w:p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b) i c) izreke o</w:t>
      </w:r>
      <w:r w:rsidR="009F057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vog zaključka, održat će dana 20. prosinca</w:t>
      </w:r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2017. godine s početkom u 9,00 sati u zgradi ovog suda, Dr. Franje Tuđmana 35, 23000 Zadar, sudnica broj 34/I.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III. Uvjeti prodaje</w:t>
      </w:r>
    </w:p>
    <w:p w:rsidRDefault="00343D1C" w:rsidP="00343D1C" w:rsidR="00343D1C" w:rsidRPr="00343D1C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nekretnine stečajnog dužnika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izreke ovog zaključka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upisane u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zk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. ul. 7741 k.o. Vodice oznaka: broj kat. čest. 1946 ZGR, kuća površine 240 m2, dvor površine 500 m2 i pašnjak površine 552 m2, ukupne površine 1292 m2, broj kat. čest. 6989/12, pašnjak površine 425 m2 i broj kat. čest. 7014/25, pašnjak površine 363 m2, sveukupne površine 2080 m2, u naravi predstavljaju Hotel Nikola na adresi Ante-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Lasan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Kabalero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51, 22211 Vodice te da na istima postoji upisano razlučno pravo vjerovnika ERSTE &amp; STEIERMARKISCHE BANK d.d. Rijeka, Jadranski trg 3A i JADRANSKE BANKE d.d., Šibenik, Ante Starčevića 4.</w:t>
      </w:r>
    </w:p>
    <w:p w:rsidRDefault="00343D1C" w:rsidP="00343D1C" w:rsidR="00343D1C" w:rsidRPr="00343D1C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Utvrđuje se da su pokretnine stečajnog dužnika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I.b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izreke ovog zaključka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 to sobni namještaj i hotelski namještaj opterećene razlučnim pravom u korist razlučnog vjerovnika REPUBLIKE HRVATSKE, Ministarstva financija, Porezne uprave Šibenik, da su pokretnine stečajnog dužnika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I.c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izreke ovog zaključka i to: kuhinjska oprema, sitni inventar i ostala hotelska oprema oslobođene od razlučnih prava te da se sve navedene pokretnine prodaju isključivo zajedno s nekretninama stečajnog dužnika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) izreke ovog zaključka.</w:t>
      </w:r>
    </w:p>
    <w:p w:rsidRDefault="00343D1C" w:rsidP="00343D1C" w:rsidR="00343D1C" w:rsidRPr="00343D1C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Imovina u vlasništvu stečajnog dužnika za cijelo koja se sastoji od nekretnina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iz točke </w:t>
      </w:r>
      <w:proofErr w:type="spellStart"/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I.a</w:t>
      </w:r>
      <w:proofErr w:type="spellEnd"/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) izreke ovog zaključka i pripadajućih im pokretnina iz točke </w:t>
      </w:r>
      <w:proofErr w:type="spellStart"/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I.b</w:t>
      </w:r>
      <w:proofErr w:type="spellEnd"/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) i c) izreke ovog zaključka, na </w:t>
      </w:r>
      <w:r w:rsidR="00B71534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petom</w:t>
      </w:r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dražbenom ročištu prodaje se po početnoj prodajnoj cijeni u iznosu </w:t>
      </w:r>
      <w:r w:rsidR="009F057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od 11.600.131,43</w:t>
      </w:r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kuna, a koji iznos cjelokupne imovine stečajnog dužnika je za 10% niži od cijene po kojoj se ista prodavala na prethodnom ročištu. </w:t>
      </w:r>
    </w:p>
    <w:p w:rsidRDefault="00343D1C" w:rsidP="00343D1C" w:rsidR="00343D1C" w:rsidRPr="00343D1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Imovina stečajnog dužnika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b) i c) izreke ovog zaključka slobodna je od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osoba i stvari.</w:t>
      </w:r>
    </w:p>
    <w:p w:rsidRDefault="00343D1C" w:rsidP="00343D1C" w:rsidR="00343D1C" w:rsidRPr="00343D1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Imovina stečajnog dužnika 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i b)  izreke ovog zaključka opterećena je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naprijed navedenim razlučnim pravima. </w:t>
      </w:r>
    </w:p>
    <w:p w:rsidRDefault="00343D1C" w:rsidP="009F057E" w:rsidR="00343D1C" w:rsidRPr="00343D1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6.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Pravo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sudjelovanja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proofErr w:type="gram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na</w:t>
      </w:r>
      <w:proofErr w:type="spellEnd"/>
      <w:proofErr w:type="gram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usmenoj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javnoj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dražbi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imaju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sve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domaće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pravne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fizičke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</w:p>
    <w:p w:rsidRDefault="00343D1C" w:rsidP="009F057E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</w:pPr>
      <w:proofErr w:type="spellStart"/>
      <w:proofErr w:type="gram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osobe</w:t>
      </w:r>
      <w:proofErr w:type="spellEnd"/>
      <w:proofErr w:type="gram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kao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inozemne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osobe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pod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zakonskim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uvjetima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, a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koje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su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prethodno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uplatile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jamčevinu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dostavile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dokaz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o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uplati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jamčevine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te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podnijele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prijavu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za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nadmetanje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. </w:t>
      </w:r>
      <w:proofErr w:type="spellStart"/>
      <w:proofErr w:type="gram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Prijava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za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nadmetanje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mora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sadržavati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sve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bitne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podatke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o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natjecatelju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(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ime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prezime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odnosno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naziv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,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adresu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,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sjedište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, br.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pošte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, OIB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za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fizičke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osobe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,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matični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broj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iz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sudskog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registra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OIB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za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pravne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osobe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broj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telefona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)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i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točnu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oznaku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predmeta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 xml:space="preserve">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kupnje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 w:val="en-US"/>
        </w:rPr>
        <w:t>.</w:t>
      </w:r>
      <w:proofErr w:type="gramEnd"/>
    </w:p>
    <w:p w:rsidRDefault="00343D1C" w:rsidP="00343D1C" w:rsidR="00343D1C" w:rsidRPr="00343D1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7. Prijava za nadmetanje i dokaz o uplati jamčevine po ovom oglasu moraju pristići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stečajnoj upraviteljici stečajnog dužnika poštom u preporučenoj pošiljci na adresu stečajne upraviteljice Radojke Danek iz Šibenika, Petra Preradovića 6,  s naznakom: " Prijava za nadmetanje", </w:t>
      </w:r>
      <w:r w:rsidR="009F057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najkasnije do dana 19. prosinca </w:t>
      </w:r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2017.</w:t>
      </w:r>
      <w:r w:rsidR="009F057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u 12,00 sati. </w:t>
      </w:r>
    </w:p>
    <w:p w:rsidRDefault="00343D1C" w:rsidP="00343D1C" w:rsidR="00343D1C" w:rsidRPr="00343D1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8. Jamčevina u iznosu od 10 % od početne prodajne cijene imovine stečajnog dužnika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), b) i c) izreke ovog zaključka, uplaćuje se na žiro račun stečajnog dužnika otvoren kod Jadranske banke d.d. Šibenik, broj: IBAN: HR7924110061320000952.</w:t>
      </w:r>
    </w:p>
    <w:p w:rsidRDefault="00343D1C" w:rsidP="00343D1C" w:rsidR="00343D1C" w:rsidRPr="00343D1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Kupac imovine stečajnog dužnika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i b) izreke ovog zaključka dužan je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uplatiti kupovninu u roku od 30 dana od dana održavanja javne dražbe. Rješenjem o dosudi koje će se donijeti nakon što kupac nekretnine uplati kupovninu, odredit će se brisanje upisanih založnih prava te upisa prava vlasništva u korist kupca. </w:t>
      </w:r>
    </w:p>
    <w:p w:rsidRDefault="00343D1C" w:rsidP="00343D1C" w:rsidR="00343D1C" w:rsidRPr="00343D1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10. Porez na promet nekretnine i pokretnina, sve druge troškove i davanja vezane za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kupnju i prijenos imovine stečajnog dužnika snosi kupac.</w:t>
      </w:r>
    </w:p>
    <w:p w:rsidRDefault="00343D1C" w:rsidP="00343D1C" w:rsidR="00343D1C" w:rsidRPr="00343D1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11.</w:t>
      </w:r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Ponuditeljima čija ponuda ne bude prihvaćena vratiti će se uplaćena jamčevina u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roku od 8 dana od donošenja odluke o prodaji.</w:t>
      </w:r>
    </w:p>
    <w:p w:rsidRDefault="00343D1C" w:rsidP="00343D1C" w:rsidR="00343D1C" w:rsidRPr="00343D1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12. Imovina stečajnog dužnika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),b) i c) izreke ovog zaključka kupuje se po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načelu «viđeno-kupljeno» te se isključuju sve eventualne naknadne primjedbe.</w:t>
      </w:r>
    </w:p>
    <w:p w:rsidRDefault="00343D1C" w:rsidP="00343D1C" w:rsidR="00343D1C" w:rsidRPr="00343D1C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13. Sve obavijesti o imovini stečajnog dužnika koja je predmet prodaje zainteresirani </w:t>
      </w:r>
    </w:p>
    <w:p w:rsidRDefault="00343D1C" w:rsidP="00343D1C" w:rsidR="00343D1C" w:rsidRPr="00343D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mogu dobiti od stečajne upraviteljice dužnika Radojke Danek iz Šibenika na broj telefona 022/217-270 i na broj mobitela 091/312-0130.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IV.</w:t>
      </w:r>
      <w:r w:rsidRPr="00343D1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Ovaj zaključak o prodaji imovine stečajnog dužnika iz točke </w:t>
      </w:r>
      <w:proofErr w:type="spellStart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I.a</w:t>
      </w:r>
      <w:proofErr w:type="spellEnd"/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), b) i c) izreke istog kojim se utvrđuje vrijednost, način, uvjeti, vrijeme i mjesto prodaje iste, objavit će se na mrežnoj stranici e-Oglasna ploča sudova, internetskoj stranici </w:t>
      </w:r>
      <w:hyperlink r:id="rId8" w:history="true">
        <w:r w:rsidRPr="00343D1C">
          <w:rPr>
            <w:rFonts w:cs="Times New Roman" w:eastAsia="Times New Roman" w:hAnsi="Times New Roman" w:ascii="Times New Roman"/>
            <w:color w:val="0000FF"/>
            <w:sz w:val="24"/>
            <w:szCs w:val="24"/>
            <w:u w:val="single"/>
            <w:lang w:eastAsia="hr-HR"/>
          </w:rPr>
          <w:t>www.stečaj.hr</w:t>
        </w:r>
      </w:hyperlink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internetskoj stranici Hrvatske gospodarske komore http://web.hgk.hr/ te javnom glasilu po izboru stečajne upraviteljice dužnika.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3D1C" w:rsidP="00343D1C" w:rsidR="00343D1C" w:rsidRPr="00343D1C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E08" w:rsidP="00343D1C" w:rsidR="00343D1C" w:rsidRPr="00343D1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Zaključkom ovoga suda poslovni broj gornji </w:t>
      </w:r>
      <w:bookmarkStart w:name="_GoBack" w:id="0"/>
      <w:bookmarkEnd w:id="0"/>
      <w:r w:rsidR="00343D1C" w:rsidRPr="00343D1C">
        <w:rPr>
          <w:rFonts w:cs="Times New Roman" w:eastAsia="Calibri" w:hAnsi="Times New Roman" w:ascii="Times New Roman"/>
          <w:sz w:val="24"/>
          <w:szCs w:val="24"/>
        </w:rPr>
        <w:t xml:space="preserve">od 24. siječnja 2017. utvrđena je vrijednost imovine uvodno označenog stečajnog dužnika opterećene razlučnim pravom koja se prodaje u stečajnom postupku u iznosu od 17.901.437,39 kuna, na prijedlog stečajne upraviteljice dužnika, uz odgovarajuću primjenu pravila o ovrsi na nekretnini, te su utvrđeni način i uvjeti njene prodaje, sve sukladno odredbi čl. 164. st. 1. Stečajnog zakona (Narodne novine broj 44/96, 29/99, 129/00, 123/03, 82/06, 116/10, 25/12 i 133/12, dalje: SZ/).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43D1C">
        <w:rPr>
          <w:rFonts w:cs="Times New Roman" w:eastAsia="Calibri" w:hAnsi="Times New Roman" w:ascii="Times New Roman"/>
          <w:sz w:val="24"/>
          <w:szCs w:val="24"/>
        </w:rPr>
        <w:t xml:space="preserve">Kako se imovina stečajnog dužnika iz točke I. izreke ovog zaključka nije mogla prodati ni na </w:t>
      </w:r>
      <w:r w:rsidR="00B71534">
        <w:rPr>
          <w:rFonts w:cs="Times New Roman" w:eastAsia="Calibri" w:hAnsi="Times New Roman" w:ascii="Times New Roman"/>
          <w:sz w:val="24"/>
          <w:szCs w:val="24"/>
        </w:rPr>
        <w:t>drugom</w:t>
      </w:r>
      <w:r w:rsidRPr="00343D1C">
        <w:rPr>
          <w:rFonts w:cs="Times New Roman" w:eastAsia="Calibri" w:hAnsi="Times New Roman" w:ascii="Times New Roman"/>
          <w:sz w:val="24"/>
          <w:szCs w:val="24"/>
        </w:rPr>
        <w:t xml:space="preserve"> ročištu za prodaju po utvrđenoj vrijednosti u smislu odredbe čl. 164. st. 6. SZ-a, tako je skupština vjerovnika na ročištu od 26. svibnja 2017. donijela odluku da će se ista na trećem dražbenom ročištu prodavati po cijeni koja je 20% niža od njene vrijednosti utvrđene zaključkom ovoga suda od 24. siječnja 2017., a na svakom slijedećem ročištu, po početnoj cijeni koja je 10% niža od one po kojoj se ista prodavala na prethodnom ročištu za prodaju.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343D1C">
        <w:rPr>
          <w:rFonts w:cs="Times New Roman" w:eastAsia="Calibri" w:hAnsi="Times New Roman" w:ascii="Times New Roman"/>
          <w:sz w:val="24"/>
          <w:szCs w:val="24"/>
        </w:rPr>
        <w:t xml:space="preserve">S obzirom da se nekretnina stečajnog dužnika s pripadajućim joj pokretninama nije mogla prodati ni na </w:t>
      </w:r>
      <w:r w:rsidR="00B71534">
        <w:rPr>
          <w:rFonts w:cs="Times New Roman" w:eastAsia="Calibri" w:hAnsi="Times New Roman" w:ascii="Times New Roman"/>
          <w:sz w:val="24"/>
          <w:szCs w:val="24"/>
        </w:rPr>
        <w:t>četvrtom</w:t>
      </w:r>
      <w:r w:rsidRPr="00343D1C">
        <w:rPr>
          <w:rFonts w:cs="Times New Roman" w:eastAsia="Calibri" w:hAnsi="Times New Roman" w:ascii="Times New Roman"/>
          <w:sz w:val="24"/>
          <w:szCs w:val="24"/>
        </w:rPr>
        <w:t xml:space="preserve"> ročištu za prodaju od </w:t>
      </w:r>
      <w:r w:rsidR="00B71534">
        <w:rPr>
          <w:rFonts w:cs="Times New Roman" w:eastAsia="Calibri" w:hAnsi="Times New Roman" w:ascii="Times New Roman"/>
          <w:sz w:val="24"/>
          <w:szCs w:val="24"/>
        </w:rPr>
        <w:t>2</w:t>
      </w:r>
      <w:r w:rsidRPr="00343D1C">
        <w:rPr>
          <w:rFonts w:cs="Times New Roman" w:eastAsia="Calibri" w:hAnsi="Times New Roman" w:ascii="Times New Roman"/>
          <w:sz w:val="24"/>
          <w:szCs w:val="24"/>
        </w:rPr>
        <w:t xml:space="preserve">9. </w:t>
      </w:r>
      <w:r w:rsidR="00B71534">
        <w:rPr>
          <w:rFonts w:cs="Times New Roman" w:eastAsia="Calibri" w:hAnsi="Times New Roman" w:ascii="Times New Roman"/>
          <w:sz w:val="24"/>
          <w:szCs w:val="24"/>
        </w:rPr>
        <w:t>rujna</w:t>
      </w:r>
      <w:r w:rsidRPr="00343D1C">
        <w:rPr>
          <w:rFonts w:cs="Times New Roman" w:eastAsia="Calibri" w:hAnsi="Times New Roman" w:ascii="Times New Roman"/>
          <w:sz w:val="24"/>
          <w:szCs w:val="24"/>
        </w:rPr>
        <w:t xml:space="preserve"> 2017. za iznos od </w:t>
      </w:r>
      <w:r w:rsidR="00B71534">
        <w:rPr>
          <w:rFonts w:cs="Times New Roman" w:eastAsia="Calibri" w:hAnsi="Times New Roman" w:ascii="Times New Roman"/>
          <w:sz w:val="24"/>
          <w:szCs w:val="24"/>
        </w:rPr>
        <w:t>12.889.034,92</w:t>
      </w:r>
      <w:r w:rsidRPr="00343D1C">
        <w:rPr>
          <w:rFonts w:cs="Times New Roman" w:eastAsia="Calibri" w:hAnsi="Times New Roman" w:ascii="Times New Roman"/>
          <w:sz w:val="24"/>
          <w:szCs w:val="24"/>
        </w:rPr>
        <w:t xml:space="preserve"> kuna, to je sukladno odluci skupštine vjerovnika, a temeljem odredbi čl. 164. st. 1., 5. i 6. SZ-a, prodaju iste trebalo oglasiti po prodajnoj cijeni koja je 10% niža od vrijednosti po kojoj se ista prodavala na prethodnom ročištu, zbog čega je donesena odluka kao u izreci ovog zaključka. </w:t>
      </w:r>
    </w:p>
    <w:p w:rsidRDefault="00343D1C" w:rsidP="00343D1C" w:rsidR="00343D1C" w:rsidRPr="00343D1C">
      <w:pPr>
        <w:spacing w:lineRule="auto" w:line="240" w:after="1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1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057E" w:rsidP="00343D1C" w:rsidR="00343D1C" w:rsidRPr="00343D1C">
      <w:pPr>
        <w:spacing w:lineRule="auto" w:line="240" w:after="1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 20</w:t>
      </w:r>
      <w:r w:rsidR="00343D1C"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F3598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43D1C"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343D1C" w:rsidP="00343D1C" w:rsidR="00343D1C" w:rsidRPr="00343D1C">
      <w:pPr>
        <w:spacing w:lineRule="auto" w:line="240" w:after="12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Sutkinja</w:t>
      </w:r>
    </w:p>
    <w:p w:rsidRDefault="00343D1C" w:rsidP="00343D1C" w:rsidR="00343D1C" w:rsidRPr="00343D1C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Tina Grgas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F3598" w:rsidP="00343D1C" w:rsidR="00DF359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DF3598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zaključka </w:t>
      </w:r>
      <w:r w:rsidR="00343D1C"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nije dopuštena posebna žalba. </w:t>
      </w: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                                                                                                                                                                                                    </w:t>
      </w:r>
    </w:p>
    <w:p w:rsidRDefault="00343D1C" w:rsidP="00343D1C" w:rsidR="00343D1C" w:rsidRPr="00343D1C">
      <w:pPr>
        <w:spacing w:lineRule="auto" w:line="240" w:after="0"/>
        <w:ind w:firstLine="708"/>
        <w:contextualSpacing/>
        <w:jc w:val="both"/>
        <w:rPr>
          <w:rFonts w:cs="Times New Roman" w:eastAsia="Calibri" w:hAnsi="Calibri" w:ascii="Calibri"/>
        </w:rPr>
      </w:pPr>
      <w:r w:rsidRPr="00343D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343D1C" w:rsidP="00343D1C" w:rsidR="00343D1C" w:rsidRPr="00343D1C">
      <w:pPr>
        <w:rPr>
          <w:rFonts w:cs="Times New Roman" w:eastAsia="Calibri" w:hAnsi="Calibri" w:ascii="Calibri"/>
        </w:rPr>
      </w:pPr>
    </w:p>
    <w:p w:rsidRDefault="00343D1C" w:rsidP="00343D1C" w:rsidR="00343D1C" w:rsidRPr="00343D1C">
      <w:pPr>
        <w:spacing w:lineRule="auto" w:line="240" w:after="240"/>
        <w:ind w:firstLine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43D1C" w:rsidP="00343D1C" w:rsidR="00343D1C" w:rsidRPr="00343D1C">
      <w:pPr>
        <w:spacing w:lineRule="auto" w:line="240" w:after="240"/>
        <w:rPr>
          <w:rFonts w:hAnsi="Times New Roman" w:ascii="Times New Roman"/>
          <w:sz w:val="24"/>
          <w:szCs w:val="24"/>
        </w:rPr>
      </w:pPr>
    </w:p>
    <w:p w:rsidRDefault="00B8172B" w:rsidR="00B8172B"/>
    <w:sectPr w:rsidSect="00387354" w:rsidR="00B817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D1C" w:rsidP="00343D1C" w:rsidR="00343D1C">
      <w:pPr>
        <w:spacing w:lineRule="auto" w:line="240" w:after="0"/>
      </w:pPr>
      <w:r>
        <w:separator/>
      </w:r>
    </w:p>
  </w:endnote>
  <w:endnote w:id="0" w:type="continuationSeparator">
    <w:p w:rsidRDefault="00343D1C" w:rsidP="00343D1C" w:rsidR="00343D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D1C" w:rsidP="00343D1C" w:rsidR="00343D1C">
      <w:pPr>
        <w:spacing w:lineRule="auto" w:line="240" w:after="0"/>
      </w:pPr>
      <w:r>
        <w:separator/>
      </w:r>
    </w:p>
  </w:footnote>
  <w:footnote w:id="0" w:type="continuationSeparator">
    <w:p w:rsidRDefault="00343D1C" w:rsidP="00343D1C" w:rsidR="00343D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1632446356"/>
      <w:docPartObj>
        <w:docPartGallery w:val="Page Numbers (Top of Page)"/>
        <w:docPartUnique/>
      </w:docPartObj>
    </w:sdtPr>
    <w:sdtEndPr/>
    <w:sdtContent>
      <w:p w:rsidRDefault="00B71534" w:rsidP="00642315" w:rsidR="00642315" w:rsidRPr="00343D1C">
        <w:pPr>
          <w:spacing w:after="0"/>
          <w:ind w:firstLine="708" w:left="3540"/>
          <w:jc w:val="both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 w:rsidRPr="00343D1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43D1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43D1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41E0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343D1C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43D1C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 xml:space="preserve"> </w:t>
        </w:r>
        <w:r w:rsidRPr="00343D1C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343D1C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 3. St-599/2013-</w:t>
        </w:r>
        <w:r w:rsidR="00DF3598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206</w:t>
        </w:r>
      </w:p>
      <w:p w:rsidRDefault="00041E08" w:rsidR="00387354">
        <w:pPr>
          <w:pStyle w:val="Zaglavlje"/>
          <w:jc w:val="center"/>
        </w:pPr>
      </w:p>
    </w:sdtContent>
  </w:sdt>
  <w:p w:rsidRDefault="00041E08" w:rsidR="003873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915E5"/>
    <w:multiLevelType w:val="hybridMultilevel"/>
    <w:tmpl w:val="0DF4B940"/>
    <w:lvl w:tplc="005ACAC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8441F21"/>
    <w:multiLevelType w:val="hybridMultilevel"/>
    <w:tmpl w:val="8F6A3A10"/>
    <w:lvl w:tplc="FC56FF08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D1C"/>
    <w:rsid w:val="00041E08"/>
    <w:rsid w:val="00343D1C"/>
    <w:rsid w:val="009A5F34"/>
    <w:rsid w:val="009F057E"/>
    <w:rsid w:val="00B71534"/>
    <w:rsid w:val="00B8172B"/>
    <w:rsid w:val="00DF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3D1C"/>
    <w:pPr>
      <w:tabs>
        <w:tab w:pos="4536" w:val="center"/>
        <w:tab w:pos="9072" w:val="right"/>
      </w:tabs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43D1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43D1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3D1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43D1C"/>
    <w:pPr>
      <w:tabs>
        <w:tab w:pos="4536" w:val="center"/>
        <w:tab w:pos="9072" w:val="right"/>
      </w:tabs>
      <w:spacing w:after="0" w:line="240" w:lineRule="auto"/>
    </w:pPr>
    <w:rPr>
      <w:rFonts w:ascii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43D1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43D1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3D1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ste&#269;aj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1281</properties:Words>
  <properties:Characters>7303</properties:Characters>
  <properties:Lines>60</properties:Lines>
  <properties:Paragraphs>17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2017-10-26T06:44:00Z</dcterms:created>
  <dc:creator>Nena Mužanović</dc:creator>
  <cp:lastModifiedBy>Tina Grgas</cp:lastModifiedBy>
  <dcterms:modified xmlns:xsi="http://www.w3.org/2001/XMLSchema-instance" xsi:type="dcterms:W3CDTF">2017-11-20T14:02:00Z</dcterms:modified>
  <cp:revision>7</cp:revision>
</cp:coreProperties>
</file>