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fe2e5" w14:paraId="3bfe2e5" w:rsidRDefault="00CB163F" w:rsidP="00CB163F" w:rsidR="00CB163F" w:rsidRPr="00CB163F">
      <w:pPr>
        <w:ind w:firstLine="568" w:left="708"/>
        <w15:collapsed w:val="false"/>
        <w:rPr>
          <w:color w:val="000000"/>
          <w:sz w:val="22"/>
          <w:szCs w:val="22"/>
          <w:lang w:val="en-AU"/>
        </w:rPr>
      </w:pPr>
      <w:bookmarkStart w:name="_GoBack" w:id="0"/>
      <w:bookmarkEnd w:id="0"/>
      <w:r w:rsidRPr="00CB163F"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163F" w:rsidP="00CB163F" w:rsidR="00CB163F" w:rsidRPr="00CB163F">
      <w:pPr>
        <w:ind w:firstLine="708" w:left="708"/>
        <w:rPr>
          <w:color w:val="000000"/>
          <w:sz w:val="22"/>
          <w:szCs w:val="22"/>
          <w:lang w:val="en-AU"/>
        </w:rPr>
      </w:pP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color w:val="000000"/>
          <w:sz w:val="22"/>
          <w:szCs w:val="22"/>
          <w:lang w:val="en-AU"/>
        </w:rPr>
        <w:t xml:space="preserve">        </w:t>
      </w:r>
      <w:r w:rsidRPr="00CB163F">
        <w:rPr>
          <w:b/>
          <w:sz w:val="20"/>
          <w:szCs w:val="20"/>
          <w:lang w:val="en-AU"/>
        </w:rPr>
        <w:t>REPUBLIKA HRVATSKA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TRGOVAČKI SUD U SPLITU</w:t>
      </w:r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CB163F" w:rsidP="00CB163F" w:rsidR="00CB163F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232AF0" w:rsidP="00232AF0" w:rsidR="00232AF0" w:rsidRPr="00476859">
      <w:pPr>
        <w:jc w:val="right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Posl. br. 6-St.</w:t>
      </w:r>
      <w:r w:rsidR="00AE63A5">
        <w:rPr>
          <w:b/>
          <w:sz w:val="22"/>
          <w:szCs w:val="22"/>
        </w:rPr>
        <w:t>2191</w:t>
      </w:r>
      <w:r w:rsidRPr="00476859">
        <w:rPr>
          <w:b/>
          <w:sz w:val="22"/>
          <w:szCs w:val="22"/>
        </w:rPr>
        <w:t>/</w:t>
      </w:r>
      <w:r w:rsidR="00D85741">
        <w:rPr>
          <w:b/>
          <w:sz w:val="22"/>
          <w:szCs w:val="22"/>
        </w:rPr>
        <w:t>201</w:t>
      </w:r>
      <w:r w:rsidR="002A6FDB">
        <w:rPr>
          <w:b/>
          <w:sz w:val="22"/>
          <w:szCs w:val="22"/>
        </w:rPr>
        <w:t>5</w:t>
      </w:r>
      <w:r w:rsidRPr="00476859">
        <w:rPr>
          <w:b/>
          <w:sz w:val="22"/>
          <w:szCs w:val="22"/>
        </w:rPr>
        <w:t>-</w:t>
      </w:r>
      <w:r w:rsidR="00AE63A5">
        <w:rPr>
          <w:b/>
          <w:sz w:val="22"/>
          <w:szCs w:val="22"/>
        </w:rPr>
        <w:t>8</w:t>
      </w:r>
    </w:p>
    <w:p w:rsidRDefault="00232AF0" w:rsidP="00232AF0" w:rsidR="00232AF0">
      <w:pPr>
        <w:jc w:val="right"/>
        <w:rPr>
          <w:b/>
          <w:sz w:val="22"/>
          <w:szCs w:val="22"/>
        </w:rPr>
      </w:pPr>
    </w:p>
    <w:p w:rsidRDefault="008429FB" w:rsidP="00232AF0" w:rsidR="008429FB" w:rsidRPr="00476859">
      <w:pPr>
        <w:jc w:val="right"/>
        <w:rPr>
          <w:b/>
          <w:sz w:val="22"/>
          <w:szCs w:val="22"/>
        </w:rPr>
      </w:pPr>
    </w:p>
    <w:p w:rsidRDefault="002A6FDB" w:rsidP="00232AF0" w:rsidR="002A6FD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 I M E   R E P U B L I K E    H R V A T S K E </w:t>
      </w:r>
    </w:p>
    <w:p w:rsidRDefault="002A6FDB" w:rsidP="00232AF0" w:rsidR="002A6FDB">
      <w:pPr>
        <w:jc w:val="center"/>
        <w:rPr>
          <w:b/>
          <w:sz w:val="22"/>
          <w:szCs w:val="22"/>
        </w:rPr>
      </w:pP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R J E Š E N J E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232AF0" w:rsidR="00B70172" w:rsidRPr="00C0657E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 xml:space="preserve">Trgovački sud u Splitu, </w:t>
      </w:r>
      <w:r w:rsidR="002A6FDB">
        <w:rPr>
          <w:sz w:val="22"/>
          <w:szCs w:val="22"/>
        </w:rPr>
        <w:t>s</w:t>
      </w:r>
      <w:r w:rsidRPr="00476859">
        <w:rPr>
          <w:sz w:val="22"/>
          <w:szCs w:val="22"/>
        </w:rPr>
        <w:t>talna služba u Dubrovniku, po stečajnom sucu tog suda Srđanu Gavraniću</w:t>
      </w:r>
      <w:r w:rsidRPr="007F01FC">
        <w:rPr>
          <w:sz w:val="22"/>
          <w:szCs w:val="22"/>
        </w:rPr>
        <w:t>, kao sucu pojedincu,</w:t>
      </w:r>
      <w:r w:rsidR="00B70172" w:rsidRPr="007F01FC">
        <w:rPr>
          <w:sz w:val="22"/>
          <w:szCs w:val="22"/>
        </w:rPr>
        <w:t xml:space="preserve"> odlučujući o prijedlogu </w:t>
      </w:r>
      <w:r w:rsidR="00312F3F">
        <w:rPr>
          <w:sz w:val="22"/>
          <w:szCs w:val="22"/>
        </w:rPr>
        <w:t xml:space="preserve">FINA Regionalni centar </w:t>
      </w:r>
      <w:r w:rsidR="0026482D">
        <w:rPr>
          <w:sz w:val="22"/>
          <w:szCs w:val="22"/>
        </w:rPr>
        <w:t>Split</w:t>
      </w:r>
      <w:r w:rsidR="00AE63A5">
        <w:rPr>
          <w:sz w:val="22"/>
          <w:szCs w:val="22"/>
        </w:rPr>
        <w:t>, Podružnica Dubrovnik</w:t>
      </w:r>
      <w:r w:rsidR="00312F3F">
        <w:rPr>
          <w:sz w:val="22"/>
          <w:szCs w:val="22"/>
        </w:rPr>
        <w:t xml:space="preserve"> za pokretanje stečajnog postupka nad d</w:t>
      </w:r>
      <w:r w:rsidR="0040267B" w:rsidRPr="00C0657E">
        <w:rPr>
          <w:sz w:val="22"/>
          <w:szCs w:val="22"/>
        </w:rPr>
        <w:t>užnik</w:t>
      </w:r>
      <w:r w:rsidR="002A6FDB">
        <w:rPr>
          <w:sz w:val="22"/>
          <w:szCs w:val="22"/>
        </w:rPr>
        <w:t xml:space="preserve">om </w:t>
      </w:r>
      <w:r w:rsidR="00AE63A5">
        <w:rPr>
          <w:sz w:val="22"/>
          <w:szCs w:val="22"/>
        </w:rPr>
        <w:t xml:space="preserve">AMAI DUBROVNIK </w:t>
      </w:r>
      <w:r w:rsidR="00D72F46">
        <w:rPr>
          <w:sz w:val="22"/>
          <w:szCs w:val="22"/>
        </w:rPr>
        <w:t>d</w:t>
      </w:r>
      <w:r w:rsidR="006064CA">
        <w:rPr>
          <w:sz w:val="22"/>
          <w:szCs w:val="22"/>
        </w:rPr>
        <w:t>.</w:t>
      </w:r>
      <w:r w:rsidR="00D72F46">
        <w:rPr>
          <w:sz w:val="22"/>
          <w:szCs w:val="22"/>
        </w:rPr>
        <w:t xml:space="preserve">o.o. </w:t>
      </w:r>
      <w:r w:rsidR="00AE63A5">
        <w:rPr>
          <w:sz w:val="22"/>
          <w:szCs w:val="22"/>
        </w:rPr>
        <w:t xml:space="preserve">za </w:t>
      </w:r>
      <w:r w:rsidR="00D72F46">
        <w:rPr>
          <w:sz w:val="22"/>
          <w:szCs w:val="22"/>
        </w:rPr>
        <w:t>trgovin</w:t>
      </w:r>
      <w:r w:rsidR="00AE63A5">
        <w:rPr>
          <w:sz w:val="22"/>
          <w:szCs w:val="22"/>
        </w:rPr>
        <w:t xml:space="preserve">u, turizam i usluge, </w:t>
      </w:r>
      <w:r w:rsidR="00D72F46">
        <w:rPr>
          <w:sz w:val="22"/>
          <w:szCs w:val="22"/>
        </w:rPr>
        <w:t>Dubrovnik,</w:t>
      </w:r>
      <w:r w:rsidR="00AE63A5">
        <w:rPr>
          <w:sz w:val="22"/>
          <w:szCs w:val="22"/>
        </w:rPr>
        <w:t xml:space="preserve"> Od Batale 4,</w:t>
      </w:r>
      <w:r w:rsidR="00D72F46">
        <w:rPr>
          <w:sz w:val="22"/>
          <w:szCs w:val="22"/>
        </w:rPr>
        <w:t xml:space="preserve"> OIB: </w:t>
      </w:r>
      <w:r w:rsidR="00AE63A5">
        <w:rPr>
          <w:sz w:val="22"/>
          <w:szCs w:val="22"/>
        </w:rPr>
        <w:t>33</w:t>
      </w:r>
      <w:r w:rsidR="002B1F0C">
        <w:rPr>
          <w:sz w:val="22"/>
          <w:szCs w:val="22"/>
        </w:rPr>
        <w:t>597775732</w:t>
      </w:r>
      <w:r w:rsidR="00D72F46">
        <w:rPr>
          <w:sz w:val="22"/>
          <w:szCs w:val="22"/>
        </w:rPr>
        <w:t>,</w:t>
      </w:r>
      <w:r w:rsidR="00411B34">
        <w:rPr>
          <w:sz w:val="22"/>
          <w:szCs w:val="22"/>
        </w:rPr>
        <w:t xml:space="preserve"> izvan ročišta, </w:t>
      </w:r>
      <w:r w:rsidR="00B70172" w:rsidRPr="00C0657E">
        <w:rPr>
          <w:sz w:val="22"/>
          <w:szCs w:val="22"/>
        </w:rPr>
        <w:t>dana</w:t>
      </w:r>
      <w:r w:rsidR="003356EA" w:rsidRPr="00C0657E">
        <w:rPr>
          <w:sz w:val="22"/>
          <w:szCs w:val="22"/>
        </w:rPr>
        <w:t xml:space="preserve"> </w:t>
      </w:r>
      <w:r w:rsidR="002B1F0C">
        <w:rPr>
          <w:sz w:val="22"/>
          <w:szCs w:val="22"/>
        </w:rPr>
        <w:t>14</w:t>
      </w:r>
      <w:r w:rsidR="00E521C1">
        <w:rPr>
          <w:sz w:val="22"/>
          <w:szCs w:val="22"/>
        </w:rPr>
        <w:t>.</w:t>
      </w:r>
      <w:r w:rsidR="00B42B5C">
        <w:rPr>
          <w:sz w:val="22"/>
          <w:szCs w:val="22"/>
        </w:rPr>
        <w:t xml:space="preserve"> </w:t>
      </w:r>
      <w:r w:rsidR="002B1F0C">
        <w:rPr>
          <w:sz w:val="22"/>
          <w:szCs w:val="22"/>
        </w:rPr>
        <w:t>prosinca</w:t>
      </w:r>
      <w:r w:rsidR="00B70172" w:rsidRPr="00C0657E">
        <w:rPr>
          <w:sz w:val="22"/>
          <w:szCs w:val="22"/>
        </w:rPr>
        <w:t xml:space="preserve"> 20</w:t>
      </w:r>
      <w:r w:rsidR="00EF6C3B" w:rsidRPr="00C0657E">
        <w:rPr>
          <w:sz w:val="22"/>
          <w:szCs w:val="22"/>
        </w:rPr>
        <w:t>1</w:t>
      </w:r>
      <w:r w:rsidR="00411B34">
        <w:rPr>
          <w:sz w:val="22"/>
          <w:szCs w:val="22"/>
        </w:rPr>
        <w:t>5</w:t>
      </w:r>
      <w:r w:rsidR="00B70172" w:rsidRPr="00C0657E">
        <w:rPr>
          <w:sz w:val="22"/>
          <w:szCs w:val="22"/>
        </w:rPr>
        <w:t>.</w:t>
      </w:r>
      <w:r w:rsidR="003356EA" w:rsidRPr="00C0657E">
        <w:rPr>
          <w:sz w:val="22"/>
          <w:szCs w:val="22"/>
        </w:rPr>
        <w:t xml:space="preserve"> </w:t>
      </w:r>
      <w:r w:rsidR="00B70172" w:rsidRPr="00C0657E">
        <w:rPr>
          <w:sz w:val="22"/>
          <w:szCs w:val="22"/>
        </w:rPr>
        <w:t>godine</w:t>
      </w:r>
    </w:p>
    <w:p w:rsidRDefault="00B70172" w:rsidP="00B70172" w:rsidR="00B70172">
      <w:pPr>
        <w:jc w:val="both"/>
        <w:rPr>
          <w:sz w:val="22"/>
          <w:szCs w:val="22"/>
        </w:rPr>
      </w:pPr>
    </w:p>
    <w:p w:rsidRDefault="00742DD4" w:rsidP="00B70172" w:rsidR="00742DD4" w:rsidRPr="00C0657E">
      <w:pPr>
        <w:jc w:val="both"/>
        <w:rPr>
          <w:sz w:val="22"/>
          <w:szCs w:val="22"/>
        </w:rPr>
      </w:pPr>
    </w:p>
    <w:p w:rsidRDefault="00B70172" w:rsidP="00B70172" w:rsidR="00B701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742DD4" w:rsidP="00232AF0" w:rsidR="00742DD4">
      <w:pPr>
        <w:ind w:hanging="705" w:left="705"/>
        <w:jc w:val="both"/>
        <w:rPr>
          <w:b/>
          <w:sz w:val="22"/>
          <w:szCs w:val="22"/>
        </w:rPr>
      </w:pPr>
    </w:p>
    <w:p w:rsidRDefault="00D9318E" w:rsidP="00411B34" w:rsidR="00742DD4">
      <w:pPr>
        <w:ind w:firstLine="4"/>
        <w:jc w:val="both"/>
        <w:rPr>
          <w:sz w:val="22"/>
          <w:szCs w:val="22"/>
        </w:rPr>
      </w:pPr>
      <w:r w:rsidRPr="00D9318E">
        <w:rPr>
          <w:b/>
          <w:sz w:val="22"/>
          <w:szCs w:val="22"/>
        </w:rPr>
        <w:tab/>
      </w:r>
      <w:r w:rsidR="00742DD4" w:rsidRPr="00742DD4">
        <w:rPr>
          <w:sz w:val="22"/>
          <w:szCs w:val="22"/>
        </w:rPr>
        <w:t>Odb</w:t>
      </w:r>
      <w:r w:rsidR="00D72F46">
        <w:rPr>
          <w:sz w:val="22"/>
          <w:szCs w:val="22"/>
        </w:rPr>
        <w:t>acuje</w:t>
      </w:r>
      <w:r w:rsidR="00742DD4" w:rsidRPr="00742DD4">
        <w:rPr>
          <w:sz w:val="22"/>
          <w:szCs w:val="22"/>
        </w:rPr>
        <w:t xml:space="preserve"> se prijedlog za </w:t>
      </w:r>
      <w:r w:rsidR="00FF6D3B">
        <w:rPr>
          <w:sz w:val="22"/>
          <w:szCs w:val="22"/>
        </w:rPr>
        <w:t>otvaranje</w:t>
      </w:r>
      <w:r w:rsidR="00742DD4" w:rsidRPr="00742DD4">
        <w:rPr>
          <w:sz w:val="22"/>
          <w:szCs w:val="22"/>
        </w:rPr>
        <w:t xml:space="preserve"> stečajnog postupka nad dužnikom</w:t>
      </w:r>
      <w:r w:rsidR="00742DD4">
        <w:rPr>
          <w:b/>
          <w:sz w:val="22"/>
          <w:szCs w:val="22"/>
        </w:rPr>
        <w:t xml:space="preserve"> </w:t>
      </w:r>
      <w:r w:rsidR="002B1F0C">
        <w:rPr>
          <w:sz w:val="22"/>
          <w:szCs w:val="22"/>
        </w:rPr>
        <w:t>AMAI DUBROVNIK d.o.o. za trgovinu, turizam i usluge, Dubrovnik, Od Batale 4, OIB: 33597775732</w:t>
      </w:r>
      <w:r w:rsidR="00742DD4">
        <w:rPr>
          <w:sz w:val="22"/>
          <w:szCs w:val="22"/>
        </w:rPr>
        <w:t>.</w:t>
      </w:r>
    </w:p>
    <w:p w:rsidRDefault="00D9318E" w:rsidP="00D9318E" w:rsidR="00D9318E">
      <w:pPr>
        <w:jc w:val="both"/>
        <w:rPr>
          <w:b/>
          <w:sz w:val="22"/>
          <w:szCs w:val="22"/>
        </w:rPr>
      </w:pP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Obrazloženje</w:t>
      </w:r>
    </w:p>
    <w:p w:rsidRDefault="00232AF0" w:rsidP="00232AF0" w:rsidR="00232AF0" w:rsidRPr="00476859">
      <w:pPr>
        <w:jc w:val="center"/>
        <w:rPr>
          <w:b/>
          <w:sz w:val="22"/>
          <w:szCs w:val="22"/>
        </w:rPr>
      </w:pPr>
    </w:p>
    <w:p w:rsidRDefault="00232AF0" w:rsidP="00232AF0" w:rsidR="00852E8D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</w:r>
      <w:r w:rsidR="00241DC7">
        <w:rPr>
          <w:sz w:val="22"/>
          <w:szCs w:val="22"/>
        </w:rPr>
        <w:t xml:space="preserve">FINA Regionalni centar </w:t>
      </w:r>
      <w:r w:rsidR="00391C29">
        <w:rPr>
          <w:sz w:val="22"/>
          <w:szCs w:val="22"/>
        </w:rPr>
        <w:t>Split</w:t>
      </w:r>
      <w:r w:rsidR="002B1F0C">
        <w:rPr>
          <w:sz w:val="22"/>
          <w:szCs w:val="22"/>
        </w:rPr>
        <w:t>, Podružnica Dubrovnik</w:t>
      </w:r>
      <w:r w:rsidR="00241DC7">
        <w:rPr>
          <w:sz w:val="22"/>
          <w:szCs w:val="22"/>
        </w:rPr>
        <w:t xml:space="preserve"> </w:t>
      </w:r>
      <w:r w:rsidR="008840C5" w:rsidRPr="00476859">
        <w:rPr>
          <w:sz w:val="22"/>
          <w:szCs w:val="22"/>
        </w:rPr>
        <w:t xml:space="preserve">podnijela </w:t>
      </w:r>
      <w:r w:rsidR="00CE326E">
        <w:rPr>
          <w:sz w:val="22"/>
          <w:szCs w:val="22"/>
        </w:rPr>
        <w:t xml:space="preserve">je </w:t>
      </w:r>
      <w:r w:rsidR="008840C5" w:rsidRPr="00476859">
        <w:rPr>
          <w:sz w:val="22"/>
          <w:szCs w:val="22"/>
        </w:rPr>
        <w:t xml:space="preserve">ovom </w:t>
      </w:r>
      <w:r w:rsidR="0098688F">
        <w:rPr>
          <w:sz w:val="22"/>
          <w:szCs w:val="22"/>
        </w:rPr>
        <w:t xml:space="preserve">sudu preko pošte preporučeno </w:t>
      </w:r>
      <w:r w:rsidR="00B6156E">
        <w:rPr>
          <w:sz w:val="22"/>
          <w:szCs w:val="22"/>
        </w:rPr>
        <w:t>1</w:t>
      </w:r>
      <w:r w:rsidR="002B1F0C">
        <w:rPr>
          <w:sz w:val="22"/>
          <w:szCs w:val="22"/>
        </w:rPr>
        <w:t>9</w:t>
      </w:r>
      <w:r w:rsidR="00241DC7">
        <w:rPr>
          <w:sz w:val="22"/>
          <w:szCs w:val="22"/>
        </w:rPr>
        <w:t xml:space="preserve">. </w:t>
      </w:r>
      <w:r w:rsidR="002B1F0C">
        <w:rPr>
          <w:sz w:val="22"/>
          <w:szCs w:val="22"/>
        </w:rPr>
        <w:t>studenog</w:t>
      </w:r>
      <w:r w:rsidR="00D15815">
        <w:rPr>
          <w:sz w:val="22"/>
          <w:szCs w:val="22"/>
        </w:rPr>
        <w:t xml:space="preserve"> </w:t>
      </w:r>
      <w:r w:rsidRPr="00476859">
        <w:rPr>
          <w:sz w:val="22"/>
          <w:szCs w:val="22"/>
        </w:rPr>
        <w:t>201</w:t>
      </w:r>
      <w:r w:rsidR="00EA10D3">
        <w:rPr>
          <w:sz w:val="22"/>
          <w:szCs w:val="22"/>
        </w:rPr>
        <w:t>5</w:t>
      </w:r>
      <w:r w:rsidRPr="00476859">
        <w:rPr>
          <w:sz w:val="22"/>
          <w:szCs w:val="22"/>
        </w:rPr>
        <w:t xml:space="preserve">. godine prijedlog za </w:t>
      </w:r>
      <w:r w:rsidR="00D15815">
        <w:rPr>
          <w:sz w:val="22"/>
          <w:szCs w:val="22"/>
        </w:rPr>
        <w:t>otvara</w:t>
      </w:r>
      <w:r w:rsidR="00EA10D3">
        <w:rPr>
          <w:sz w:val="22"/>
          <w:szCs w:val="22"/>
        </w:rPr>
        <w:t>nje</w:t>
      </w:r>
      <w:r w:rsidRPr="00476859">
        <w:rPr>
          <w:sz w:val="22"/>
          <w:szCs w:val="22"/>
        </w:rPr>
        <w:t xml:space="preserve"> </w:t>
      </w:r>
      <w:r w:rsidR="00E521C1">
        <w:rPr>
          <w:sz w:val="22"/>
          <w:szCs w:val="22"/>
        </w:rPr>
        <w:t>stečajnog postupka nad dužnikom.</w:t>
      </w:r>
      <w:r w:rsidR="003C727D" w:rsidRPr="00476859">
        <w:rPr>
          <w:sz w:val="22"/>
          <w:szCs w:val="22"/>
        </w:rPr>
        <w:t xml:space="preserve"> </w:t>
      </w:r>
      <w:r w:rsidRPr="00476859">
        <w:rPr>
          <w:sz w:val="22"/>
          <w:szCs w:val="22"/>
        </w:rPr>
        <w:t xml:space="preserve">U prijedlogu se u bitnome </w:t>
      </w:r>
      <w:r w:rsidR="00241DC7" w:rsidRPr="00A33810">
        <w:rPr>
          <w:sz w:val="22"/>
          <w:szCs w:val="22"/>
        </w:rPr>
        <w:t xml:space="preserve">navodi da </w:t>
      </w:r>
      <w:r w:rsidR="00502EB2">
        <w:rPr>
          <w:sz w:val="22"/>
          <w:szCs w:val="22"/>
        </w:rPr>
        <w:t>dužnik</w:t>
      </w:r>
      <w:r w:rsidR="00D15815">
        <w:rPr>
          <w:sz w:val="22"/>
          <w:szCs w:val="22"/>
        </w:rPr>
        <w:t xml:space="preserve"> na dan </w:t>
      </w:r>
      <w:r w:rsidR="002B1F0C">
        <w:rPr>
          <w:sz w:val="22"/>
          <w:szCs w:val="22"/>
        </w:rPr>
        <w:t>1</w:t>
      </w:r>
      <w:r w:rsidR="00D15815">
        <w:rPr>
          <w:sz w:val="22"/>
          <w:szCs w:val="22"/>
        </w:rPr>
        <w:t xml:space="preserve">. rujna 2015. godine u Očevidniku redoslijeda osnova za plaćanje ima evidentirane neizvršene osnove za plaćanje u </w:t>
      </w:r>
      <w:r w:rsidR="00D059DA">
        <w:rPr>
          <w:sz w:val="22"/>
          <w:szCs w:val="22"/>
        </w:rPr>
        <w:t xml:space="preserve">neprekinutom razdoblju od 861 dana </w:t>
      </w:r>
      <w:r w:rsidR="00D15815">
        <w:rPr>
          <w:sz w:val="22"/>
          <w:szCs w:val="22"/>
        </w:rPr>
        <w:t xml:space="preserve">ukupnom iznosu od </w:t>
      </w:r>
      <w:r w:rsidR="00D059DA">
        <w:rPr>
          <w:sz w:val="22"/>
          <w:szCs w:val="22"/>
        </w:rPr>
        <w:t>2.469.161,56</w:t>
      </w:r>
      <w:r w:rsidR="00D15815">
        <w:rPr>
          <w:sz w:val="22"/>
          <w:szCs w:val="22"/>
        </w:rPr>
        <w:t xml:space="preserve"> kuna, u koji iznos je uračunata kamata i naknada Financijske agencije za provedbu ovrhe na novčanim sredstvima, da dužnik </w:t>
      </w:r>
      <w:r w:rsidR="00D059DA">
        <w:rPr>
          <w:sz w:val="22"/>
          <w:szCs w:val="22"/>
        </w:rPr>
        <w:t>ne</w:t>
      </w:r>
      <w:r w:rsidR="00D15815">
        <w:rPr>
          <w:sz w:val="22"/>
          <w:szCs w:val="22"/>
        </w:rPr>
        <w:t>ma zaposlen</w:t>
      </w:r>
      <w:r w:rsidR="00D059DA">
        <w:rPr>
          <w:sz w:val="22"/>
          <w:szCs w:val="22"/>
        </w:rPr>
        <w:t>ih</w:t>
      </w:r>
      <w:r w:rsidR="00D15815">
        <w:rPr>
          <w:sz w:val="22"/>
          <w:szCs w:val="22"/>
        </w:rPr>
        <w:t xml:space="preserve">, </w:t>
      </w:r>
      <w:r w:rsidR="005516C0">
        <w:rPr>
          <w:sz w:val="22"/>
          <w:szCs w:val="22"/>
        </w:rPr>
        <w:t xml:space="preserve">te </w:t>
      </w:r>
      <w:r w:rsidR="00D15815">
        <w:rPr>
          <w:sz w:val="22"/>
          <w:szCs w:val="22"/>
        </w:rPr>
        <w:t>da ima račun kod Ers</w:t>
      </w:r>
      <w:r w:rsidR="00852E8D">
        <w:rPr>
          <w:sz w:val="22"/>
          <w:szCs w:val="22"/>
        </w:rPr>
        <w:t>t</w:t>
      </w:r>
      <w:r w:rsidR="00D15815">
        <w:rPr>
          <w:sz w:val="22"/>
          <w:szCs w:val="22"/>
        </w:rPr>
        <w:t>e &amp; Steiermarkische bank d.d.</w:t>
      </w:r>
      <w:r w:rsidR="00852E8D">
        <w:rPr>
          <w:sz w:val="22"/>
          <w:szCs w:val="22"/>
        </w:rPr>
        <w:t xml:space="preserve"> i da nema zaplijenjenih sredstava za namirenje troškove stečajnog postupka, pa da se sukladno čl. </w:t>
      </w:r>
      <w:r w:rsidR="005516C0">
        <w:rPr>
          <w:sz w:val="22"/>
          <w:szCs w:val="22"/>
        </w:rPr>
        <w:t>444</w:t>
      </w:r>
      <w:r w:rsidR="00852E8D">
        <w:rPr>
          <w:sz w:val="22"/>
          <w:szCs w:val="22"/>
        </w:rPr>
        <w:t xml:space="preserve">. st. 1. Stečajnog zakona podnosi </w:t>
      </w:r>
      <w:r w:rsidR="00472926">
        <w:rPr>
          <w:sz w:val="22"/>
          <w:szCs w:val="22"/>
        </w:rPr>
        <w:t>zahtjev</w:t>
      </w:r>
      <w:r w:rsidR="00852E8D">
        <w:rPr>
          <w:sz w:val="22"/>
          <w:szCs w:val="22"/>
        </w:rPr>
        <w:t xml:space="preserve"> za </w:t>
      </w:r>
      <w:r w:rsidR="00472926">
        <w:rPr>
          <w:sz w:val="22"/>
          <w:szCs w:val="22"/>
        </w:rPr>
        <w:t>provedbu skraćenog</w:t>
      </w:r>
      <w:r w:rsidR="00852E8D">
        <w:rPr>
          <w:sz w:val="22"/>
          <w:szCs w:val="22"/>
        </w:rPr>
        <w:t xml:space="preserve"> stečajnog postupka nad dužnikom.</w:t>
      </w:r>
    </w:p>
    <w:p w:rsidRDefault="00852E8D" w:rsidP="00710887" w:rsidR="00742DD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8368E9" w:rsidP="008368E9" w:rsidR="000C6E7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Sukladno čl. </w:t>
      </w:r>
      <w:r w:rsidR="00693FDE">
        <w:rPr>
          <w:sz w:val="22"/>
          <w:szCs w:val="22"/>
        </w:rPr>
        <w:t>428</w:t>
      </w:r>
      <w:r w:rsidR="001E3138">
        <w:rPr>
          <w:sz w:val="22"/>
          <w:szCs w:val="22"/>
        </w:rPr>
        <w:t xml:space="preserve">. </w:t>
      </w:r>
      <w:r w:rsidRPr="008A0AC2">
        <w:rPr>
          <w:sz w:val="22"/>
          <w:szCs w:val="22"/>
        </w:rPr>
        <w:t>Stečajn</w:t>
      </w:r>
      <w:r>
        <w:rPr>
          <w:sz w:val="22"/>
          <w:szCs w:val="22"/>
        </w:rPr>
        <w:t>og</w:t>
      </w:r>
      <w:r w:rsidRPr="008A0AC2">
        <w:rPr>
          <w:sz w:val="22"/>
          <w:szCs w:val="22"/>
        </w:rPr>
        <w:t xml:space="preserve"> zakon</w:t>
      </w:r>
      <w:r>
        <w:rPr>
          <w:sz w:val="22"/>
          <w:szCs w:val="22"/>
        </w:rPr>
        <w:t>a</w:t>
      </w:r>
      <w:r w:rsidRPr="008A0AC2">
        <w:rPr>
          <w:sz w:val="22"/>
          <w:szCs w:val="22"/>
        </w:rPr>
        <w:t xml:space="preserve"> (NN </w:t>
      </w:r>
      <w:r w:rsidR="001E3138">
        <w:rPr>
          <w:sz w:val="22"/>
          <w:szCs w:val="22"/>
        </w:rPr>
        <w:t>71/2015</w:t>
      </w:r>
      <w:r w:rsidR="00BA4263">
        <w:rPr>
          <w:sz w:val="22"/>
          <w:szCs w:val="22"/>
        </w:rPr>
        <w:t xml:space="preserve">, </w:t>
      </w:r>
      <w:r w:rsidRPr="00C61205">
        <w:rPr>
          <w:sz w:val="22"/>
          <w:szCs w:val="22"/>
        </w:rPr>
        <w:t>dalje</w:t>
      </w:r>
      <w:r w:rsidRPr="008A0AC2">
        <w:rPr>
          <w:sz w:val="22"/>
          <w:szCs w:val="22"/>
        </w:rPr>
        <w:t xml:space="preserve"> u tekstu: SZ)</w:t>
      </w:r>
      <w:r>
        <w:rPr>
          <w:sz w:val="22"/>
          <w:szCs w:val="22"/>
        </w:rPr>
        <w:t xml:space="preserve"> </w:t>
      </w:r>
      <w:r w:rsidR="00693FDE">
        <w:rPr>
          <w:sz w:val="22"/>
          <w:szCs w:val="22"/>
        </w:rPr>
        <w:t xml:space="preserve">sud će provesti skraćeni stečajni postupak ako su ispunjene pretpostavke: (1) da dužnik nema zaposlenih, (2)  </w:t>
      </w:r>
      <w:r w:rsidR="00E75978">
        <w:rPr>
          <w:sz w:val="22"/>
          <w:szCs w:val="22"/>
        </w:rPr>
        <w:t>ako u Očevidniku redoslijeda osnova za plaćanje</w:t>
      </w:r>
      <w:r w:rsidR="000C6E7D">
        <w:rPr>
          <w:sz w:val="22"/>
          <w:szCs w:val="22"/>
        </w:rPr>
        <w:t xml:space="preserve"> dužnik</w:t>
      </w:r>
      <w:r w:rsidR="00E75978">
        <w:rPr>
          <w:sz w:val="22"/>
          <w:szCs w:val="22"/>
        </w:rPr>
        <w:t xml:space="preserve"> ima evidentirane neizvršene osnove za plaćanje u neprekinutom razdoblju od 12</w:t>
      </w:r>
      <w:r w:rsidR="000C6E7D">
        <w:rPr>
          <w:sz w:val="22"/>
          <w:szCs w:val="22"/>
        </w:rPr>
        <w:t xml:space="preserve">0 dana i (3) </w:t>
      </w:r>
      <w:r w:rsidR="00E75978">
        <w:rPr>
          <w:sz w:val="22"/>
          <w:szCs w:val="22"/>
        </w:rPr>
        <w:t xml:space="preserve">ako </w:t>
      </w:r>
      <w:r w:rsidR="000C6E7D">
        <w:rPr>
          <w:sz w:val="22"/>
          <w:szCs w:val="22"/>
        </w:rPr>
        <w:t>ni</w:t>
      </w:r>
      <w:r w:rsidR="00E75978">
        <w:rPr>
          <w:sz w:val="22"/>
          <w:szCs w:val="22"/>
        </w:rPr>
        <w:t xml:space="preserve">su ispunjene pretpostavke za pokretanje </w:t>
      </w:r>
      <w:r w:rsidR="000C6E7D">
        <w:rPr>
          <w:sz w:val="22"/>
          <w:szCs w:val="22"/>
        </w:rPr>
        <w:t xml:space="preserve">drugog postupka radi brisanja iz sudskog registra, a za dužnike koji </w:t>
      </w:r>
      <w:r w:rsidR="00F805D9">
        <w:rPr>
          <w:sz w:val="22"/>
          <w:szCs w:val="22"/>
        </w:rPr>
        <w:t>na dan stupanja Stečajnog zakona (1. rujna 2015. godine) imaju evidentirane neizvršene osnove za plaćanje u neprekinutom razdoblju duljem od 120 dana iznimno od roka iz čl. 429. SZ</w:t>
      </w:r>
      <w:r w:rsidR="00AF3020">
        <w:rPr>
          <w:sz w:val="22"/>
          <w:szCs w:val="22"/>
        </w:rPr>
        <w:t xml:space="preserve"> Financijska agencija će podnijeti zahtjev za provedbu skraćenog stečajnog postupka u roku od četiri mjeseca, ali ne ranije od dva mjeseca od dana stupanja na snagu stečajnog zakona (čl. 444. SZ).</w:t>
      </w:r>
    </w:p>
    <w:p w:rsidRDefault="006C7D2D" w:rsidP="008368E9" w:rsidR="006C7D2D">
      <w:pPr>
        <w:jc w:val="both"/>
        <w:rPr>
          <w:sz w:val="22"/>
          <w:szCs w:val="22"/>
        </w:rPr>
      </w:pPr>
    </w:p>
    <w:p w:rsidRDefault="006C7D2D" w:rsidP="008368E9" w:rsidR="007B0B0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Međutim, predmetni zahtjev za </w:t>
      </w:r>
      <w:r w:rsidRPr="006C7D2D">
        <w:rPr>
          <w:sz w:val="22"/>
          <w:szCs w:val="22"/>
        </w:rPr>
        <w:t>provedbu skraćenog stečajnog postupka nad dužnikom</w:t>
      </w:r>
      <w:r>
        <w:rPr>
          <w:sz w:val="22"/>
          <w:szCs w:val="22"/>
        </w:rPr>
        <w:t xml:space="preserve"> nije dopušten. Naime, temeljem čl. 15. SZ ako je pokrenut predstečajni postupak, </w:t>
      </w:r>
      <w:r>
        <w:rPr>
          <w:sz w:val="22"/>
          <w:szCs w:val="22"/>
        </w:rPr>
        <w:lastRenderedPageBreak/>
        <w:t>do njegova završetka nije dopušteno pokretanje stečajnog postupka.</w:t>
      </w:r>
      <w:r w:rsidR="001C2AC2">
        <w:rPr>
          <w:sz w:val="22"/>
          <w:szCs w:val="22"/>
        </w:rPr>
        <w:t xml:space="preserve"> Dužnik u spis (list spisa 11-13) dostavlja podatak da je dužnik prije stupanja na snagu Stečajnog zakona pokrenuo postupak radi sklapanja predstečajne nagodbe i</w:t>
      </w:r>
      <w:r w:rsidR="00651C70">
        <w:rPr>
          <w:sz w:val="22"/>
          <w:szCs w:val="22"/>
        </w:rPr>
        <w:t xml:space="preserve"> </w:t>
      </w:r>
      <w:r w:rsidR="001C2AC2">
        <w:rPr>
          <w:sz w:val="22"/>
          <w:szCs w:val="22"/>
        </w:rPr>
        <w:t>da je</w:t>
      </w:r>
      <w:r w:rsidR="00651C70">
        <w:rPr>
          <w:sz w:val="22"/>
          <w:szCs w:val="22"/>
        </w:rPr>
        <w:t xml:space="preserve"> u tom postupku </w:t>
      </w:r>
      <w:r w:rsidR="001C2AC2">
        <w:rPr>
          <w:sz w:val="22"/>
          <w:szCs w:val="22"/>
        </w:rPr>
        <w:t xml:space="preserve"> </w:t>
      </w:r>
      <w:r w:rsidR="00651C70">
        <w:rPr>
          <w:sz w:val="22"/>
          <w:szCs w:val="22"/>
        </w:rPr>
        <w:t>primio zaključak FINA RC Split klasa: UP-I/110/07/15-01/8542 ur.br. 04-06-15-8542-2 od 28.08.2015. godine. Pregledom web stranica Financijske agencije (fina.hr)</w:t>
      </w:r>
      <w:r w:rsidR="00671FCD">
        <w:rPr>
          <w:sz w:val="22"/>
          <w:szCs w:val="22"/>
        </w:rPr>
        <w:t xml:space="preserve"> utvrđeno je da je ovaj postupak evidentiran i da je posljednja odluka u predmetu upravo označeni zaključak od 28. kolovoza 2015. godine.</w:t>
      </w:r>
    </w:p>
    <w:p w:rsidRDefault="00671FCD" w:rsidP="008368E9" w:rsidR="00671FCD">
      <w:pPr>
        <w:jc w:val="both"/>
        <w:rPr>
          <w:sz w:val="22"/>
          <w:szCs w:val="22"/>
        </w:rPr>
      </w:pPr>
    </w:p>
    <w:p w:rsidRDefault="00671FCD" w:rsidP="007E4B59" w:rsidR="007E4B59" w:rsidRPr="007E4B5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Prema čl. 442. SZ</w:t>
      </w:r>
      <w:r w:rsidR="007E4B59">
        <w:rPr>
          <w:sz w:val="22"/>
          <w:szCs w:val="22"/>
        </w:rPr>
        <w:t xml:space="preserve"> postupci predstečajne nag</w:t>
      </w:r>
      <w:r>
        <w:rPr>
          <w:sz w:val="22"/>
          <w:szCs w:val="22"/>
        </w:rPr>
        <w:t>o</w:t>
      </w:r>
      <w:r w:rsidR="007E4B59">
        <w:rPr>
          <w:sz w:val="22"/>
          <w:szCs w:val="22"/>
        </w:rPr>
        <w:t>d</w:t>
      </w:r>
      <w:r>
        <w:rPr>
          <w:sz w:val="22"/>
          <w:szCs w:val="22"/>
        </w:rPr>
        <w:t xml:space="preserve">be </w:t>
      </w:r>
      <w:r w:rsidR="007E4B59">
        <w:rPr>
          <w:sz w:val="22"/>
          <w:szCs w:val="22"/>
        </w:rPr>
        <w:t xml:space="preserve">pokrenuti prema </w:t>
      </w:r>
      <w:r w:rsidR="007E4B59" w:rsidRPr="007E4B59">
        <w:rPr>
          <w:sz w:val="22"/>
          <w:szCs w:val="22"/>
        </w:rPr>
        <w:t>Zakon</w:t>
      </w:r>
      <w:r w:rsidR="007E4B59">
        <w:rPr>
          <w:sz w:val="22"/>
          <w:szCs w:val="22"/>
        </w:rPr>
        <w:t>u</w:t>
      </w:r>
      <w:r w:rsidR="007E4B59" w:rsidRPr="007E4B59">
        <w:rPr>
          <w:sz w:val="22"/>
          <w:szCs w:val="22"/>
        </w:rPr>
        <w:t xml:space="preserve"> o financijskom poslovanju i predstečajnoj nagodbi (NN 108/12, 81/13,</w:t>
      </w:r>
      <w:r w:rsidR="007E4B59">
        <w:rPr>
          <w:sz w:val="22"/>
          <w:szCs w:val="22"/>
        </w:rPr>
        <w:t xml:space="preserve"> 112/13</w:t>
      </w:r>
      <w:r w:rsidR="007E4B59" w:rsidRPr="007E4B59">
        <w:rPr>
          <w:sz w:val="22"/>
          <w:szCs w:val="22"/>
        </w:rPr>
        <w:t xml:space="preserve">) </w:t>
      </w:r>
      <w:r w:rsidR="007E4B59">
        <w:rPr>
          <w:sz w:val="22"/>
          <w:szCs w:val="22"/>
        </w:rPr>
        <w:t>dovršit će se prema odredbama tog Zakona. Dakle, sve dok se pokrenuti postupak radi sklapanje predstečajne nagodbe u postupku pred Financijskom agencijom ili sudom ne okonča, nije dopušteno pokretanje stečajnog postupka.</w:t>
      </w:r>
    </w:p>
    <w:p w:rsidRDefault="00671FCD" w:rsidP="008368E9" w:rsidR="00671FCD">
      <w:pPr>
        <w:jc w:val="both"/>
        <w:rPr>
          <w:sz w:val="22"/>
          <w:szCs w:val="22"/>
        </w:rPr>
      </w:pPr>
    </w:p>
    <w:p w:rsidRDefault="008368E9" w:rsidP="008F589E" w:rsidR="00437933" w:rsidRPr="0047685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37933" w:rsidRPr="00476859">
        <w:rPr>
          <w:sz w:val="22"/>
          <w:szCs w:val="22"/>
        </w:rPr>
        <w:t>Zbog navedenog, na temelju navedenih propisa, odluč</w:t>
      </w:r>
      <w:r w:rsidR="00DE0001">
        <w:rPr>
          <w:sz w:val="22"/>
          <w:szCs w:val="22"/>
        </w:rPr>
        <w:t>eno je kao</w:t>
      </w:r>
      <w:r w:rsidR="00437933" w:rsidRPr="00476859">
        <w:rPr>
          <w:sz w:val="22"/>
          <w:szCs w:val="22"/>
        </w:rPr>
        <w:t xml:space="preserve"> u izreci. </w:t>
      </w:r>
    </w:p>
    <w:p w:rsidRDefault="00FF6D3B" w:rsidP="00232AF0" w:rsidR="00FF6D3B" w:rsidRPr="00476859">
      <w:pPr>
        <w:ind w:firstLine="708"/>
        <w:jc w:val="both"/>
        <w:rPr>
          <w:sz w:val="22"/>
          <w:szCs w:val="22"/>
        </w:rPr>
      </w:pPr>
    </w:p>
    <w:p w:rsidRDefault="00232AF0" w:rsidP="00232AF0" w:rsidR="00232AF0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 xml:space="preserve">U Dubrovniku, </w:t>
      </w:r>
      <w:r w:rsidR="00441B53">
        <w:rPr>
          <w:b/>
          <w:sz w:val="22"/>
          <w:szCs w:val="22"/>
        </w:rPr>
        <w:t>14</w:t>
      </w:r>
      <w:r w:rsidR="00FD4557">
        <w:rPr>
          <w:b/>
          <w:sz w:val="22"/>
          <w:szCs w:val="22"/>
        </w:rPr>
        <w:t xml:space="preserve">. </w:t>
      </w:r>
      <w:r w:rsidR="00441B53">
        <w:rPr>
          <w:b/>
          <w:sz w:val="22"/>
          <w:szCs w:val="22"/>
        </w:rPr>
        <w:t>prosinca</w:t>
      </w:r>
      <w:r w:rsidRPr="00C0657E">
        <w:rPr>
          <w:b/>
          <w:sz w:val="22"/>
          <w:szCs w:val="22"/>
        </w:rPr>
        <w:t xml:space="preserve"> 201</w:t>
      </w:r>
      <w:r w:rsidR="00DE0001">
        <w:rPr>
          <w:b/>
          <w:sz w:val="22"/>
          <w:szCs w:val="22"/>
        </w:rPr>
        <w:t>5</w:t>
      </w:r>
      <w:r w:rsidRPr="00C0657E">
        <w:rPr>
          <w:b/>
          <w:sz w:val="22"/>
          <w:szCs w:val="22"/>
        </w:rPr>
        <w:t>. godine</w:t>
      </w:r>
    </w:p>
    <w:p w:rsidRDefault="00232AF0" w:rsidP="00232AF0" w:rsidR="00232AF0" w:rsidRPr="00C0657E">
      <w:pPr>
        <w:jc w:val="center"/>
        <w:rPr>
          <w:b/>
          <w:sz w:val="22"/>
          <w:szCs w:val="22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Stečajni sudac:</w:t>
      </w:r>
    </w:p>
    <w:p w:rsidRDefault="00911C92" w:rsidP="00911C92" w:rsidR="00911C92" w:rsidRPr="00C0657E">
      <w:pPr>
        <w:jc w:val="center"/>
        <w:rPr>
          <w:b/>
          <w:sz w:val="22"/>
          <w:szCs w:val="22"/>
        </w:rPr>
      </w:pPr>
    </w:p>
    <w:p w:rsidRDefault="00911C92" w:rsidP="00911C92" w:rsidR="00DE0001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Srđan Gavranić</w:t>
      </w:r>
    </w:p>
    <w:p w:rsidRDefault="00124189" w:rsidP="00911C92" w:rsidR="00911C92" w:rsidRPr="00C0657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:rsidRDefault="00911C92" w:rsidP="00911C92" w:rsidR="00911C92">
      <w:pPr>
        <w:jc w:val="both"/>
        <w:rPr>
          <w:b/>
          <w:sz w:val="22"/>
          <w:szCs w:val="22"/>
        </w:rPr>
      </w:pPr>
    </w:p>
    <w:p w:rsidRDefault="008B7890" w:rsidP="00911C92" w:rsidR="008B7890" w:rsidRPr="00C0657E">
      <w:pPr>
        <w:jc w:val="both"/>
        <w:rPr>
          <w:b/>
          <w:sz w:val="22"/>
          <w:szCs w:val="22"/>
        </w:rPr>
      </w:pPr>
    </w:p>
    <w:p w:rsidRDefault="00FD4557" w:rsidP="00911C92" w:rsidR="00FD4557">
      <w:pPr>
        <w:jc w:val="both"/>
        <w:rPr>
          <w:b/>
          <w:sz w:val="22"/>
          <w:szCs w:val="22"/>
        </w:rPr>
      </w:pPr>
    </w:p>
    <w:p w:rsidRDefault="00911C92" w:rsidP="00911C92" w:rsidR="00911C9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POUKA O PRAVNOM LIJEKU</w:t>
      </w:r>
    </w:p>
    <w:p w:rsidRDefault="005B40C1" w:rsidP="005B40C1" w:rsidR="005B40C1" w:rsidRPr="00D04C32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911C92" w:rsidP="00911C92" w:rsidR="00911C92">
      <w:pPr>
        <w:jc w:val="both"/>
        <w:rPr>
          <w:b/>
          <w:sz w:val="22"/>
          <w:szCs w:val="22"/>
        </w:rPr>
      </w:pPr>
    </w:p>
    <w:p w:rsidRDefault="00CA1D05" w:rsidP="00911C92" w:rsidR="00CA1D05" w:rsidRPr="00C0657E">
      <w:pPr>
        <w:jc w:val="both"/>
        <w:rPr>
          <w:b/>
          <w:sz w:val="22"/>
          <w:szCs w:val="22"/>
        </w:rPr>
      </w:pPr>
    </w:p>
    <w:p w:rsidRDefault="00911C92" w:rsidP="00911C92" w:rsidR="00911C92" w:rsidRPr="00FD4557">
      <w:pPr>
        <w:jc w:val="both"/>
        <w:rPr>
          <w:b/>
          <w:sz w:val="22"/>
          <w:szCs w:val="22"/>
        </w:rPr>
      </w:pPr>
      <w:r w:rsidRPr="00FD4557">
        <w:rPr>
          <w:b/>
          <w:sz w:val="22"/>
          <w:szCs w:val="22"/>
        </w:rPr>
        <w:t xml:space="preserve">DN-a </w:t>
      </w:r>
      <w:r w:rsidRPr="00FD4557">
        <w:rPr>
          <w:sz w:val="22"/>
          <w:szCs w:val="22"/>
        </w:rPr>
        <w:t>(</w:t>
      </w:r>
      <w:r w:rsidR="00441B53">
        <w:rPr>
          <w:sz w:val="22"/>
          <w:szCs w:val="22"/>
        </w:rPr>
        <w:t>14</w:t>
      </w:r>
      <w:r w:rsidR="00FD4557" w:rsidRPr="00FD4557">
        <w:rPr>
          <w:sz w:val="22"/>
          <w:szCs w:val="22"/>
        </w:rPr>
        <w:t>.</w:t>
      </w:r>
      <w:r w:rsidR="00441B53">
        <w:rPr>
          <w:sz w:val="22"/>
          <w:szCs w:val="22"/>
        </w:rPr>
        <w:t>12</w:t>
      </w:r>
      <w:r w:rsidR="00923731" w:rsidRPr="00FD4557">
        <w:rPr>
          <w:sz w:val="22"/>
          <w:szCs w:val="22"/>
        </w:rPr>
        <w:t>.</w:t>
      </w:r>
      <w:r w:rsidR="009406E1" w:rsidRPr="00FD4557">
        <w:rPr>
          <w:sz w:val="22"/>
          <w:szCs w:val="22"/>
        </w:rPr>
        <w:t>201</w:t>
      </w:r>
      <w:r w:rsidR="00DE0001">
        <w:rPr>
          <w:sz w:val="22"/>
          <w:szCs w:val="22"/>
        </w:rPr>
        <w:t>5</w:t>
      </w:r>
      <w:r w:rsidRPr="00FD4557">
        <w:rPr>
          <w:sz w:val="22"/>
          <w:szCs w:val="22"/>
        </w:rPr>
        <w:t>.g.)</w:t>
      </w:r>
      <w:r w:rsidRPr="00FD4557">
        <w:rPr>
          <w:b/>
          <w:sz w:val="22"/>
          <w:szCs w:val="22"/>
        </w:rPr>
        <w:t>:</w:t>
      </w:r>
    </w:p>
    <w:p w:rsidRDefault="00DE0001" w:rsidP="00437933" w:rsidR="006E462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predlagatelju</w:t>
      </w:r>
      <w:r w:rsidR="006064CA">
        <w:rPr>
          <w:sz w:val="22"/>
          <w:szCs w:val="22"/>
        </w:rPr>
        <w:t>, elektroničkim putem</w:t>
      </w:r>
      <w:r w:rsidR="005B40C1">
        <w:rPr>
          <w:sz w:val="22"/>
          <w:szCs w:val="22"/>
        </w:rPr>
        <w:t>.</w:t>
      </w:r>
    </w:p>
    <w:p w:rsidRDefault="00CD65E6" w:rsidP="00437933" w:rsidR="00CD65E6" w:rsidRPr="00FD455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sectPr w:rsidSect="00741FCA" w:rsidR="00CD65E6" w:rsidRPr="00FD4557">
      <w:headerReference w:type="even" r:id="rId12"/>
      <w:headerReference w:type="default" r:id="rId13"/>
      <w:pgSz w:h="16838" w:w="11906"/>
      <w:pgMar w:gutter="0" w:footer="720" w:header="720" w:left="1797" w:bottom="977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73B" w:rsidR="00CF273B">
      <w:r>
        <w:separator/>
      </w:r>
    </w:p>
  </w:endnote>
  <w:endnote w:id="0" w:type="continuationSeparator">
    <w:p w:rsidRDefault="00CF273B" w:rsidR="00CF2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73B" w:rsidR="00CF273B">
      <w:r>
        <w:separator/>
      </w:r>
    </w:p>
  </w:footnote>
  <w:footnote w:id="0" w:type="continuationSeparator">
    <w:p w:rsidRDefault="00CF273B" w:rsidR="00CF27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6D3B" w:rsidR="00FF6D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D3B" w:rsidP="00E91F84" w:rsidR="00FF6D3B" w:rsidRPr="00FD4557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FD4557">
      <w:rPr>
        <w:rStyle w:val="Brojstranice"/>
        <w:sz w:val="20"/>
        <w:szCs w:val="20"/>
      </w:rPr>
      <w:fldChar w:fldCharType="begin"/>
    </w:r>
    <w:r w:rsidRPr="00FD4557">
      <w:rPr>
        <w:rStyle w:val="Brojstranice"/>
        <w:sz w:val="20"/>
        <w:szCs w:val="20"/>
      </w:rPr>
      <w:instrText xml:space="preserve">PAGE  </w:instrText>
    </w:r>
    <w:r w:rsidRPr="00FD4557">
      <w:rPr>
        <w:rStyle w:val="Brojstranice"/>
        <w:sz w:val="20"/>
        <w:szCs w:val="20"/>
      </w:rPr>
      <w:fldChar w:fldCharType="separate"/>
    </w:r>
    <w:r w:rsidR="00745B55">
      <w:rPr>
        <w:rStyle w:val="Brojstranice"/>
        <w:noProof/>
        <w:sz w:val="20"/>
        <w:szCs w:val="20"/>
      </w:rPr>
      <w:t>2</w:t>
    </w:r>
    <w:r w:rsidRPr="00FD4557">
      <w:rPr>
        <w:rStyle w:val="Brojstranice"/>
        <w:sz w:val="20"/>
        <w:szCs w:val="20"/>
      </w:rPr>
      <w:fldChar w:fldCharType="end"/>
    </w:r>
  </w:p>
  <w:p w:rsidRDefault="001C2AC2" w:rsidP="001C2AC2" w:rsidR="001C2AC2" w:rsidRPr="001C2AC2">
    <w:pPr>
      <w:jc w:val="right"/>
      <w:rPr>
        <w:b/>
        <w:sz w:val="22"/>
        <w:szCs w:val="22"/>
      </w:rPr>
    </w:pPr>
    <w:r w:rsidRPr="001C2AC2">
      <w:rPr>
        <w:b/>
        <w:sz w:val="22"/>
        <w:szCs w:val="22"/>
      </w:rPr>
      <w:t>Posl. br. 6-St.2191/2015-8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26FED"/>
    <w:rsid w:val="00063242"/>
    <w:rsid w:val="00064E57"/>
    <w:rsid w:val="000B10F2"/>
    <w:rsid w:val="000B3478"/>
    <w:rsid w:val="000C6E7D"/>
    <w:rsid w:val="000D4617"/>
    <w:rsid w:val="000F33EE"/>
    <w:rsid w:val="00105FEC"/>
    <w:rsid w:val="0011433E"/>
    <w:rsid w:val="00124189"/>
    <w:rsid w:val="00144919"/>
    <w:rsid w:val="00156C9A"/>
    <w:rsid w:val="00173170"/>
    <w:rsid w:val="0019701E"/>
    <w:rsid w:val="001A0FA0"/>
    <w:rsid w:val="001A66AE"/>
    <w:rsid w:val="001B14F0"/>
    <w:rsid w:val="001C2AC2"/>
    <w:rsid w:val="001C6AD2"/>
    <w:rsid w:val="001E3138"/>
    <w:rsid w:val="001F5524"/>
    <w:rsid w:val="0020388A"/>
    <w:rsid w:val="00213378"/>
    <w:rsid w:val="0021600D"/>
    <w:rsid w:val="00232AF0"/>
    <w:rsid w:val="00241DC7"/>
    <w:rsid w:val="00241FF9"/>
    <w:rsid w:val="00252727"/>
    <w:rsid w:val="0026482D"/>
    <w:rsid w:val="0027349C"/>
    <w:rsid w:val="002750E1"/>
    <w:rsid w:val="00287129"/>
    <w:rsid w:val="002918C0"/>
    <w:rsid w:val="002A6FDB"/>
    <w:rsid w:val="002B1F0C"/>
    <w:rsid w:val="002C1A3F"/>
    <w:rsid w:val="002E39A6"/>
    <w:rsid w:val="00312F3F"/>
    <w:rsid w:val="00320035"/>
    <w:rsid w:val="0032078F"/>
    <w:rsid w:val="00331AD9"/>
    <w:rsid w:val="00332239"/>
    <w:rsid w:val="00332DE0"/>
    <w:rsid w:val="003356EA"/>
    <w:rsid w:val="00386A35"/>
    <w:rsid w:val="00391C29"/>
    <w:rsid w:val="003B60CE"/>
    <w:rsid w:val="003C656B"/>
    <w:rsid w:val="003C727D"/>
    <w:rsid w:val="003D197B"/>
    <w:rsid w:val="003E6DB5"/>
    <w:rsid w:val="003F2396"/>
    <w:rsid w:val="0040267B"/>
    <w:rsid w:val="00407FD6"/>
    <w:rsid w:val="00411B34"/>
    <w:rsid w:val="00421841"/>
    <w:rsid w:val="00437933"/>
    <w:rsid w:val="00437DC8"/>
    <w:rsid w:val="00441B53"/>
    <w:rsid w:val="00442375"/>
    <w:rsid w:val="00445ABB"/>
    <w:rsid w:val="00450284"/>
    <w:rsid w:val="00456024"/>
    <w:rsid w:val="00472926"/>
    <w:rsid w:val="004749A6"/>
    <w:rsid w:val="00476859"/>
    <w:rsid w:val="0048431B"/>
    <w:rsid w:val="004A2645"/>
    <w:rsid w:val="004C4C69"/>
    <w:rsid w:val="004D1B5C"/>
    <w:rsid w:val="0050127F"/>
    <w:rsid w:val="0050169A"/>
    <w:rsid w:val="00502EB2"/>
    <w:rsid w:val="00521B93"/>
    <w:rsid w:val="005418D9"/>
    <w:rsid w:val="005516C0"/>
    <w:rsid w:val="005525BB"/>
    <w:rsid w:val="005663A0"/>
    <w:rsid w:val="005A0F90"/>
    <w:rsid w:val="005A7C5E"/>
    <w:rsid w:val="005B40C1"/>
    <w:rsid w:val="005D2275"/>
    <w:rsid w:val="00601367"/>
    <w:rsid w:val="006035C0"/>
    <w:rsid w:val="006064CA"/>
    <w:rsid w:val="00621E09"/>
    <w:rsid w:val="0063094D"/>
    <w:rsid w:val="00634063"/>
    <w:rsid w:val="00651C70"/>
    <w:rsid w:val="0066423F"/>
    <w:rsid w:val="00671FCD"/>
    <w:rsid w:val="00693FDE"/>
    <w:rsid w:val="00694B45"/>
    <w:rsid w:val="006A1F4E"/>
    <w:rsid w:val="006C7D2D"/>
    <w:rsid w:val="006E462A"/>
    <w:rsid w:val="007011B9"/>
    <w:rsid w:val="00701FFC"/>
    <w:rsid w:val="00710887"/>
    <w:rsid w:val="00741FCA"/>
    <w:rsid w:val="00742071"/>
    <w:rsid w:val="00742DD4"/>
    <w:rsid w:val="00745B55"/>
    <w:rsid w:val="007621A4"/>
    <w:rsid w:val="00766FFC"/>
    <w:rsid w:val="00774522"/>
    <w:rsid w:val="007A59AB"/>
    <w:rsid w:val="007A6723"/>
    <w:rsid w:val="007B0B03"/>
    <w:rsid w:val="007B22F0"/>
    <w:rsid w:val="007B5C3E"/>
    <w:rsid w:val="007B6140"/>
    <w:rsid w:val="007B6DE2"/>
    <w:rsid w:val="007E4B59"/>
    <w:rsid w:val="007F01FC"/>
    <w:rsid w:val="008140C5"/>
    <w:rsid w:val="00822ED9"/>
    <w:rsid w:val="008368E9"/>
    <w:rsid w:val="008371FC"/>
    <w:rsid w:val="00842257"/>
    <w:rsid w:val="008429FB"/>
    <w:rsid w:val="00850802"/>
    <w:rsid w:val="00852E8D"/>
    <w:rsid w:val="00871BAD"/>
    <w:rsid w:val="00872314"/>
    <w:rsid w:val="008833AA"/>
    <w:rsid w:val="008840C5"/>
    <w:rsid w:val="00897B76"/>
    <w:rsid w:val="008B7890"/>
    <w:rsid w:val="008B7A64"/>
    <w:rsid w:val="008C234D"/>
    <w:rsid w:val="008C68B8"/>
    <w:rsid w:val="008D7EA9"/>
    <w:rsid w:val="008E0897"/>
    <w:rsid w:val="008E1BE7"/>
    <w:rsid w:val="008F589E"/>
    <w:rsid w:val="00911C92"/>
    <w:rsid w:val="009154DF"/>
    <w:rsid w:val="00923731"/>
    <w:rsid w:val="00934790"/>
    <w:rsid w:val="009406E1"/>
    <w:rsid w:val="00960197"/>
    <w:rsid w:val="009752A8"/>
    <w:rsid w:val="00983315"/>
    <w:rsid w:val="0098688F"/>
    <w:rsid w:val="009A1979"/>
    <w:rsid w:val="009A2F41"/>
    <w:rsid w:val="009A574D"/>
    <w:rsid w:val="009C17C6"/>
    <w:rsid w:val="009D5524"/>
    <w:rsid w:val="009E08F2"/>
    <w:rsid w:val="009E1366"/>
    <w:rsid w:val="00A35F1E"/>
    <w:rsid w:val="00A82DB6"/>
    <w:rsid w:val="00A866D2"/>
    <w:rsid w:val="00A87FC5"/>
    <w:rsid w:val="00AA10E2"/>
    <w:rsid w:val="00AA7BB3"/>
    <w:rsid w:val="00AB0EDD"/>
    <w:rsid w:val="00AB5F55"/>
    <w:rsid w:val="00AC1A08"/>
    <w:rsid w:val="00AC2766"/>
    <w:rsid w:val="00AC6D9E"/>
    <w:rsid w:val="00AD019F"/>
    <w:rsid w:val="00AE238A"/>
    <w:rsid w:val="00AE63A5"/>
    <w:rsid w:val="00AF3020"/>
    <w:rsid w:val="00B00F2A"/>
    <w:rsid w:val="00B04BF9"/>
    <w:rsid w:val="00B10A89"/>
    <w:rsid w:val="00B14DA4"/>
    <w:rsid w:val="00B301F9"/>
    <w:rsid w:val="00B361F1"/>
    <w:rsid w:val="00B3737E"/>
    <w:rsid w:val="00B41CA3"/>
    <w:rsid w:val="00B42B5C"/>
    <w:rsid w:val="00B435EC"/>
    <w:rsid w:val="00B46CDF"/>
    <w:rsid w:val="00B50A1E"/>
    <w:rsid w:val="00B51751"/>
    <w:rsid w:val="00B6156E"/>
    <w:rsid w:val="00B70172"/>
    <w:rsid w:val="00B7339D"/>
    <w:rsid w:val="00B82EE7"/>
    <w:rsid w:val="00BA4263"/>
    <w:rsid w:val="00BA5D55"/>
    <w:rsid w:val="00BB5F01"/>
    <w:rsid w:val="00BC619F"/>
    <w:rsid w:val="00C0657E"/>
    <w:rsid w:val="00C150DF"/>
    <w:rsid w:val="00C1564B"/>
    <w:rsid w:val="00C21426"/>
    <w:rsid w:val="00C32D57"/>
    <w:rsid w:val="00C3316C"/>
    <w:rsid w:val="00C73392"/>
    <w:rsid w:val="00C8388D"/>
    <w:rsid w:val="00CA1D05"/>
    <w:rsid w:val="00CB163F"/>
    <w:rsid w:val="00CD65E6"/>
    <w:rsid w:val="00CD713B"/>
    <w:rsid w:val="00CD7839"/>
    <w:rsid w:val="00CE326E"/>
    <w:rsid w:val="00CE7A86"/>
    <w:rsid w:val="00CF273B"/>
    <w:rsid w:val="00CF47CB"/>
    <w:rsid w:val="00D059DA"/>
    <w:rsid w:val="00D15815"/>
    <w:rsid w:val="00D25026"/>
    <w:rsid w:val="00D341B5"/>
    <w:rsid w:val="00D461D4"/>
    <w:rsid w:val="00D53C8B"/>
    <w:rsid w:val="00D6075E"/>
    <w:rsid w:val="00D72F46"/>
    <w:rsid w:val="00D85741"/>
    <w:rsid w:val="00D9318E"/>
    <w:rsid w:val="00DB6089"/>
    <w:rsid w:val="00DC2E79"/>
    <w:rsid w:val="00DC4443"/>
    <w:rsid w:val="00DC564C"/>
    <w:rsid w:val="00DD24A5"/>
    <w:rsid w:val="00DE0001"/>
    <w:rsid w:val="00DE0414"/>
    <w:rsid w:val="00DE2072"/>
    <w:rsid w:val="00DF2165"/>
    <w:rsid w:val="00DF6617"/>
    <w:rsid w:val="00E016BF"/>
    <w:rsid w:val="00E258D9"/>
    <w:rsid w:val="00E3345A"/>
    <w:rsid w:val="00E4446E"/>
    <w:rsid w:val="00E503D2"/>
    <w:rsid w:val="00E521C1"/>
    <w:rsid w:val="00E56836"/>
    <w:rsid w:val="00E56924"/>
    <w:rsid w:val="00E656F9"/>
    <w:rsid w:val="00E70806"/>
    <w:rsid w:val="00E75978"/>
    <w:rsid w:val="00E91F84"/>
    <w:rsid w:val="00EA0CDE"/>
    <w:rsid w:val="00EA10D3"/>
    <w:rsid w:val="00EB1CD5"/>
    <w:rsid w:val="00EC3C61"/>
    <w:rsid w:val="00EC4360"/>
    <w:rsid w:val="00EF6C3B"/>
    <w:rsid w:val="00F15FD2"/>
    <w:rsid w:val="00F1646D"/>
    <w:rsid w:val="00F34960"/>
    <w:rsid w:val="00F4762A"/>
    <w:rsid w:val="00F700D4"/>
    <w:rsid w:val="00F760F4"/>
    <w:rsid w:val="00F805D9"/>
    <w:rsid w:val="00FA2A75"/>
    <w:rsid w:val="00FD4557"/>
    <w:rsid w:val="00FD59FE"/>
    <w:rsid w:val="00FD5F90"/>
    <w:rsid w:val="00FE3190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45B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B5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B5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B5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B5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45B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B5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B5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B5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B5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2191</izvorni_sadrzaj>
    <derivirana_varijabla naziv="DomainObject.Predmet.Broj_1">2191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St-2191/2015</izvorni_sadrzaj>
    <derivirana_varijabla naziv="DomainObject.Predmet.OznakaBroj_1">St-2191/2015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AMAI DUBROVNIK, d.o.o. za trgovinu, turizam i usluge</izvorni_sadrzaj>
    <derivirana_varijabla naziv="DomainObject.Predmet.ProtustrankaFormated_1">  AMAI DUBROVNIK, d.o.o. za trgovinu, turizam i usluge</derivirana_varijabla>
  </DomainObject.Predmet.ProtustrankaFormated>
  <DomainObject.Predmet.ProtustrankaFormatedOIB>
    <izvorni_sadrzaj>  AMAI DUBROVNIK, d.o.o. za trgovinu, turizam i usluge, OIB 33597775732</izvorni_sadrzaj>
    <derivirana_varijabla naziv="DomainObject.Predmet.ProtustrankaFormatedOIB_1">  AMAI DUBROVNIK, d.o.o. za trgovinu, turizam i usluge, OIB 33597775732</derivirana_varijabla>
  </DomainObject.Predmet.ProtustrankaFormatedOIB>
  <DomainObject.Predmet.ProtustrankaFormatedWithAdress>
    <izvorni_sadrzaj> AMAI DUBROVNIK, d.o.o. za trgovinu, turizam i usluge, Od Batale 4, 20000 Dubrovnik</izvorni_sadrzaj>
    <derivirana_varijabla naziv="DomainObject.Predmet.ProtustrankaFormatedWithAdress_1"> AMAI DUBROVNIK, d.o.o. za trgovinu, turizam i usluge, Od Batale 4, 20000 Dubrovnik</derivirana_varijabla>
  </DomainObject.Predmet.ProtustrankaFormatedWithAdress>
  <DomainObject.Predmet.ProtustrankaFormatedWithAdressOIB>
    <izvorni_sadrzaj> AMAI DUBROVNIK, d.o.o. za trgovinu, turizam i usluge, OIB 33597775732, Od Batale 4, 20000 Dubrovnik</izvorni_sadrzaj>
    <derivirana_varijabla naziv="DomainObject.Predmet.ProtustrankaFormatedWithAdressOIB_1"> AMAI DUBROVNIK, d.o.o. za trgovinu, turizam i usluge, OIB 33597775732, Od Batale 4, 20000 Dubrovnik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2469161.56</izvorni_sadrzaj>
    <derivirana_varijabla naziv="DomainObject.Predmet.TrenutnaVrijednost_1">2469161.56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AMAI DUBROVNIK, d.o.o. za trgovinu, turizam i usluge</item>
    </izvorni_sadrzaj>
    <derivirana_varijabla naziv="DomainObject.Predmet.ProtuStrankaListFormated_1">
      <item>AMAI DUBROVNIK, d.o.o. za trgovinu, turizam i usluge</item>
    </derivirana_varijabla>
  </DomainObject.Predmet.ProtuStrankaListFormated>
  <DomainObject.Predmet.ProtuStrankaListFormatedOIB>
    <izvorni_sadrzaj>
      <item>AMAI DUBROVNIK, d.o.o. za trgovinu, turizam i usluge, OIB 33597775732</item>
    </izvorni_sadrzaj>
    <derivirana_varijabla naziv="DomainObject.Predmet.ProtuStrankaListFormatedOIB_1">
      <item>AMAI DUBROVNIK, d.o.o. za trgovinu, turizam i usluge, OIB 33597775732</item>
    </derivirana_varijabla>
  </DomainObject.Predmet.ProtuStrankaListFormatedOIB>
  <DomainObject.Predmet.ProtuStrankaListFormatedWithAdress>
    <izvorni_sadrzaj>
      <item>AMAI DUBROVNIK, d.o.o. za trgovinu, turizam i usluge, Od Batale 4, 20000 Dubrovnik</item>
    </izvorni_sadrzaj>
    <derivirana_varijabla naziv="DomainObject.Predmet.ProtuStrankaListFormatedWithAdress_1">
      <item>AMAI DUBROVNIK, d.o.o. za trgovinu, turizam i usluge, Od Batale 4, 20000 Dubrovnik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</item>
    </izvorni_sadrzaj>
    <derivirana_varijabla naziv="DomainObject.Predmet.ProtuStrankaListFormatedWithAdressOIB_1">
      <item>AMAI DUBROVNIK, d.o.o. za trgovinu, turizam i usluge, OIB 33597775732, Od Batale 4, 20000 Dubrovnik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AMAI DUBROVNIK, d.o.o. za trgovinu, turizam i usluge</item>
    </izvorni_sadrzaj>
    <derivirana_varijabla naziv="DomainObject.Predmet.SudioniciListNaziv_1">
      <item>FINA, RC Split, Podružnica Dubrovnik</item>
      <item>AMAI DUBROVNIK, d.o.o. za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AMAI DUBROVNIK, d.o.o. za trgovinu, turizam i usluge, OIB 33597775732, Od Batale 4,20000 Dubrovnik</item>
    </izvorni_sadrzaj>
    <derivirana_varijabla naziv="DomainObject.Predmet.SudioniciListAdressOIB_1">
      <item>FINA, RC Split, Podružnica Dubrovnik, OIB 85821130368, Vukovarska 2,20000 Dubrovnik</item>
      <item>AMAI DUBROVNIK, d.o.o. za trgovinu, turizam i usluge, OIB 33597775732, Od Batale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</izvorni_sadrzaj>
    <derivirana_varijabla naziv="DomainObject.Predmet.SudioniciListNazivOIB_1">
      <item>, OIB 85821130368</item>
      <item>, OIB 33597775732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598</properties:Words>
  <properties:Characters>3309</properties:Characters>
  <properties:Lines>87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2015-12-10T09:55:00Z</dcterms:created>
  <dc:creator>Srđan Gavranić</dc:creator>
  <cp:lastModifiedBy>Mara Marčinko</cp:lastModifiedBy>
  <cp:lastPrinted>2015-12-14T10:30:00Z</cp:lastPrinted>
  <dcterms:modified xmlns:xsi="http://www.w3.org/2001/XMLSchema-instance" xsi:type="dcterms:W3CDTF">2015-12-14T10:32:00Z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